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ascii="方正小标宋简体" w:hAnsi="仿宋" w:eastAsia="方正小标宋简体" w:cs="仿宋"/>
          <w:sz w:val="40"/>
          <w:szCs w:val="32"/>
        </w:rPr>
      </w:pPr>
      <w:r>
        <w:rPr>
          <w:rFonts w:hint="eastAsia" w:ascii="方正小标宋简体" w:hAnsi="仿宋" w:eastAsia="方正小标宋简体" w:cs="仿宋"/>
          <w:sz w:val="40"/>
          <w:szCs w:val="32"/>
        </w:rPr>
        <w:t>2022年度山东省基础教育教学改革项目汇总表</w:t>
      </w:r>
    </w:p>
    <w:p>
      <w:pPr>
        <w:jc w:val="left"/>
        <w:rPr>
          <w:rFonts w:ascii="仿宋_GB2312" w:hAnsi="仿宋" w:eastAsia="仿宋_GB2312" w:cs="仿宋"/>
          <w:sz w:val="24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 xml:space="preserve">推荐单位：  </w:t>
      </w:r>
      <w:r>
        <w:rPr>
          <w:rFonts w:hint="eastAsia" w:ascii="仿宋_GB2312" w:hAnsi="仿宋" w:eastAsia="仿宋_GB2312" w:cs="仿宋"/>
          <w:sz w:val="24"/>
          <w:szCs w:val="32"/>
        </w:rPr>
        <w:t xml:space="preserve">            </w:t>
      </w:r>
      <w:r>
        <w:rPr>
          <w:rFonts w:hint="eastAsia" w:ascii="仿宋_GB2312" w:hAnsi="仿宋" w:eastAsia="仿宋_GB2312" w:cs="仿宋"/>
          <w:sz w:val="28"/>
          <w:szCs w:val="32"/>
        </w:rPr>
        <w:t xml:space="preserve">联系人：          </w:t>
      </w:r>
      <w:r>
        <w:rPr>
          <w:rFonts w:ascii="仿宋_GB2312" w:hAnsi="仿宋" w:eastAsia="仿宋_GB2312" w:cs="仿宋"/>
          <w:sz w:val="28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32"/>
        </w:rPr>
        <w:t xml:space="preserve"> 联系电话：</w:t>
      </w:r>
      <w:r>
        <w:rPr>
          <w:rFonts w:hint="eastAsia" w:ascii="仿宋_GB2312" w:hAnsi="仿宋" w:eastAsia="仿宋_GB2312" w:cs="仿宋"/>
          <w:sz w:val="24"/>
          <w:szCs w:val="32"/>
        </w:rPr>
        <w:t xml:space="preserve">          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446"/>
        <w:gridCol w:w="1331"/>
        <w:gridCol w:w="1824"/>
        <w:gridCol w:w="1569"/>
        <w:gridCol w:w="2340"/>
        <w:gridCol w:w="169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序号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项目名称</w:t>
            </w:r>
          </w:p>
        </w:tc>
        <w:tc>
          <w:tcPr>
            <w:tcW w:w="511" w:type="pct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参考选题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代码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参考选题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名称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学段/类型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学科/实践领域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主持人/主持单位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2" w:type="pc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例</w:t>
            </w:r>
            <w:r>
              <w:rPr>
                <w:rFonts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关于初中学困生差异化教学模式的研究实践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02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初中学困生培养模式创新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初中教育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中小学教学方式、教学组织形式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张三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济南市第一小学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备注：参考选题、学段/类型、学科/实践领域按申报书分类填写。未参考选题的自行填写选题名称、代码填写“00”。</w:t>
      </w:r>
    </w:p>
    <w:p>
      <w:pPr>
        <w:rPr>
          <w:rFonts w:hint="eastAsia"/>
        </w:rPr>
      </w:pP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一简">
    <w:altName w:val="方正书宋_GBK"/>
    <w:panose1 w:val="02010609000101010101"/>
    <w:charset w:val="00"/>
    <w:family w:val="modern"/>
    <w:pitch w:val="default"/>
    <w:sig w:usb0="00000000" w:usb1="00000000" w:usb2="00000002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B3C7490"/>
    <w:rsid w:val="6FD7DAFD"/>
    <w:rsid w:val="B4DDA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rFonts w:ascii="Calibri" w:hAnsi="Calibri" w:eastAsia="宋体" w:cs="Times New Roman"/>
      <w:sz w:val="32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</cp:lastModifiedBy>
  <dcterms:modified xsi:type="dcterms:W3CDTF">2022-11-22T07:57:19Z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