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28"/>
          <w:szCs w:val="36"/>
        </w:rPr>
      </w:pPr>
      <w:r>
        <w:rPr>
          <w:rFonts w:hint="eastAsia"/>
          <w:b/>
          <w:bCs/>
          <w:sz w:val="28"/>
          <w:szCs w:val="36"/>
        </w:rPr>
        <w:t>青岛农业大学海都学院2019年注册入学招生章程</w:t>
      </w:r>
    </w:p>
    <w:p>
      <w:pPr>
        <w:spacing w:line="360" w:lineRule="auto"/>
        <w:jc w:val="center"/>
      </w:pPr>
      <w:r>
        <w:rPr>
          <w:rFonts w:hint="eastAsia"/>
        </w:rPr>
        <w:t>第一章  总则</w:t>
      </w:r>
    </w:p>
    <w:p>
      <w:pPr>
        <w:spacing w:line="360" w:lineRule="auto"/>
        <w:ind w:firstLine="420" w:firstLineChars="200"/>
      </w:pPr>
      <w:r>
        <w:rPr>
          <w:rFonts w:hint="eastAsia"/>
        </w:rPr>
        <w:t>第一条  为规范学院2019年注册入学招生工作，维护学院和考生的合法权益，根据《关于做好2019年专科（高职）注册入学招生工作的通知》，结合学院招生工作的实际，制定本章程。</w:t>
      </w:r>
    </w:p>
    <w:p>
      <w:pPr>
        <w:spacing w:line="360" w:lineRule="auto"/>
        <w:ind w:firstLine="420" w:firstLineChars="200"/>
      </w:pPr>
      <w:r>
        <w:rPr>
          <w:rFonts w:hint="eastAsia"/>
        </w:rPr>
        <w:t>第二条  本章程适用于青岛农业大学海都学院2019年注册入学招生工作。</w:t>
      </w:r>
    </w:p>
    <w:p>
      <w:pPr>
        <w:spacing w:line="360" w:lineRule="auto"/>
        <w:ind w:firstLine="420" w:firstLineChars="200"/>
      </w:pPr>
      <w:r>
        <w:rPr>
          <w:rFonts w:hint="eastAsia"/>
        </w:rPr>
        <w:t>第三条  学院的招生工作贯彻执行教育部阳光高考工程，并接受上级主管部门、社会媒体、考生、考生家长及社会各界的监督。</w:t>
      </w:r>
    </w:p>
    <w:p>
      <w:pPr>
        <w:spacing w:line="360" w:lineRule="auto"/>
        <w:jc w:val="center"/>
      </w:pPr>
      <w:r>
        <w:rPr>
          <w:rFonts w:hint="eastAsia"/>
        </w:rPr>
        <w:t>第二章  学院概况</w:t>
      </w:r>
    </w:p>
    <w:p>
      <w:pPr>
        <w:spacing w:line="360" w:lineRule="auto"/>
        <w:ind w:firstLine="420" w:firstLineChars="200"/>
      </w:pPr>
      <w:r>
        <w:rPr>
          <w:rFonts w:hint="eastAsia"/>
        </w:rPr>
        <w:t xml:space="preserve">第四条 学院全称：青岛农业大学海都学院    学院代码：13997 </w:t>
      </w:r>
    </w:p>
    <w:p>
      <w:pPr>
        <w:spacing w:line="360" w:lineRule="auto"/>
        <w:ind w:firstLine="420" w:firstLineChars="200"/>
      </w:pPr>
      <w:r>
        <w:rPr>
          <w:rFonts w:hint="eastAsia"/>
        </w:rPr>
        <w:t xml:space="preserve">第五条 学院地址：山东省莱阳市文化路11号 邮政编码：265200 </w:t>
      </w:r>
    </w:p>
    <w:p>
      <w:pPr>
        <w:spacing w:line="360" w:lineRule="auto"/>
        <w:ind w:firstLine="420" w:firstLineChars="200"/>
      </w:pPr>
      <w:r>
        <w:rPr>
          <w:rFonts w:hint="eastAsia"/>
        </w:rPr>
        <w:t>第六条 办学层次：本科、专科</w:t>
      </w:r>
      <w:bookmarkStart w:id="1" w:name="_GoBack"/>
      <w:bookmarkEnd w:id="1"/>
    </w:p>
    <w:p>
      <w:pPr>
        <w:spacing w:line="360" w:lineRule="auto"/>
        <w:ind w:firstLine="420" w:firstLineChars="200"/>
      </w:pPr>
      <w:r>
        <w:rPr>
          <w:rFonts w:hint="eastAsia"/>
        </w:rPr>
        <w:t>第七条 办学类型：全日制普通高等学校（独立学院）</w:t>
      </w:r>
    </w:p>
    <w:p>
      <w:pPr>
        <w:spacing w:line="360" w:lineRule="auto"/>
        <w:ind w:firstLine="420" w:firstLineChars="200"/>
        <w:rPr>
          <w:rFonts w:hint="eastAsia"/>
        </w:rPr>
      </w:pPr>
      <w:r>
        <w:rPr>
          <w:rFonts w:hint="eastAsia"/>
        </w:rPr>
        <w:t>第八条</w:t>
      </w:r>
      <w:bookmarkStart w:id="0" w:name="_Hlk18425385"/>
      <w:r>
        <w:rPr>
          <w:rFonts w:hint="eastAsia"/>
        </w:rPr>
        <w:t xml:space="preserve"> </w:t>
      </w:r>
      <w:bookmarkEnd w:id="0"/>
      <w:r>
        <w:rPr>
          <w:rFonts w:hint="eastAsia"/>
        </w:rPr>
        <w:t>计划性质：国家统招</w:t>
      </w:r>
    </w:p>
    <w:p>
      <w:pPr>
        <w:spacing w:line="360" w:lineRule="auto"/>
        <w:ind w:firstLine="420" w:firstLineChars="200"/>
      </w:pPr>
      <w:r>
        <w:rPr>
          <w:rFonts w:hint="eastAsia"/>
        </w:rPr>
        <w:t>第九条 学院概况：青岛农业大学海都学院是2005年经教育部批准由青岛农业大学（原莱阳农学院）举办的独立学院，设在青岛农业大学莱阳校区，占地1000余亩，图书馆藏书80.89万册，校舍建筑面积20.17万平方米，教学科研仪器设备值6000余万元。</w:t>
      </w:r>
    </w:p>
    <w:p>
      <w:pPr>
        <w:spacing w:line="360" w:lineRule="auto"/>
        <w:ind w:firstLine="420" w:firstLineChars="200"/>
        <w:rPr>
          <w:rFonts w:hint="eastAsia"/>
        </w:rPr>
      </w:pPr>
      <w:r>
        <w:rPr>
          <w:rFonts w:hint="eastAsia"/>
        </w:rPr>
        <w:t>学院现设有8个教学系部，33个本科专业及其对应的部分专科专业，已形成了理学、工学、文学、农学、管理学、经济学、艺术学7个学科相促相补、内涵协调发展的学科格局；设有实验（实训）教学中心11个；建有稳固的校外实践教学基地160个；聘任专职教师431名，其中博士74人、硕士280人，教授43人、副教授93人、讲师247人。在籍学生8083人，其中本科生5024人，专科生3059人。</w:t>
      </w:r>
    </w:p>
    <w:p>
      <w:pPr>
        <w:spacing w:line="360" w:lineRule="auto"/>
        <w:ind w:firstLine="420" w:firstLineChars="200"/>
        <w:rPr>
          <w:rFonts w:hint="eastAsia"/>
        </w:rPr>
      </w:pPr>
      <w:r>
        <w:rPr>
          <w:rFonts w:hint="eastAsia"/>
        </w:rPr>
        <w:t>学院坚持服务区域经济发展、适应社会人才需求、以本科教育为主的办学定位和以人为本、依法治校、特色办学、质量立校的办学理念，倡导“博学</w:t>
      </w:r>
      <w:r>
        <w:t> </w:t>
      </w:r>
      <w:r>
        <w:rPr>
          <w:rFonts w:hint="eastAsia"/>
        </w:rPr>
        <w:t>睿思行健</w:t>
      </w:r>
      <w:r>
        <w:t> </w:t>
      </w:r>
      <w:r>
        <w:rPr>
          <w:rFonts w:hint="eastAsia"/>
        </w:rPr>
        <w:t>至善”的学院精神，弘扬“和 勤 竞 雅”的校园风尚，实施特色教学、校企合作、国际合作三大办学战略。实行学年学分制以及“3＋1”（本科）、“2＋1”（专科）的教学模式和“架构＋平台”的人才培养方案，调整优化学科专业布局和人才培养机制，突出学生的思维训练和实际操作能力的培养，注重学生的个性培养、人文精神培养和综合素质的提高。致力培养品德高尚，身心健康，基础扎实，实践能力、适应能力、创新能力强的高素质应用型（本科）、技能型（专科）人才。</w:t>
      </w:r>
    </w:p>
    <w:p>
      <w:pPr>
        <w:spacing w:line="360" w:lineRule="auto"/>
        <w:ind w:firstLine="420" w:firstLineChars="200"/>
        <w:jc w:val="center"/>
      </w:pPr>
      <w:r>
        <w:rPr>
          <w:rFonts w:hint="eastAsia"/>
        </w:rPr>
        <w:t>第三章  组织机构</w:t>
      </w:r>
    </w:p>
    <w:p>
      <w:pPr>
        <w:spacing w:line="360" w:lineRule="auto"/>
        <w:ind w:firstLine="420" w:firstLineChars="200"/>
      </w:pPr>
      <w:r>
        <w:rPr>
          <w:rFonts w:hint="eastAsia"/>
        </w:rPr>
        <w:t>第十条 学院招生工作委员会，负责贯彻落实国家及各生源省（市、区）有关招生工作的政策，处理招生工作中的重大事宜。</w:t>
      </w:r>
    </w:p>
    <w:p>
      <w:pPr>
        <w:spacing w:line="360" w:lineRule="auto"/>
        <w:ind w:firstLine="420" w:firstLineChars="200"/>
      </w:pPr>
      <w:r>
        <w:rPr>
          <w:rFonts w:hint="eastAsia"/>
        </w:rPr>
        <w:t>第十一条 学院招生工作办公室是组织和实施招生工作的常设机构，负责学院全日制普通高等教育本、专科招生工作的组织和实施。</w:t>
      </w:r>
    </w:p>
    <w:p>
      <w:pPr>
        <w:spacing w:line="360" w:lineRule="auto"/>
        <w:ind w:firstLine="420" w:firstLineChars="200"/>
      </w:pPr>
      <w:r>
        <w:rPr>
          <w:rFonts w:hint="eastAsia"/>
        </w:rPr>
        <w:t>第十二条 学院纪检监察部门对招生工作实施全程监督，监督电话：0535－2922097</w:t>
      </w:r>
    </w:p>
    <w:p>
      <w:pPr>
        <w:spacing w:line="360" w:lineRule="auto"/>
        <w:jc w:val="center"/>
      </w:pPr>
      <w:r>
        <w:rPr>
          <w:rFonts w:hint="eastAsia"/>
        </w:rPr>
        <w:t>第四章  招生计划</w:t>
      </w:r>
    </w:p>
    <w:p>
      <w:pPr>
        <w:spacing w:line="360" w:lineRule="auto"/>
        <w:ind w:firstLine="420" w:firstLineChars="200"/>
      </w:pPr>
      <w:r>
        <w:rPr>
          <w:rFonts w:hint="eastAsia"/>
        </w:rPr>
        <w:t>第十三条 具体分专业计划以山东省教育招生考试院官方网站公布的为准。</w:t>
      </w:r>
    </w:p>
    <w:p>
      <w:pPr>
        <w:spacing w:line="360" w:lineRule="auto"/>
        <w:jc w:val="center"/>
      </w:pPr>
      <w:r>
        <w:rPr>
          <w:rFonts w:hint="eastAsia"/>
        </w:rPr>
        <w:t>第五章  录取</w:t>
      </w:r>
    </w:p>
    <w:p>
      <w:pPr>
        <w:spacing w:line="360" w:lineRule="auto"/>
        <w:ind w:firstLine="420" w:firstLineChars="200"/>
      </w:pPr>
      <w:r>
        <w:rPr>
          <w:rFonts w:hint="eastAsia"/>
        </w:rPr>
        <w:t>第十四条  学院注册入学招生工作，按照山东省教育厅要求，在山东省教育招生考试院统一组织下，遵循公平、公正、公开的原则，择优录取。</w:t>
      </w:r>
    </w:p>
    <w:p>
      <w:pPr>
        <w:spacing w:line="360" w:lineRule="auto"/>
        <w:ind w:firstLine="420" w:firstLineChars="200"/>
      </w:pPr>
      <w:r>
        <w:rPr>
          <w:rFonts w:hint="eastAsia"/>
        </w:rPr>
        <w:t>第十五条  体检标准：参照《普通高等学校招生体检工作指导意见》执行。</w:t>
      </w:r>
    </w:p>
    <w:p>
      <w:pPr>
        <w:spacing w:line="360" w:lineRule="auto"/>
        <w:ind w:firstLine="420" w:firstLineChars="200"/>
      </w:pPr>
      <w:r>
        <w:rPr>
          <w:rFonts w:hint="eastAsia"/>
        </w:rPr>
        <w:t>第十六条  语种不限，但因部分课程为英、汉双语教学，故考生外语语种最好为英语。</w:t>
      </w:r>
    </w:p>
    <w:p>
      <w:pPr>
        <w:spacing w:line="360" w:lineRule="auto"/>
        <w:ind w:firstLine="420" w:firstLineChars="200"/>
        <w:jc w:val="left"/>
      </w:pPr>
      <w:r>
        <w:rPr>
          <w:rFonts w:hint="eastAsia"/>
        </w:rPr>
        <w:t>第十七条  录取原则</w:t>
      </w:r>
    </w:p>
    <w:p>
      <w:pPr>
        <w:spacing w:line="360" w:lineRule="auto"/>
        <w:ind w:firstLine="420" w:firstLineChars="200"/>
      </w:pPr>
      <w:r>
        <w:rPr>
          <w:rFonts w:hint="eastAsia"/>
        </w:rPr>
        <w:t>⑴普通文史和理工类：在投档考生中，按考生所报考专业志愿顺序，按照投档成绩由高到低择优录取。当考生所报专业志愿都无法满足时，若专业志愿不服从调剂，则作退档处理；若专业志愿服从调剂，则安排到与考生专业志愿相邻、相近且有空余计划的专业录取。</w:t>
      </w:r>
    </w:p>
    <w:p>
      <w:pPr>
        <w:spacing w:line="360" w:lineRule="auto"/>
        <w:ind w:firstLine="420" w:firstLineChars="200"/>
      </w:pPr>
      <w:r>
        <w:rPr>
          <w:rFonts w:hint="eastAsia"/>
        </w:rPr>
        <w:t>⑵环境艺术设计：进档考生按照综合分（综合分=专业成绩×750/300×70%+文化成绩×30%）确定录取专业。</w:t>
      </w:r>
    </w:p>
    <w:p>
      <w:pPr>
        <w:spacing w:line="360" w:lineRule="auto"/>
        <w:ind w:firstLine="420" w:firstLineChars="200"/>
      </w:pPr>
      <w:r>
        <w:rPr>
          <w:rFonts w:hint="eastAsia"/>
        </w:rPr>
        <w:t>第十八条  新生入学后，学院按照上级有关要求，进行入学资格复查，凡有弄虚作假者，取消入学资格。</w:t>
      </w:r>
    </w:p>
    <w:p>
      <w:pPr>
        <w:spacing w:line="360" w:lineRule="auto"/>
        <w:ind w:firstLine="420" w:firstLineChars="200"/>
      </w:pPr>
      <w:r>
        <w:rPr>
          <w:rFonts w:hint="eastAsia"/>
        </w:rPr>
        <w:t>第十九条  录取结果公布及入学通知书邮寄：考生可通过山东省公布的录取信息查询渠道及学院招生信息网进行录取查询。被录取考生的入学通知书，由学院寄往考生填报志愿时要求寄往的地址和收件人处（若寄往的地址、收件人或收件人联系电话有变更，请及时与学院招生工作办公室联系告知，联系电话：0535-2923997）。</w:t>
      </w:r>
    </w:p>
    <w:p>
      <w:pPr>
        <w:spacing w:line="360" w:lineRule="auto"/>
        <w:jc w:val="center"/>
      </w:pPr>
      <w:r>
        <w:rPr>
          <w:rFonts w:hint="eastAsia"/>
        </w:rPr>
        <w:t>第六章  学业管理</w:t>
      </w:r>
    </w:p>
    <w:p>
      <w:pPr>
        <w:spacing w:line="360" w:lineRule="auto"/>
        <w:ind w:firstLine="420" w:firstLineChars="200"/>
      </w:pPr>
      <w:r>
        <w:rPr>
          <w:rFonts w:hint="eastAsia"/>
        </w:rPr>
        <w:t>第二十条</w:t>
      </w:r>
    </w:p>
    <w:p>
      <w:pPr>
        <w:pStyle w:val="9"/>
        <w:numPr>
          <w:ilvl w:val="0"/>
          <w:numId w:val="1"/>
        </w:numPr>
        <w:spacing w:line="360" w:lineRule="auto"/>
        <w:ind w:firstLineChars="0"/>
        <w:jc w:val="left"/>
      </w:pPr>
      <w:r>
        <w:t> </w:t>
      </w:r>
      <w:r>
        <w:rPr>
          <w:rFonts w:hint="eastAsia"/>
        </w:rPr>
        <w:t>在册学籍的学生，德智体美劳鉴定合格，达到培养方案规定的毕业要求的，颁发青岛农业大学海都学院全日制专科毕业证书。</w:t>
      </w:r>
    </w:p>
    <w:p>
      <w:pPr>
        <w:spacing w:line="360" w:lineRule="auto"/>
        <w:jc w:val="left"/>
        <w:rPr>
          <w:rFonts w:hint="eastAsia"/>
        </w:rPr>
      </w:pPr>
      <w:r>
        <w:rPr>
          <w:rFonts w:hint="eastAsia"/>
        </w:rPr>
        <w:t>⑵</w:t>
      </w:r>
      <w:r>
        <w:t> </w:t>
      </w:r>
      <w:r>
        <w:rPr>
          <w:rFonts w:hint="eastAsia"/>
        </w:rPr>
        <w:t>专科升本科政策按照当年度教育部和山东省教育厅的文件规定执行。</w:t>
      </w:r>
    </w:p>
    <w:p>
      <w:pPr>
        <w:spacing w:line="360" w:lineRule="auto"/>
        <w:jc w:val="left"/>
        <w:rPr>
          <w:rFonts w:hint="eastAsia"/>
        </w:rPr>
      </w:pPr>
      <w:r>
        <w:rPr>
          <w:rFonts w:hint="eastAsia"/>
        </w:rPr>
        <w:t>⑶</w:t>
      </w:r>
      <w:r>
        <w:t> </w:t>
      </w:r>
      <w:r>
        <w:rPr>
          <w:rFonts w:hint="eastAsia"/>
        </w:rPr>
        <w:t>学院根据社会对人才需求的发展状况，必要时按规定适当调整学生所学专业，并报省教育厅审查备案。</w:t>
      </w:r>
    </w:p>
    <w:p>
      <w:pPr>
        <w:spacing w:line="360" w:lineRule="auto"/>
        <w:jc w:val="center"/>
      </w:pPr>
      <w:r>
        <w:rPr>
          <w:rFonts w:hint="eastAsia"/>
        </w:rPr>
        <w:t>第七章  收费标准</w:t>
      </w:r>
    </w:p>
    <w:p>
      <w:pPr>
        <w:spacing w:line="360" w:lineRule="auto"/>
        <w:ind w:firstLine="420" w:firstLineChars="200"/>
      </w:pPr>
      <w:r>
        <w:rPr>
          <w:rFonts w:hint="eastAsia"/>
        </w:rPr>
        <w:t>第二十一条 收费标准： 按教育成本收费</w:t>
      </w:r>
    </w:p>
    <w:p>
      <w:pPr>
        <w:spacing w:line="360" w:lineRule="auto"/>
        <w:ind w:firstLine="420" w:firstLineChars="200"/>
      </w:pPr>
      <w:r>
        <w:rPr>
          <w:rFonts w:hint="eastAsia"/>
        </w:rPr>
        <w:t>⑴ 学费：</w:t>
      </w:r>
    </w:p>
    <w:p>
      <w:pPr>
        <w:spacing w:line="360" w:lineRule="auto"/>
        <w:ind w:firstLine="420" w:firstLineChars="200"/>
      </w:pPr>
      <w:r>
        <w:rPr>
          <w:rFonts w:ascii="Calibri" w:hAnsi="Calibri" w:cs="Calibri"/>
        </w:rPr>
        <w:t>①</w:t>
      </w:r>
      <w:r>
        <w:rPr>
          <w:rFonts w:hint="eastAsia"/>
        </w:rPr>
        <w:t>普通文史、理工类：</w:t>
      </w:r>
    </w:p>
    <w:p>
      <w:pPr>
        <w:spacing w:line="360" w:lineRule="auto"/>
        <w:ind w:firstLine="420" w:firstLineChars="200"/>
      </w:pPr>
      <w:r>
        <w:rPr>
          <w:rFonts w:hint="eastAsia"/>
        </w:rPr>
        <w:t>专科专业：9000-10000元/生/年；</w:t>
      </w:r>
    </w:p>
    <w:p>
      <w:pPr>
        <w:spacing w:line="360" w:lineRule="auto"/>
        <w:ind w:firstLine="420" w:firstLineChars="200"/>
      </w:pPr>
      <w:r>
        <w:rPr>
          <w:rFonts w:ascii="Calibri" w:hAnsi="Calibri" w:cs="Calibri"/>
        </w:rPr>
        <w:t>②</w:t>
      </w:r>
      <w:r>
        <w:rPr>
          <w:rFonts w:hint="eastAsia"/>
        </w:rPr>
        <w:t>校企合作类：</w:t>
      </w:r>
    </w:p>
    <w:p>
      <w:pPr>
        <w:spacing w:line="360" w:lineRule="auto"/>
        <w:ind w:firstLine="420" w:firstLineChars="200"/>
      </w:pPr>
      <w:r>
        <w:rPr>
          <w:rFonts w:hint="eastAsia"/>
        </w:rPr>
        <w:t>专科专业：12000元/生/年；</w:t>
      </w:r>
    </w:p>
    <w:p>
      <w:pPr>
        <w:spacing w:line="360" w:lineRule="auto"/>
        <w:ind w:firstLine="420" w:firstLineChars="200"/>
      </w:pPr>
      <w:r>
        <w:rPr>
          <w:rFonts w:ascii="Calibri" w:hAnsi="Calibri" w:cs="Calibri"/>
        </w:rPr>
        <w:t>③</w:t>
      </w:r>
      <w:r>
        <w:rPr>
          <w:rFonts w:hint="eastAsia"/>
        </w:rPr>
        <w:t>美术类：</w:t>
      </w:r>
    </w:p>
    <w:p>
      <w:pPr>
        <w:spacing w:line="360" w:lineRule="auto"/>
        <w:ind w:firstLine="420" w:firstLineChars="200"/>
      </w:pPr>
      <w:r>
        <w:rPr>
          <w:rFonts w:hint="eastAsia"/>
        </w:rPr>
        <w:t>专科专业：11000元/生/年。</w:t>
      </w:r>
    </w:p>
    <w:p>
      <w:pPr>
        <w:spacing w:line="360" w:lineRule="auto"/>
      </w:pPr>
      <w:r>
        <w:rPr>
          <w:rFonts w:hint="eastAsia"/>
        </w:rPr>
        <w:t xml:space="preserve">    ⑵ 住宿费：住宿费500-1000元/生/年，执行山东省物价局核定的收费标准。</w:t>
      </w:r>
    </w:p>
    <w:p>
      <w:pPr>
        <w:spacing w:line="360" w:lineRule="auto"/>
      </w:pPr>
      <w:r>
        <w:rPr>
          <w:rFonts w:hint="eastAsia"/>
        </w:rPr>
        <w:t xml:space="preserve">    ⑶ 退费按照山东省教育厅等七部门下发的鲁教财字【2010】27号文件中的有关规定执行。</w:t>
      </w:r>
    </w:p>
    <w:p>
      <w:pPr>
        <w:spacing w:line="360" w:lineRule="auto"/>
        <w:jc w:val="center"/>
      </w:pPr>
      <w:r>
        <w:rPr>
          <w:rFonts w:hint="eastAsia"/>
        </w:rPr>
        <w:t>第八章  奖助措施</w:t>
      </w:r>
    </w:p>
    <w:p>
      <w:pPr>
        <w:spacing w:line="360" w:lineRule="auto"/>
        <w:ind w:firstLine="420" w:firstLineChars="200"/>
      </w:pPr>
      <w:r>
        <w:rPr>
          <w:rFonts w:hint="eastAsia"/>
        </w:rPr>
        <w:t>第二十二条  学院设国家奖学金8000元/年、省政府奖学金6000元/年、国家励志奖学金5000元/年、省政府励志奖学金5000元/年；设一、二、三等学业奖学金，分学年奖励学习优秀的学生，学年最高金额为2000元；学院还设有三好学生奖学金、优秀学生干部奖学金、单项奖学金和企业奖助学金，奖励面超过40%；另外，经济困难的学生还可以通过申请国家助学贷款、国家助学金、勤工助学等形式完成大学学业。</w:t>
      </w:r>
    </w:p>
    <w:p>
      <w:pPr>
        <w:spacing w:line="360" w:lineRule="auto"/>
        <w:jc w:val="center"/>
      </w:pPr>
      <w:r>
        <w:rPr>
          <w:rFonts w:hint="eastAsia"/>
        </w:rPr>
        <w:t>第九章  联系方式</w:t>
      </w:r>
    </w:p>
    <w:p>
      <w:pPr>
        <w:spacing w:line="360" w:lineRule="auto"/>
        <w:ind w:firstLine="420" w:firstLineChars="200"/>
      </w:pPr>
      <w:r>
        <w:rPr>
          <w:rFonts w:hint="eastAsia"/>
        </w:rPr>
        <w:t>第二十三条</w:t>
      </w:r>
    </w:p>
    <w:p>
      <w:pPr>
        <w:spacing w:line="360" w:lineRule="auto"/>
        <w:ind w:firstLine="420" w:firstLineChars="200"/>
      </w:pPr>
      <w:r>
        <w:rPr>
          <w:rFonts w:hint="eastAsia"/>
        </w:rPr>
        <w:t>招生咨询电话：0535－2923997</w:t>
      </w:r>
    </w:p>
    <w:p>
      <w:pPr>
        <w:spacing w:line="360" w:lineRule="auto"/>
        <w:ind w:firstLine="420" w:firstLineChars="200"/>
      </w:pPr>
      <w:r>
        <w:rPr>
          <w:rFonts w:hint="eastAsia"/>
        </w:rPr>
        <w:t>邮  箱：hdzs@qau.edu.cn</w:t>
      </w:r>
    </w:p>
    <w:p>
      <w:pPr>
        <w:spacing w:line="360" w:lineRule="auto"/>
        <w:ind w:firstLine="420" w:firstLineChars="200"/>
      </w:pPr>
      <w:r>
        <w:rPr>
          <w:rFonts w:hint="eastAsia"/>
        </w:rPr>
        <w:t>学院信息网：http://www.hdxy.edu.cn</w:t>
      </w:r>
    </w:p>
    <w:p>
      <w:pPr>
        <w:spacing w:line="360" w:lineRule="auto"/>
        <w:ind w:firstLine="420" w:firstLineChars="200"/>
      </w:pPr>
      <w:r>
        <w:rPr>
          <w:rFonts w:hint="eastAsia"/>
        </w:rPr>
        <w:t>学院招生信息网：http://www.hdxy.edu.cn/zs</w:t>
      </w:r>
    </w:p>
    <w:p>
      <w:pPr>
        <w:spacing w:line="360" w:lineRule="auto"/>
        <w:jc w:val="center"/>
      </w:pPr>
      <w:r>
        <w:rPr>
          <w:rFonts w:hint="eastAsia"/>
        </w:rPr>
        <w:t>第十章  考生须知</w:t>
      </w:r>
    </w:p>
    <w:p>
      <w:pPr>
        <w:spacing w:line="360" w:lineRule="auto"/>
        <w:ind w:firstLine="420" w:firstLineChars="200"/>
      </w:pPr>
      <w:r>
        <w:rPr>
          <w:rFonts w:hint="eastAsia"/>
        </w:rPr>
        <w:t>第二十四条  学院不委托任何机构和个人办理招生相关事宜。对未经学院许可，而以学院名义进行非法招生宣传等活动的机构或个人，学院保留依法追究其责任的权利。</w:t>
      </w:r>
    </w:p>
    <w:p>
      <w:pPr>
        <w:spacing w:line="360" w:lineRule="auto"/>
        <w:jc w:val="center"/>
        <w:rPr>
          <w:rFonts w:hint="eastAsia"/>
        </w:rPr>
      </w:pPr>
      <w:r>
        <w:rPr>
          <w:rFonts w:hint="eastAsia"/>
        </w:rPr>
        <w:t>第十一章  附则</w:t>
      </w:r>
    </w:p>
    <w:p>
      <w:pPr>
        <w:spacing w:line="360" w:lineRule="auto"/>
        <w:ind w:firstLine="420" w:firstLineChars="200"/>
      </w:pPr>
      <w:r>
        <w:rPr>
          <w:rFonts w:hint="eastAsia"/>
        </w:rPr>
        <w:t>第二十五条  本章程未尽事宜或有与国家法律、法规及上级有关政策不一致之处，以国家法律、法规及上级有关政策为准。</w:t>
      </w:r>
    </w:p>
    <w:p>
      <w:pPr>
        <w:spacing w:line="360" w:lineRule="auto"/>
        <w:ind w:firstLine="420" w:firstLineChars="200"/>
      </w:pPr>
      <w:r>
        <w:rPr>
          <w:rFonts w:hint="eastAsia"/>
        </w:rPr>
        <w:t>第二十六条  本章程由青岛农业大学海都学院招生工作委员会负责解释。</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B77F07"/>
    <w:multiLevelType w:val="multilevel"/>
    <w:tmpl w:val="4EB77F07"/>
    <w:lvl w:ilvl="0" w:tentative="0">
      <w:start w:val="1"/>
      <w:numFmt w:val="decimalEnclosedParen"/>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F65"/>
    <w:rsid w:val="0001143A"/>
    <w:rsid w:val="00024EEB"/>
    <w:rsid w:val="000A4F65"/>
    <w:rsid w:val="001D7F76"/>
    <w:rsid w:val="00251E1F"/>
    <w:rsid w:val="002B4EFE"/>
    <w:rsid w:val="003B0F74"/>
    <w:rsid w:val="00433F2C"/>
    <w:rsid w:val="00503A2F"/>
    <w:rsid w:val="00542A73"/>
    <w:rsid w:val="005D43B0"/>
    <w:rsid w:val="00667BAF"/>
    <w:rsid w:val="006D3997"/>
    <w:rsid w:val="0075480F"/>
    <w:rsid w:val="00782C61"/>
    <w:rsid w:val="008E10B4"/>
    <w:rsid w:val="00AD348B"/>
    <w:rsid w:val="00AD3F01"/>
    <w:rsid w:val="00EB6AB3"/>
    <w:rsid w:val="03A277EB"/>
    <w:rsid w:val="06F51EE9"/>
    <w:rsid w:val="2A6472F8"/>
    <w:rsid w:val="2C455429"/>
    <w:rsid w:val="3C143C65"/>
    <w:rsid w:val="61C661E5"/>
    <w:rsid w:val="625128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unhideWhenUsed/>
    <w:qFormat/>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styleId="6">
    <w:name w:val="Hyperlink"/>
    <w:basedOn w:val="5"/>
    <w:uiPriority w:val="0"/>
    <w:rPr>
      <w:color w:val="0000FF"/>
      <w:u w:val="single"/>
    </w:rPr>
  </w:style>
  <w:style w:type="character" w:customStyle="1" w:styleId="7">
    <w:name w:val="页眉 字符"/>
    <w:basedOn w:val="5"/>
    <w:link w:val="3"/>
    <w:qFormat/>
    <w:uiPriority w:val="0"/>
    <w:rPr>
      <w:rFonts w:asciiTheme="minorHAnsi" w:hAnsiTheme="minorHAnsi" w:eastAsiaTheme="minorEastAsia" w:cstheme="minorBidi"/>
      <w:kern w:val="2"/>
      <w:sz w:val="18"/>
      <w:szCs w:val="18"/>
    </w:rPr>
  </w:style>
  <w:style w:type="character" w:customStyle="1" w:styleId="8">
    <w:name w:val="页脚 字符"/>
    <w:basedOn w:val="5"/>
    <w:link w:val="2"/>
    <w:qFormat/>
    <w:uiPriority w:val="0"/>
    <w:rPr>
      <w:rFonts w:asciiTheme="minorHAnsi" w:hAnsiTheme="minorHAnsi" w:eastAsiaTheme="minorEastAsia" w:cstheme="minorBidi"/>
      <w:kern w:val="2"/>
      <w:sz w:val="18"/>
      <w:szCs w:val="18"/>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383</Words>
  <Characters>2187</Characters>
  <Lines>18</Lines>
  <Paragraphs>5</Paragraphs>
  <TotalTime>112</TotalTime>
  <ScaleCrop>false</ScaleCrop>
  <LinksUpToDate>false</LinksUpToDate>
  <CharactersWithSpaces>2565</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2019-09-03T01:45:00Z</dcterms:created>
  <dc:creator>Administrator</dc:creator>
  <cp:lastModifiedBy>奔跑的辣条</cp:lastModifiedBy>
  <dcterms:modified xsi:type="dcterms:W3CDTF">2019-09-06T02:38:48Z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