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BFD" w:rsidRDefault="00DA0BFD" w:rsidP="00DA0BFD">
      <w:pPr>
        <w:spacing w:line="580" w:lineRule="exact"/>
        <w:jc w:val="left"/>
        <w:rPr>
          <w:rFonts w:ascii="黑体" w:eastAsia="黑体" w:hAnsi="黑体" w:cs="方正小标宋简体"/>
          <w:color w:val="000000"/>
          <w:sz w:val="32"/>
          <w:szCs w:val="32"/>
        </w:rPr>
      </w:pPr>
      <w:r>
        <w:rPr>
          <w:rFonts w:ascii="黑体" w:eastAsia="黑体" w:hAnsi="黑体" w:cs="方正小标宋简体" w:hint="eastAsia"/>
          <w:color w:val="000000"/>
          <w:sz w:val="32"/>
          <w:szCs w:val="32"/>
        </w:rPr>
        <w:t>附件1</w:t>
      </w:r>
    </w:p>
    <w:p w:rsidR="00DA0BFD" w:rsidRDefault="00DA0BFD" w:rsidP="00DA0BFD">
      <w:pPr>
        <w:spacing w:line="58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山东省美育特色学校申报条件</w:t>
      </w:r>
    </w:p>
    <w:p w:rsidR="00DA0BFD" w:rsidRDefault="00DA0BFD" w:rsidP="00DA0BFD">
      <w:pPr>
        <w:spacing w:line="580" w:lineRule="exact"/>
        <w:ind w:firstLineChars="200" w:firstLine="640"/>
        <w:rPr>
          <w:rFonts w:ascii="仿宋_GB2312" w:eastAsia="仿宋_GB2312"/>
          <w:color w:val="000000"/>
          <w:sz w:val="32"/>
          <w:szCs w:val="32"/>
        </w:rPr>
      </w:pP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全面贯彻党的教育方针，以立德树人为根本任务，把培育和践行社会主义核心价值观融入学校美育全过程，注重学生审美素养和综合素质的培养，以美育人、以文化人，努力培养德智体美劳全面发展的时代新人。</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学校美育工作</w:t>
      </w:r>
      <w:r>
        <w:rPr>
          <w:rFonts w:ascii="仿宋_GB2312" w:eastAsia="仿宋_GB2312"/>
          <w:color w:val="000000"/>
          <w:sz w:val="32"/>
          <w:szCs w:val="32"/>
        </w:rPr>
        <w:t>规章制度健全、管理规范，有切实可行的发展规划，有近</w:t>
      </w:r>
      <w:r>
        <w:rPr>
          <w:rFonts w:ascii="仿宋_GB2312" w:eastAsia="仿宋_GB2312" w:hint="eastAsia"/>
          <w:color w:val="000000"/>
          <w:sz w:val="32"/>
          <w:szCs w:val="32"/>
        </w:rPr>
        <w:t>3</w:t>
      </w:r>
      <w:r>
        <w:rPr>
          <w:rFonts w:ascii="仿宋_GB2312" w:eastAsia="仿宋_GB2312"/>
          <w:color w:val="000000"/>
          <w:sz w:val="32"/>
          <w:szCs w:val="32"/>
        </w:rPr>
        <w:t>年的</w:t>
      </w:r>
      <w:r>
        <w:rPr>
          <w:rFonts w:ascii="仿宋_GB2312" w:eastAsia="仿宋_GB2312" w:hint="eastAsia"/>
          <w:color w:val="000000"/>
          <w:sz w:val="32"/>
          <w:szCs w:val="32"/>
        </w:rPr>
        <w:t>美育</w:t>
      </w:r>
      <w:r>
        <w:rPr>
          <w:rFonts w:ascii="仿宋_GB2312" w:eastAsia="仿宋_GB2312"/>
          <w:color w:val="000000"/>
          <w:sz w:val="32"/>
          <w:szCs w:val="32"/>
        </w:rPr>
        <w:t>工作计划和总结。</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3.严格执行音体美课程刚性化管理规定，学校能按照国家规定开齐开足艺术课程。</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4.挖掘地方文化艺术资源和校本资源，重视中华优秀传统文化和非遗文化的传承，</w:t>
      </w:r>
      <w:r>
        <w:rPr>
          <w:rFonts w:ascii="仿宋_GB2312" w:eastAsia="仿宋_GB2312" w:hint="eastAsia"/>
          <w:color w:val="000000"/>
          <w:sz w:val="32"/>
          <w:szCs w:val="32"/>
        </w:rPr>
        <w:t>开发</w:t>
      </w:r>
      <w:r>
        <w:rPr>
          <w:rFonts w:ascii="仿宋_GB2312" w:eastAsia="仿宋_GB2312"/>
          <w:color w:val="000000"/>
          <w:sz w:val="32"/>
          <w:szCs w:val="32"/>
        </w:rPr>
        <w:t>特色校本课程。</w:t>
      </w:r>
    </w:p>
    <w:p w:rsidR="00DA0BFD" w:rsidRDefault="00DA0BFD" w:rsidP="00DA0BFD">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重视</w:t>
      </w:r>
      <w:r>
        <w:rPr>
          <w:rFonts w:ascii="仿宋_GB2312" w:eastAsia="仿宋_GB2312"/>
          <w:sz w:val="32"/>
          <w:szCs w:val="32"/>
        </w:rPr>
        <w:t>艺术学科教研活动</w:t>
      </w:r>
      <w:r>
        <w:rPr>
          <w:rFonts w:ascii="仿宋_GB2312" w:eastAsia="仿宋_GB2312" w:hint="eastAsia"/>
          <w:sz w:val="32"/>
          <w:szCs w:val="32"/>
        </w:rPr>
        <w:t>，校本教研</w:t>
      </w:r>
      <w:r>
        <w:rPr>
          <w:rFonts w:ascii="仿宋_GB2312" w:eastAsia="仿宋_GB2312"/>
          <w:sz w:val="32"/>
          <w:szCs w:val="32"/>
        </w:rPr>
        <w:t>常态化、制度化，积极参加市</w:t>
      </w:r>
      <w:r>
        <w:rPr>
          <w:rFonts w:ascii="仿宋_GB2312" w:eastAsia="仿宋_GB2312" w:hint="eastAsia"/>
          <w:sz w:val="32"/>
          <w:szCs w:val="32"/>
        </w:rPr>
        <w:t>级</w:t>
      </w:r>
      <w:r>
        <w:rPr>
          <w:rFonts w:ascii="仿宋_GB2312" w:eastAsia="仿宋_GB2312"/>
          <w:sz w:val="32"/>
          <w:szCs w:val="32"/>
        </w:rPr>
        <w:t>以上与艺术教育相关的研究课题，</w:t>
      </w:r>
      <w:r>
        <w:rPr>
          <w:rFonts w:ascii="仿宋_GB2312" w:eastAsia="仿宋_GB2312" w:hint="eastAsia"/>
          <w:sz w:val="32"/>
          <w:szCs w:val="32"/>
        </w:rPr>
        <w:t>并</w:t>
      </w:r>
      <w:r>
        <w:rPr>
          <w:rFonts w:ascii="仿宋_GB2312" w:eastAsia="仿宋_GB2312"/>
          <w:sz w:val="32"/>
          <w:szCs w:val="32"/>
        </w:rPr>
        <w:t>有研究成果。</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全面实施艺术素质</w:t>
      </w:r>
      <w:r>
        <w:rPr>
          <w:rFonts w:ascii="仿宋_GB2312" w:eastAsia="仿宋_GB2312"/>
          <w:color w:val="000000"/>
          <w:sz w:val="32"/>
          <w:szCs w:val="32"/>
        </w:rPr>
        <w:t>测评，</w:t>
      </w:r>
      <w:r>
        <w:rPr>
          <w:rFonts w:ascii="仿宋_GB2312" w:eastAsia="仿宋_GB2312" w:hint="eastAsia"/>
          <w:color w:val="000000"/>
          <w:sz w:val="32"/>
          <w:szCs w:val="32"/>
        </w:rPr>
        <w:t>学生</w:t>
      </w:r>
      <w:r>
        <w:rPr>
          <w:rFonts w:ascii="仿宋_GB2312" w:eastAsia="仿宋_GB2312"/>
          <w:color w:val="000000"/>
          <w:sz w:val="32"/>
          <w:szCs w:val="32"/>
        </w:rPr>
        <w:t>成绩记录完整，有分析有评价。建立学生艺术素质成长档案，学生艺术素质测评结果全部纳入学生综合素质评价体系和学校教师教学质量评估体系。</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定期举办综合性全校艺术节，</w:t>
      </w:r>
      <w:r>
        <w:rPr>
          <w:rFonts w:ascii="仿宋_GB2312" w:eastAsia="仿宋_GB2312"/>
          <w:color w:val="000000"/>
          <w:sz w:val="32"/>
          <w:szCs w:val="32"/>
        </w:rPr>
        <w:t>学校艺术教育活动制度化、经常化</w:t>
      </w:r>
      <w:r>
        <w:rPr>
          <w:rFonts w:ascii="仿宋_GB2312" w:eastAsia="仿宋_GB2312" w:hint="eastAsia"/>
          <w:color w:val="000000"/>
          <w:sz w:val="32"/>
          <w:szCs w:val="32"/>
        </w:rPr>
        <w:t>、</w:t>
      </w:r>
      <w:r>
        <w:rPr>
          <w:rFonts w:ascii="仿宋_GB2312" w:eastAsia="仿宋_GB2312"/>
          <w:color w:val="000000"/>
          <w:sz w:val="32"/>
          <w:szCs w:val="32"/>
        </w:rPr>
        <w:t>普及</w:t>
      </w:r>
      <w:r>
        <w:rPr>
          <w:rFonts w:ascii="仿宋_GB2312" w:eastAsia="仿宋_GB2312" w:hint="eastAsia"/>
          <w:color w:val="000000"/>
          <w:sz w:val="32"/>
          <w:szCs w:val="32"/>
        </w:rPr>
        <w:t>化，做到“</w:t>
      </w:r>
      <w:r>
        <w:rPr>
          <w:rFonts w:ascii="仿宋_GB2312" w:eastAsia="仿宋_GB2312"/>
          <w:color w:val="000000"/>
          <w:sz w:val="32"/>
          <w:szCs w:val="32"/>
        </w:rPr>
        <w:t>班班有</w:t>
      </w:r>
      <w:r>
        <w:rPr>
          <w:rFonts w:ascii="仿宋_GB2312" w:eastAsia="仿宋_GB2312" w:hint="eastAsia"/>
          <w:color w:val="000000"/>
          <w:sz w:val="32"/>
          <w:szCs w:val="32"/>
        </w:rPr>
        <w:t>活动</w:t>
      </w:r>
      <w:r>
        <w:rPr>
          <w:rFonts w:ascii="仿宋_GB2312" w:eastAsia="仿宋_GB2312"/>
          <w:color w:val="000000"/>
          <w:sz w:val="32"/>
          <w:szCs w:val="32"/>
        </w:rPr>
        <w:t>，人人都参</w:t>
      </w:r>
      <w:r>
        <w:rPr>
          <w:rFonts w:ascii="仿宋_GB2312" w:eastAsia="仿宋_GB2312" w:hint="eastAsia"/>
          <w:color w:val="000000"/>
          <w:sz w:val="32"/>
          <w:szCs w:val="32"/>
        </w:rPr>
        <w:t>与”</w:t>
      </w:r>
      <w:r>
        <w:rPr>
          <w:rFonts w:ascii="仿宋_GB2312" w:eastAsia="仿宋_GB2312"/>
          <w:color w:val="000000"/>
          <w:sz w:val="32"/>
          <w:szCs w:val="32"/>
        </w:rPr>
        <w:t>。</w:t>
      </w:r>
    </w:p>
    <w:p w:rsidR="00DA0BFD" w:rsidRDefault="00DA0BFD" w:rsidP="00DA0BFD">
      <w:pPr>
        <w:spacing w:line="58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.在声乐、器乐、舞蹈、戏剧、朗诵、绘画、书法和篆刻、摄影、剪纸、面塑（泥塑）、年画、版画、民间手工艺制</w:t>
      </w:r>
      <w:r>
        <w:rPr>
          <w:rFonts w:ascii="仿宋_GB2312" w:eastAsia="仿宋_GB2312" w:hint="eastAsia"/>
          <w:sz w:val="32"/>
          <w:szCs w:val="32"/>
        </w:rPr>
        <w:lastRenderedPageBreak/>
        <w:t>作等方面</w:t>
      </w:r>
      <w:r>
        <w:rPr>
          <w:rFonts w:ascii="仿宋_GB2312" w:eastAsia="仿宋_GB2312"/>
          <w:sz w:val="32"/>
          <w:szCs w:val="32"/>
        </w:rPr>
        <w:t>，</w:t>
      </w:r>
      <w:r>
        <w:rPr>
          <w:rFonts w:ascii="仿宋_GB2312" w:eastAsia="仿宋_GB2312" w:hint="eastAsia"/>
          <w:sz w:val="32"/>
          <w:szCs w:val="32"/>
        </w:rPr>
        <w:t>有1—2项</w:t>
      </w:r>
      <w:r>
        <w:rPr>
          <w:rFonts w:ascii="仿宋_GB2312" w:eastAsia="仿宋_GB2312"/>
          <w:sz w:val="32"/>
          <w:szCs w:val="32"/>
        </w:rPr>
        <w:t>优势</w:t>
      </w:r>
      <w:r>
        <w:rPr>
          <w:rFonts w:ascii="仿宋_GB2312" w:eastAsia="仿宋_GB2312" w:hint="eastAsia"/>
          <w:sz w:val="32"/>
          <w:szCs w:val="32"/>
        </w:rPr>
        <w:t>项目，并获</w:t>
      </w:r>
      <w:r>
        <w:rPr>
          <w:rFonts w:ascii="仿宋_GB2312" w:eastAsia="仿宋_GB2312"/>
          <w:sz w:val="32"/>
          <w:szCs w:val="32"/>
        </w:rPr>
        <w:t>省级以上奖励</w:t>
      </w:r>
      <w:r>
        <w:rPr>
          <w:rFonts w:ascii="仿宋_GB2312" w:eastAsia="仿宋_GB2312" w:hint="eastAsia"/>
          <w:sz w:val="32"/>
          <w:szCs w:val="32"/>
        </w:rPr>
        <w:t>。</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9.校园文化主题鲜明，文化氛围浓郁，具备良好的育人环境。</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10.按照国家规定</w:t>
      </w:r>
      <w:r>
        <w:rPr>
          <w:rFonts w:ascii="仿宋_GB2312" w:eastAsia="仿宋_GB2312" w:hint="eastAsia"/>
          <w:color w:val="000000"/>
          <w:sz w:val="32"/>
          <w:szCs w:val="32"/>
        </w:rPr>
        <w:t>配齐</w:t>
      </w:r>
      <w:r>
        <w:rPr>
          <w:rFonts w:ascii="仿宋_GB2312" w:eastAsia="仿宋_GB2312"/>
          <w:color w:val="000000"/>
          <w:sz w:val="32"/>
          <w:szCs w:val="32"/>
        </w:rPr>
        <w:t>配足</w:t>
      </w:r>
      <w:r>
        <w:rPr>
          <w:rFonts w:ascii="仿宋_GB2312" w:eastAsia="仿宋_GB2312" w:hint="eastAsia"/>
          <w:color w:val="000000"/>
          <w:sz w:val="32"/>
          <w:szCs w:val="32"/>
        </w:rPr>
        <w:t>专职</w:t>
      </w:r>
      <w:r>
        <w:rPr>
          <w:rFonts w:ascii="仿宋_GB2312" w:eastAsia="仿宋_GB2312"/>
          <w:color w:val="000000"/>
          <w:sz w:val="32"/>
          <w:szCs w:val="32"/>
        </w:rPr>
        <w:t>艺术教师。</w:t>
      </w:r>
      <w:r>
        <w:rPr>
          <w:rFonts w:ascii="仿宋_GB2312" w:eastAsia="仿宋_GB2312" w:hint="eastAsia"/>
          <w:color w:val="000000"/>
          <w:sz w:val="32"/>
          <w:szCs w:val="32"/>
        </w:rPr>
        <w:t>艺术</w:t>
      </w:r>
      <w:r>
        <w:rPr>
          <w:rFonts w:ascii="仿宋_GB2312" w:eastAsia="仿宋_GB2312"/>
          <w:color w:val="000000"/>
          <w:sz w:val="32"/>
          <w:szCs w:val="32"/>
        </w:rPr>
        <w:t>教师中有</w:t>
      </w:r>
      <w:r>
        <w:rPr>
          <w:rFonts w:ascii="仿宋_GB2312" w:eastAsia="仿宋_GB2312" w:hint="eastAsia"/>
          <w:color w:val="000000"/>
          <w:sz w:val="32"/>
          <w:szCs w:val="32"/>
        </w:rPr>
        <w:t>省级以上优秀指导教师、</w:t>
      </w:r>
      <w:r>
        <w:rPr>
          <w:rFonts w:ascii="仿宋_GB2312" w:eastAsia="仿宋_GB2312"/>
          <w:color w:val="000000"/>
          <w:sz w:val="32"/>
          <w:szCs w:val="32"/>
        </w:rPr>
        <w:t>优质课获得者</w:t>
      </w:r>
      <w:r>
        <w:rPr>
          <w:rFonts w:ascii="仿宋_GB2312" w:eastAsia="仿宋_GB2312" w:hint="eastAsia"/>
          <w:color w:val="000000"/>
          <w:sz w:val="32"/>
          <w:szCs w:val="32"/>
        </w:rPr>
        <w:t>或</w:t>
      </w:r>
      <w:r>
        <w:rPr>
          <w:rFonts w:ascii="仿宋_GB2312" w:eastAsia="仿宋_GB2312"/>
          <w:color w:val="000000"/>
          <w:sz w:val="32"/>
          <w:szCs w:val="32"/>
        </w:rPr>
        <w:t>教学能手等。艺术学科教师不存在转任或兼任其他学科的情况。</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11.合理利用社会资源，聘请校外专家或民间艺人担任特色课程兼职教师，建立相对稳定的校外专兼职师资队伍。</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12.在职务评聘、奖励、课时计算、进修、培训等方面有具体的校级实施细则，保证</w:t>
      </w:r>
      <w:r>
        <w:rPr>
          <w:rFonts w:ascii="仿宋_GB2312" w:eastAsia="仿宋_GB2312" w:hint="eastAsia"/>
          <w:color w:val="000000"/>
          <w:sz w:val="32"/>
          <w:szCs w:val="32"/>
        </w:rPr>
        <w:t>艺术</w:t>
      </w:r>
      <w:r>
        <w:rPr>
          <w:rFonts w:ascii="仿宋_GB2312" w:eastAsia="仿宋_GB2312"/>
          <w:color w:val="000000"/>
          <w:sz w:val="32"/>
          <w:szCs w:val="32"/>
        </w:rPr>
        <w:t>教师与其他学科教师同等待遇。</w:t>
      </w:r>
      <w:r>
        <w:rPr>
          <w:rFonts w:ascii="仿宋_GB2312" w:eastAsia="仿宋_GB2312" w:hint="eastAsia"/>
          <w:color w:val="000000"/>
          <w:sz w:val="32"/>
          <w:szCs w:val="32"/>
        </w:rPr>
        <w:t>艺术教师的工作量标准符合国家和</w:t>
      </w:r>
      <w:r>
        <w:rPr>
          <w:rFonts w:ascii="仿宋_GB2312" w:eastAsia="仿宋_GB2312"/>
          <w:color w:val="000000"/>
          <w:sz w:val="32"/>
          <w:szCs w:val="32"/>
        </w:rPr>
        <w:t>省有关</w:t>
      </w:r>
      <w:r>
        <w:rPr>
          <w:rFonts w:ascii="仿宋_GB2312" w:eastAsia="仿宋_GB2312" w:hint="eastAsia"/>
          <w:color w:val="000000"/>
          <w:sz w:val="32"/>
          <w:szCs w:val="32"/>
        </w:rPr>
        <w:t>规定，</w:t>
      </w:r>
      <w:r>
        <w:rPr>
          <w:rFonts w:ascii="仿宋_GB2312" w:eastAsia="仿宋_GB2312"/>
          <w:color w:val="000000"/>
          <w:sz w:val="32"/>
          <w:szCs w:val="32"/>
        </w:rPr>
        <w:t>承担学校安排的课外艺术活动和艺术社团辅导工作的时间，按照课时时间计入其工作量。</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注重校外艺术教育实践基地建设，</w:t>
      </w:r>
      <w:r>
        <w:rPr>
          <w:rFonts w:ascii="仿宋_GB2312" w:eastAsia="仿宋_GB2312"/>
          <w:color w:val="000000"/>
          <w:sz w:val="32"/>
          <w:szCs w:val="32"/>
        </w:rPr>
        <w:t>能够充分利用社会艺术教育资源，积极将艺术课堂教学延伸到剧场、展厅、文化遗产保护地等校外场所。</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4.学校有良好的办学条件，能按照国家标准，配齐配好音乐教室、美术教室、书法教室、舞蹈教室，以及艺术教育器材设施。</w:t>
      </w:r>
    </w:p>
    <w:p w:rsidR="00DA0BFD" w:rsidRDefault="00DA0BFD" w:rsidP="00DA0BFD">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15.有</w:t>
      </w:r>
      <w:r>
        <w:rPr>
          <w:rFonts w:ascii="仿宋_GB2312" w:eastAsia="仿宋_GB2312" w:hint="eastAsia"/>
          <w:color w:val="000000"/>
          <w:sz w:val="32"/>
          <w:szCs w:val="32"/>
        </w:rPr>
        <w:t>美育</w:t>
      </w:r>
      <w:r>
        <w:rPr>
          <w:rFonts w:ascii="仿宋_GB2312" w:eastAsia="仿宋_GB2312"/>
          <w:color w:val="000000"/>
          <w:sz w:val="32"/>
          <w:szCs w:val="32"/>
        </w:rPr>
        <w:t>专项经费，保证学校</w:t>
      </w:r>
      <w:r>
        <w:rPr>
          <w:rFonts w:ascii="仿宋_GB2312" w:eastAsia="仿宋_GB2312" w:hint="eastAsia"/>
          <w:color w:val="000000"/>
          <w:sz w:val="32"/>
          <w:szCs w:val="32"/>
        </w:rPr>
        <w:t>美育</w:t>
      </w:r>
      <w:r>
        <w:rPr>
          <w:rFonts w:ascii="仿宋_GB2312" w:eastAsia="仿宋_GB2312"/>
          <w:color w:val="000000"/>
          <w:sz w:val="32"/>
          <w:szCs w:val="32"/>
        </w:rPr>
        <w:t>教学工作和</w:t>
      </w:r>
      <w:r>
        <w:rPr>
          <w:rFonts w:ascii="仿宋_GB2312" w:eastAsia="仿宋_GB2312" w:hint="eastAsia"/>
          <w:color w:val="000000"/>
          <w:sz w:val="32"/>
          <w:szCs w:val="32"/>
        </w:rPr>
        <w:t>美育</w:t>
      </w:r>
      <w:r>
        <w:rPr>
          <w:rFonts w:ascii="仿宋_GB2312" w:eastAsia="仿宋_GB2312"/>
          <w:color w:val="000000"/>
          <w:sz w:val="32"/>
          <w:szCs w:val="32"/>
        </w:rPr>
        <w:t>活动的正常开展。有近</w:t>
      </w:r>
      <w:r>
        <w:rPr>
          <w:rFonts w:ascii="仿宋_GB2312" w:eastAsia="仿宋_GB2312" w:hint="eastAsia"/>
          <w:color w:val="000000"/>
          <w:sz w:val="32"/>
          <w:szCs w:val="32"/>
        </w:rPr>
        <w:t>3</w:t>
      </w:r>
      <w:r>
        <w:rPr>
          <w:rFonts w:ascii="仿宋_GB2312" w:eastAsia="仿宋_GB2312"/>
          <w:color w:val="000000"/>
          <w:sz w:val="32"/>
          <w:szCs w:val="32"/>
        </w:rPr>
        <w:t>年学校</w:t>
      </w:r>
      <w:r>
        <w:rPr>
          <w:rFonts w:ascii="仿宋_GB2312" w:eastAsia="仿宋_GB2312" w:hint="eastAsia"/>
          <w:color w:val="000000"/>
          <w:sz w:val="32"/>
          <w:szCs w:val="32"/>
        </w:rPr>
        <w:t>美育</w:t>
      </w:r>
      <w:r>
        <w:rPr>
          <w:rFonts w:ascii="仿宋_GB2312" w:eastAsia="仿宋_GB2312"/>
          <w:color w:val="000000"/>
          <w:sz w:val="32"/>
          <w:szCs w:val="32"/>
        </w:rPr>
        <w:t>经费支出明细。</w:t>
      </w:r>
    </w:p>
    <w:p w:rsidR="00DA0BFD" w:rsidRDefault="00DA0BFD" w:rsidP="00DA0BFD">
      <w:pPr>
        <w:tabs>
          <w:tab w:val="right" w:pos="9026"/>
        </w:tabs>
        <w:spacing w:line="580" w:lineRule="exact"/>
        <w:rPr>
          <w:rFonts w:ascii="黑体" w:eastAsia="黑体" w:hAnsi="黑体" w:cs="黑体"/>
          <w:sz w:val="32"/>
          <w:szCs w:val="32"/>
        </w:rPr>
      </w:pPr>
    </w:p>
    <w:p w:rsidR="004A2223" w:rsidRDefault="00DA0BFD" w:rsidP="00DA0BFD">
      <w:r>
        <w:rPr>
          <w:rFonts w:ascii="黑体" w:eastAsia="黑体" w:hAnsi="黑体" w:cs="黑体"/>
          <w:sz w:val="32"/>
          <w:szCs w:val="32"/>
        </w:rPr>
        <w:br w:type="page"/>
      </w:r>
      <w:bookmarkStart w:id="0" w:name="_GoBack"/>
      <w:bookmarkEnd w:id="0"/>
    </w:p>
    <w:sectPr w:rsidR="004A2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CE" w:rsidRDefault="00807DCE" w:rsidP="00DA0BFD">
      <w:r>
        <w:separator/>
      </w:r>
    </w:p>
  </w:endnote>
  <w:endnote w:type="continuationSeparator" w:id="0">
    <w:p w:rsidR="00807DCE" w:rsidRDefault="00807DCE" w:rsidP="00DA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CE" w:rsidRDefault="00807DCE" w:rsidP="00DA0BFD">
      <w:r>
        <w:separator/>
      </w:r>
    </w:p>
  </w:footnote>
  <w:footnote w:type="continuationSeparator" w:id="0">
    <w:p w:rsidR="00807DCE" w:rsidRDefault="00807DCE" w:rsidP="00DA0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3F"/>
    <w:rsid w:val="004A2223"/>
    <w:rsid w:val="00807DCE"/>
    <w:rsid w:val="00C3703F"/>
    <w:rsid w:val="00DA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CE86DE-DA1B-4329-86A9-D9CD3E4A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B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A0BFD"/>
    <w:rPr>
      <w:sz w:val="18"/>
      <w:szCs w:val="18"/>
    </w:rPr>
  </w:style>
  <w:style w:type="paragraph" w:styleId="a5">
    <w:name w:val="footer"/>
    <w:basedOn w:val="a"/>
    <w:link w:val="a6"/>
    <w:uiPriority w:val="99"/>
    <w:unhideWhenUsed/>
    <w:rsid w:val="00DA0B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A0B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812</Characters>
  <Application>Microsoft Office Word</Application>
  <DocSecurity>0</DocSecurity>
  <Lines>6</Lines>
  <Paragraphs>1</Paragraphs>
  <ScaleCrop>false</ScaleCrop>
  <Company>神州网信技术有限公司</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2020-09-16T08:12:00Z</dcterms:created>
  <dcterms:modified xsi:type="dcterms:W3CDTF">2020-09-16T08:12:00Z</dcterms:modified>
</cp:coreProperties>
</file>