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textAlignment w:val="auto"/>
        <w:rPr>
          <w:rFonts w:hint="eastAsia" w:ascii="黑体" w:hAnsi="黑体" w:eastAsia="黑体" w:cs="黑体"/>
          <w:bCs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让温暖优质的基础教育惠及每一个孩子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20"/>
          <w:kern w:val="2"/>
          <w:sz w:val="32"/>
          <w:szCs w:val="32"/>
          <w:lang w:val="en-US" w:eastAsia="zh-CN" w:bidi="ar-SA"/>
        </w:rPr>
        <w:t>烟台市委教育工委常务副书记，市教育局党组书记、局长  郝慎强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近期，省教育厅印发《山东省基础教育扩优提质行动实施方案》，围绕发挥基础教育在教育强国、教育强省建设中的基点作用，实施五项行动、强化四项保障，给出了基础教育扩优提质的山东方案。烟台市将积极落实《实施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方案》各项任务，将扩优提质做到战略高处、发展实处，以教育之力厚植幸福之本，努力交出基础教育高质量发展的“烟台答卷”。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一、强普惠+促均衡，答好学有优教“民生卷”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" w:hAnsi="楷体" w:eastAsia="楷体" w:cs="楷体"/>
          <w:szCs w:val="32"/>
          <w:highlight w:val="none"/>
        </w:rPr>
        <w:t>夯实公平之基</w:t>
      </w:r>
      <w:r>
        <w:rPr>
          <w:rFonts w:hint="eastAsia" w:ascii="楷体" w:hAnsi="楷体" w:eastAsia="楷体" w:cs="楷体"/>
          <w:szCs w:val="32"/>
          <w:highlight w:val="none"/>
          <w:lang w:eastAsia="zh-CN"/>
        </w:rPr>
        <w:t>、</w:t>
      </w:r>
      <w:r>
        <w:rPr>
          <w:rFonts w:hint="default" w:ascii="楷体" w:hAnsi="楷体" w:eastAsia="楷体" w:cs="楷体"/>
          <w:szCs w:val="32"/>
          <w:highlight w:val="none"/>
        </w:rPr>
        <w:t>质量之本</w:t>
      </w:r>
      <w:r>
        <w:rPr>
          <w:rFonts w:hint="eastAsia" w:ascii="楷体" w:hAnsi="楷体" w:eastAsia="楷体" w:cs="楷体"/>
          <w:szCs w:val="32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以扩优提质答好教育工作“民生卷”，全力推动学前教育普及普惠和义务教育优质均衡发展。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jc w:val="left"/>
        <w:textAlignment w:val="auto"/>
        <w:rPr>
          <w:rFonts w:hint="default" w:ascii="等线" w:hAnsi="仿宋_GB2312" w:cs="仿宋_GB2312"/>
          <w:b w:val="0"/>
          <w:bCs w:val="0"/>
          <w:color w:val="000000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普及普惠保优育。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构建广覆盖、保基本、高质量的学前教育公共服务体系，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highlight w:val="none"/>
        </w:rPr>
        <w:t>稳步提升学前教育公办率</w:t>
      </w:r>
      <w:r>
        <w:rPr>
          <w:rFonts w:hint="eastAsia" w:ascii="仿宋_GB2312" w:hAnsi="仿宋_GB2312" w:cs="仿宋_GB2312"/>
          <w:bCs/>
          <w:color w:val="000000"/>
          <w:szCs w:val="32"/>
          <w:highlight w:val="none"/>
          <w:lang w:eastAsia="zh-CN"/>
        </w:rPr>
        <w:t>、优质率和在编教师比例，高质量</w:t>
      </w:r>
      <w:r>
        <w:rPr>
          <w:rFonts w:hint="eastAsia" w:ascii="等线" w:hAnsi="等线" w:eastAsia="仿宋_GB2312" w:cs="Times New Roman"/>
          <w:szCs w:val="22"/>
          <w:highlight w:val="none"/>
          <w:lang w:val="en-US" w:eastAsia="zh-CN"/>
        </w:rPr>
        <w:t>推进学前教育城乡均衡和一体化发展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不断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满足人民群众“幼有优育”的美好期盼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等线" w:hAnsi="等线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强校扩优促均衡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</w:rPr>
        <w:t>整体推进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、</w:t>
      </w:r>
      <w:r>
        <w:rPr>
          <w:rFonts w:hint="default" w:ascii="仿宋_GB2312" w:hAnsi="仿宋_GB2312" w:cs="仿宋_GB2312"/>
          <w:b w:val="0"/>
          <w:bCs w:val="0"/>
          <w:color w:val="auto"/>
          <w:szCs w:val="32"/>
          <w:highlight w:val="none"/>
          <w:u w:val="none"/>
        </w:rPr>
        <w:t>系统布局城乡一体化</w:t>
      </w:r>
      <w:r>
        <w:rPr>
          <w:rFonts w:hint="eastAsia" w:ascii="等线" w:hAnsi="等线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发展</w:t>
      </w:r>
      <w:r>
        <w:rPr>
          <w:rFonts w:hint="eastAsia" w:ascii="等线" w:hAnsi="等线" w:cs="仿宋_GB2312"/>
          <w:b w:val="0"/>
          <w:bCs w:val="0"/>
          <w:color w:val="auto"/>
          <w:szCs w:val="32"/>
          <w:highlight w:val="none"/>
          <w:u w:val="none"/>
          <w:lang w:eastAsia="zh-CN"/>
        </w:rPr>
        <w:t>，</w:t>
      </w:r>
      <w:r>
        <w:rPr>
          <w:rFonts w:hint="eastAsia" w:ascii="等线" w:hAnsi="等线" w:cs="仿宋_GB2312"/>
          <w:b w:val="0"/>
          <w:bCs w:val="0"/>
          <w:color w:val="auto"/>
          <w:szCs w:val="32"/>
          <w:highlight w:val="none"/>
          <w:u w:val="none"/>
          <w:lang w:val="en-US" w:eastAsia="zh-CN"/>
        </w:rPr>
        <w:t>以</w:t>
      </w:r>
      <w:r>
        <w:rPr>
          <w:rFonts w:hint="eastAsia" w:ascii="仿宋_GB2312" w:hAnsi="仿宋_GB2312" w:cs="仿宋_GB2312"/>
          <w:b w:val="0"/>
          <w:bCs w:val="0"/>
          <w:color w:val="000000"/>
          <w:szCs w:val="32"/>
          <w:highlight w:val="none"/>
          <w:lang w:val="en-US" w:eastAsia="zh-CN"/>
        </w:rPr>
        <w:t>“名校+新校”“名校+弱校”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“城区名校+农村学校”</w:t>
      </w:r>
      <w:r>
        <w:rPr>
          <w:rFonts w:hint="eastAsia" w:ascii="等线" w:hAnsi="等线" w:cs="仿宋_GB2312"/>
          <w:b w:val="0"/>
          <w:bCs w:val="0"/>
          <w:sz w:val="32"/>
          <w:szCs w:val="32"/>
          <w:highlight w:val="none"/>
          <w:lang w:val="en-US" w:eastAsia="zh-CN"/>
        </w:rPr>
        <w:t>等方式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跨城乡</w:t>
      </w:r>
      <w:r>
        <w:rPr>
          <w:rFonts w:hint="eastAsia" w:ascii="等线" w:hAnsi="等线" w:cs="仿宋_GB2312"/>
          <w:b w:val="0"/>
          <w:bCs w:val="0"/>
          <w:sz w:val="32"/>
          <w:szCs w:val="32"/>
          <w:highlight w:val="none"/>
          <w:lang w:val="en-US" w:eastAsia="zh-CN"/>
        </w:rPr>
        <w:t>、跨区域开展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集团化办学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等线" w:hAnsi="等线" w:cs="Times New Roman"/>
          <w:szCs w:val="22"/>
          <w:highlight w:val="none"/>
          <w:lang w:val="en-US" w:eastAsia="zh-CN"/>
        </w:rPr>
        <w:t>创建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市域义务教育优质均衡发展先行试验区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强镇筑基谋振兴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。落实乡村教育振兴</w:t>
      </w:r>
      <w:r>
        <w:rPr>
          <w:rFonts w:hint="eastAsia" w:ascii="等线" w:hAnsi="等线" w:cs="Times New Roman"/>
          <w:b w:val="0"/>
          <w:bCs w:val="0"/>
          <w:szCs w:val="22"/>
          <w:highlight w:val="none"/>
          <w:lang w:val="en-US" w:eastAsia="zh-CN"/>
        </w:rPr>
        <w:t>实验区先行先试任务</w:t>
      </w:r>
      <w:r>
        <w:rPr>
          <w:rFonts w:hint="eastAsia" w:ascii="等线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全域推进教育强镇筑基行动，持续提升乡镇学校办学能级</w:t>
      </w:r>
      <w:r>
        <w:rPr>
          <w:rFonts w:hint="eastAsia" w:ascii="仿宋_GB2312" w:hAnsi="Times New Roman" w:cs="Times New Roman"/>
          <w:kern w:val="0"/>
          <w:sz w:val="32"/>
          <w:szCs w:val="24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Cs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Cs w:val="22"/>
          <w:highlight w:val="none"/>
        </w:rPr>
        <w:t>强</w:t>
      </w: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品质</w:t>
      </w:r>
      <w:r>
        <w:rPr>
          <w:rFonts w:ascii="黑体" w:hAnsi="黑体" w:eastAsia="黑体" w:cs="黑体"/>
          <w:bCs/>
          <w:szCs w:val="22"/>
          <w:highlight w:val="none"/>
        </w:rPr>
        <w:t>+</w:t>
      </w: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提效能</w:t>
      </w:r>
      <w:r>
        <w:rPr>
          <w:rFonts w:hint="eastAsia" w:ascii="黑体" w:hAnsi="黑体" w:eastAsia="黑体" w:cs="黑体"/>
          <w:bCs/>
          <w:szCs w:val="22"/>
          <w:highlight w:val="none"/>
        </w:rPr>
        <w:t>，</w:t>
      </w: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答好启智润心“内涵卷”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落实立德树人根本任务，以品质增效答好启智润心“内涵卷”，为学生德智体美劳全面发展提供广阔天地。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等线" w:hAnsi="等线" w:eastAsia="仿宋_GB2312" w:cs="Times New Roman"/>
          <w:b w:val="0"/>
          <w:bCs w:val="0"/>
          <w:szCs w:val="2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  <w:t>深耕育人“赋能题”</w:t>
      </w:r>
      <w:r>
        <w:rPr>
          <w:rFonts w:hint="eastAsia" w:ascii="等线" w:hAnsi="等线" w:cs="仿宋_GB2312"/>
          <w:b w:val="0"/>
          <w:bCs w:val="0"/>
          <w:color w:val="000000"/>
          <w:szCs w:val="32"/>
          <w:highlight w:val="none"/>
          <w:lang w:val="en-US" w:eastAsia="zh-CN"/>
        </w:rPr>
        <w:t>。统筹推进培根铸魂、书香浸润、体质提升、美育涵养、劳动实践，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加强拔尖创新人才培养，</w:t>
      </w:r>
      <w:r>
        <w:rPr>
          <w:rFonts w:hint="eastAsia" w:ascii="等线" w:hAnsi="等线" w:cs="仿宋_GB2312"/>
          <w:b w:val="0"/>
          <w:bCs w:val="0"/>
          <w:color w:val="000000"/>
          <w:szCs w:val="32"/>
          <w:highlight w:val="none"/>
          <w:lang w:val="en-US" w:eastAsia="zh-CN"/>
        </w:rPr>
        <w:t>打造烟台“全国中小学科学教育实验区”品牌，为学生创新能力培养筑基赋能。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  <w:t>厚植办学“增效题”。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实施强课提质行动，推进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高效课堂建设</w:t>
      </w:r>
      <w:r>
        <w:rPr>
          <w:rFonts w:hint="eastAsia" w:ascii="仿宋_GB2312" w:hAnsi="宋体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等线" w:hAnsi="等线" w:cs="Times New Roman"/>
          <w:szCs w:val="22"/>
          <w:highlight w:val="none"/>
          <w:lang w:val="en-US" w:eastAsia="zh-CN"/>
        </w:rPr>
        <w:t>深化“双减”改革，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提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升家校社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协同育人水平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，</w:t>
      </w:r>
      <w:r>
        <w:rPr>
          <w:rFonts w:hint="eastAsia" w:ascii="仿宋_GB2312" w:hAnsi="等线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构建</w:t>
      </w:r>
      <w:r>
        <w:rPr>
          <w:rFonts w:hint="eastAsia" w:ascii="仿宋_GB2312" w:hAnsi="等线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总量减、品质增、效能高的</w:t>
      </w:r>
      <w:r>
        <w:rPr>
          <w:rFonts w:hint="eastAsia" w:ascii="等线" w:hAnsi="等线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规范办学</w:t>
      </w:r>
      <w:r>
        <w:rPr>
          <w:rFonts w:hint="eastAsia" w:ascii="仿宋_GB2312" w:hAnsi="等线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新样态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创建高中“特色题”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深化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“特色学科+特色高中”办学模式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，加快办学质量达标</w:t>
      </w:r>
      <w:r>
        <w:rPr>
          <w:rFonts w:hint="eastAsia" w:ascii="等线" w:hAnsi="等线" w:cs="Times New Roman"/>
          <w:b w:val="0"/>
          <w:bCs w:val="0"/>
          <w:szCs w:val="22"/>
          <w:highlight w:val="none"/>
          <w:lang w:val="en-US" w:eastAsia="zh-CN"/>
        </w:rPr>
        <w:t>，</w:t>
      </w:r>
      <w:r>
        <w:rPr>
          <w:rFonts w:hint="eastAsia" w:ascii="等线" w:hAnsi="等线" w:eastAsia="仿宋_GB2312" w:cs="Times New Roman"/>
          <w:b w:val="0"/>
          <w:bCs w:val="0"/>
          <w:szCs w:val="22"/>
          <w:highlight w:val="none"/>
          <w:lang w:val="en-US" w:eastAsia="zh-CN"/>
        </w:rPr>
        <w:t>省市特色高中、学科基地至少托管或帮</w:t>
      </w:r>
      <w:r>
        <w:rPr>
          <w:rFonts w:hint="eastAsia" w:ascii="仿宋_GB2312" w:hAnsi="仿宋_GB2312" w:eastAsia="仿宋_GB2312" w:cs="仿宋_GB2312"/>
          <w:b w:val="0"/>
          <w:bCs w:val="0"/>
          <w:szCs w:val="22"/>
          <w:highlight w:val="none"/>
          <w:lang w:val="en-US" w:eastAsia="zh-CN"/>
        </w:rPr>
        <w:t>扶1</w:t>
      </w:r>
      <w:r>
        <w:rPr>
          <w:rFonts w:hint="eastAsia" w:ascii="等线" w:hAnsi="等线" w:eastAsia="仿宋_GB2312" w:cs="Times New Roman"/>
          <w:b w:val="0"/>
          <w:bCs w:val="0"/>
          <w:szCs w:val="22"/>
          <w:highlight w:val="none"/>
          <w:lang w:val="en-US" w:eastAsia="zh-CN"/>
        </w:rPr>
        <w:t>所薄弱县中</w:t>
      </w:r>
      <w:r>
        <w:rPr>
          <w:rFonts w:hint="eastAsia" w:ascii="等线" w:hAnsi="等线" w:cs="Times New Roman"/>
          <w:b w:val="0"/>
          <w:bCs w:val="0"/>
          <w:szCs w:val="2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做优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特教“融合题”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。扩大特殊教育覆盖面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，积极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推进特殊教育与普通教育、职业教育和信息技术的融合发展，提高融合教育质量。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Cs w:val="2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三、强动能</w:t>
      </w:r>
      <w:r>
        <w:rPr>
          <w:rFonts w:ascii="黑体" w:hAnsi="黑体" w:eastAsia="黑体" w:cs="黑体"/>
          <w:bCs/>
          <w:szCs w:val="22"/>
          <w:highlight w:val="none"/>
        </w:rPr>
        <w:t>+</w:t>
      </w: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激活力</w:t>
      </w:r>
      <w:r>
        <w:rPr>
          <w:rFonts w:hint="eastAsia" w:ascii="黑体" w:hAnsi="黑体" w:eastAsia="黑体" w:cs="黑体"/>
          <w:bCs/>
          <w:szCs w:val="22"/>
          <w:highlight w:val="none"/>
        </w:rPr>
        <w:t>，</w:t>
      </w: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答好综合改革</w:t>
      </w:r>
      <w:r>
        <w:rPr>
          <w:rFonts w:hint="eastAsia" w:ascii="黑体" w:hAnsi="黑体" w:eastAsia="黑体" w:cs="黑体"/>
          <w:bCs/>
          <w:szCs w:val="22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bCs/>
          <w:szCs w:val="22"/>
          <w:highlight w:val="none"/>
          <w:lang w:val="en-US" w:eastAsia="zh-CN"/>
        </w:rPr>
        <w:t>保障卷</w:t>
      </w:r>
      <w:r>
        <w:rPr>
          <w:rFonts w:hint="eastAsia" w:ascii="黑体" w:hAnsi="黑体" w:eastAsia="黑体" w:cs="黑体"/>
          <w:bCs/>
          <w:szCs w:val="22"/>
          <w:highlight w:val="none"/>
          <w:lang w:eastAsia="zh-CN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等线" w:hAnsi="等线" w:cs="仿宋_GB2312"/>
          <w:b/>
          <w:bCs/>
          <w:color w:val="000000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Cs w:val="32"/>
          <w:highlight w:val="none"/>
          <w:lang w:val="en-US" w:eastAsia="zh-CN"/>
        </w:rPr>
        <w:t>坚持优先发展教育事业，以强力支撑答好综合改革“保障卷”，为基础教育扩优提质全面落实保驾护航。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把规划布局作为优教之举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。聚焦人口</w:t>
      </w: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highlight w:val="none"/>
        </w:rPr>
        <w:t>波峰逐年后移</w:t>
      </w:r>
      <w:r>
        <w:rPr>
          <w:rFonts w:hint="eastAsia" w:ascii="仿宋_GB2312" w:hAnsi="Arial" w:cs="Arial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等线" w:hAnsi="等线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统筹考量人口容量、教育资源和城镇化进程以及人口流动等因素，加大教育投入，科学编制教育规划布局，有效扩大公办资源供给。</w:t>
      </w:r>
      <w:r>
        <w:rPr>
          <w:rFonts w:hint="eastAsia" w:ascii="等线" w:hAnsi="仿宋_GB2312" w:cs="仿宋_GB2312"/>
          <w:b/>
          <w:bCs/>
          <w:color w:val="000000"/>
          <w:szCs w:val="32"/>
          <w:highlight w:val="none"/>
          <w:lang w:val="en-US" w:eastAsia="zh-CN"/>
        </w:rPr>
        <w:t>把教师</w:t>
      </w:r>
      <w:r>
        <w:rPr>
          <w:rFonts w:hint="eastAsia" w:ascii="等线" w:hAnsi="等线" w:cs="仿宋_GB2312"/>
          <w:b/>
          <w:bCs/>
          <w:color w:val="000000"/>
          <w:szCs w:val="32"/>
          <w:highlight w:val="none"/>
          <w:lang w:val="en-US" w:eastAsia="zh-CN"/>
        </w:rPr>
        <w:t>发展</w:t>
      </w:r>
      <w:r>
        <w:rPr>
          <w:rFonts w:hint="eastAsia" w:ascii="等线" w:hAnsi="仿宋_GB2312" w:cs="仿宋_GB2312"/>
          <w:b/>
          <w:bCs/>
          <w:color w:val="000000"/>
          <w:szCs w:val="32"/>
          <w:highlight w:val="none"/>
          <w:lang w:val="en-US" w:eastAsia="zh-CN"/>
        </w:rPr>
        <w:t>作为兴教之源</w:t>
      </w:r>
      <w:r>
        <w:rPr>
          <w:rFonts w:hint="eastAsia" w:ascii="等线" w:hAnsi="仿宋_GB2312" w:cs="仿宋_GB2312"/>
          <w:b w:val="0"/>
          <w:bCs w:val="0"/>
          <w:color w:val="000000"/>
          <w:szCs w:val="32"/>
          <w:highlight w:val="none"/>
          <w:lang w:val="en-US" w:eastAsia="zh-CN"/>
        </w:rPr>
        <w:t>。</w:t>
      </w:r>
      <w:r>
        <w:rPr>
          <w:rFonts w:hint="eastAsia" w:ascii="仿宋_GB2312" w:hAnsi="等线" w:cs="Times New Roman"/>
          <w:szCs w:val="22"/>
          <w:highlight w:val="none"/>
          <w:lang w:val="en-US" w:eastAsia="zh-CN"/>
        </w:rPr>
        <w:t>践行教育家精神，</w:t>
      </w:r>
      <w:r>
        <w:rPr>
          <w:rFonts w:hint="eastAsia" w:ascii="仿宋_GB2312" w:hAnsi="等线" w:cs="Times New Roman"/>
          <w:color w:val="000000"/>
          <w:szCs w:val="22"/>
          <w:highlight w:val="none"/>
        </w:rPr>
        <w:t>持续提升新时代教师教书育人水平</w:t>
      </w:r>
      <w:r>
        <w:rPr>
          <w:rFonts w:hint="eastAsia" w:ascii="仿宋_GB2312" w:hAnsi="等线" w:cs="Times New Roman"/>
          <w:color w:val="000000"/>
          <w:szCs w:val="22"/>
          <w:highlight w:val="none"/>
          <w:lang w:eastAsia="zh-CN"/>
        </w:rPr>
        <w:t>。</w:t>
      </w:r>
      <w:r>
        <w:rPr>
          <w:rFonts w:hint="eastAsia" w:ascii="仿宋_GB2312" w:hAnsi="等线" w:cs="Times New Roman"/>
          <w:szCs w:val="22"/>
          <w:highlight w:val="none"/>
        </w:rPr>
        <w:t>深化教师交流，每年交</w:t>
      </w:r>
      <w:r>
        <w:rPr>
          <w:rFonts w:hint="eastAsia" w:ascii="仿宋_GB2312" w:hAnsi="仿宋_GB2312" w:eastAsia="仿宋_GB2312" w:cs="仿宋_GB2312"/>
          <w:szCs w:val="22"/>
          <w:highlight w:val="none"/>
        </w:rPr>
        <w:t>流轮岗校长教师2000人次以上。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Cs w:val="32"/>
          <w:highlight w:val="none"/>
          <w:lang w:val="en-US" w:eastAsia="zh-CN"/>
        </w:rPr>
        <w:t>实施“幸福教师”建设工程，以尊师惠师20条措施打造一支更加健康、乐业、美丽、幸福的教师队</w:t>
      </w:r>
      <w:r>
        <w:rPr>
          <w:rFonts w:hint="eastAsia" w:ascii="等线" w:hAnsi="仿宋_GB2312" w:cs="仿宋_GB2312"/>
          <w:b w:val="0"/>
          <w:bCs w:val="0"/>
          <w:color w:val="000000"/>
          <w:szCs w:val="32"/>
          <w:highlight w:val="none"/>
          <w:lang w:val="en-US" w:eastAsia="zh-CN"/>
        </w:rPr>
        <w:t>伍。</w:t>
      </w:r>
      <w:r>
        <w:rPr>
          <w:rFonts w:hint="eastAsia" w:ascii="等线" w:hAnsi="等线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把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教育数字化</w:t>
      </w:r>
      <w:r>
        <w:rPr>
          <w:rFonts w:hint="eastAsia" w:ascii="等线" w:hAnsi="等线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作为强教之策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等线" w:hAnsi="等线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推进智能技术在教育教学领域的深度融合，搭建安全高效的教育数字化基座，持续深入运用大数据赋能学生个性化发展，打造具有烟台特色的教育数字化新样板</w:t>
      </w:r>
      <w:r>
        <w:rPr>
          <w:rFonts w:hint="eastAsia" w:ascii="等线" w:hAnsi="Arial" w:cs="Arial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jRjYTUzNDVhM2E0NDk1M2JhMDEwNmQ2MjdlNjEifQ=="/>
  </w:docVars>
  <w:rsids>
    <w:rsidRoot w:val="00000000"/>
    <w:rsid w:val="00BB4A24"/>
    <w:rsid w:val="14F51D28"/>
    <w:rsid w:val="2AFB4C89"/>
    <w:rsid w:val="2F412378"/>
    <w:rsid w:val="3BEF5941"/>
    <w:rsid w:val="3CD63309"/>
    <w:rsid w:val="3FDA35BB"/>
    <w:rsid w:val="4F5A12E2"/>
    <w:rsid w:val="4FEB7AEE"/>
    <w:rsid w:val="4FFF7A5B"/>
    <w:rsid w:val="52C338C7"/>
    <w:rsid w:val="55F6E2D3"/>
    <w:rsid w:val="56FF1DCE"/>
    <w:rsid w:val="57B21A89"/>
    <w:rsid w:val="587050EB"/>
    <w:rsid w:val="5D7D1581"/>
    <w:rsid w:val="5FEC2982"/>
    <w:rsid w:val="6BD9859E"/>
    <w:rsid w:val="6ED378E4"/>
    <w:rsid w:val="6EEBE1DB"/>
    <w:rsid w:val="6EFEDB4E"/>
    <w:rsid w:val="6F2F5BE1"/>
    <w:rsid w:val="6F6F0899"/>
    <w:rsid w:val="6F77AC8F"/>
    <w:rsid w:val="6FD36ED1"/>
    <w:rsid w:val="71DF0EA6"/>
    <w:rsid w:val="731FD998"/>
    <w:rsid w:val="7AFEA65D"/>
    <w:rsid w:val="7D7ED91B"/>
    <w:rsid w:val="7E79BC82"/>
    <w:rsid w:val="7EDD18D6"/>
    <w:rsid w:val="7EFE7A36"/>
    <w:rsid w:val="7EFED3D6"/>
    <w:rsid w:val="7F0B582C"/>
    <w:rsid w:val="7F7F8292"/>
    <w:rsid w:val="7FF7FC5F"/>
    <w:rsid w:val="7FFD69F9"/>
    <w:rsid w:val="7FFF262A"/>
    <w:rsid w:val="9FF6AD09"/>
    <w:rsid w:val="AF67FF77"/>
    <w:rsid w:val="BF7F621E"/>
    <w:rsid w:val="BFFEF75A"/>
    <w:rsid w:val="C5FF84B5"/>
    <w:rsid w:val="CD2E7F40"/>
    <w:rsid w:val="CF1FDF8A"/>
    <w:rsid w:val="D554B09A"/>
    <w:rsid w:val="D7BFF7B8"/>
    <w:rsid w:val="DDBF88AA"/>
    <w:rsid w:val="DDDE40D3"/>
    <w:rsid w:val="DF3EB1D3"/>
    <w:rsid w:val="DFF76445"/>
    <w:rsid w:val="DFFC1AA3"/>
    <w:rsid w:val="E9B242AB"/>
    <w:rsid w:val="EAF1D393"/>
    <w:rsid w:val="EEFF72A0"/>
    <w:rsid w:val="EFFE1D2A"/>
    <w:rsid w:val="F6CE11AE"/>
    <w:rsid w:val="F7EB67F7"/>
    <w:rsid w:val="F85F9F31"/>
    <w:rsid w:val="F97F5A77"/>
    <w:rsid w:val="FB351FAF"/>
    <w:rsid w:val="FBBF5326"/>
    <w:rsid w:val="FBFA4846"/>
    <w:rsid w:val="FC6F5B67"/>
    <w:rsid w:val="FD7249F8"/>
    <w:rsid w:val="FD7FDFD2"/>
    <w:rsid w:val="FE1BE075"/>
    <w:rsid w:val="FE2F300B"/>
    <w:rsid w:val="FE7F8653"/>
    <w:rsid w:val="FEFF0CC3"/>
    <w:rsid w:val="FFB77A0A"/>
    <w:rsid w:val="FFBFDAE8"/>
    <w:rsid w:val="FFBFE912"/>
    <w:rsid w:val="FFFDD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2022-08-05T18:44:00Z</dcterms:created>
  <dc:creator>user</dc:creator>
  <cp:lastModifiedBy>赵光</cp:lastModifiedBy>
  <cp:lastPrinted>2024-05-08T10:04:45Z</cp:lastPrinted>
  <dcterms:modified xsi:type="dcterms:W3CDTF">2024-05-08T10:12:09Z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BEDF4639B095429E8BB2F53594CCA065_13</vt:lpwstr>
  </property>
</Properties>
</file>