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80" w:lineRule="exact"/>
        <w:jc w:val="center"/>
        <w:rPr>
          <w:rFonts w:hint="eastAsia" w:ascii="仿宋_GB2312" w:eastAsia="仿宋_GB2312"/>
        </w:rPr>
      </w:pPr>
      <w:bookmarkStart w:id="0" w:name="_GoBack"/>
      <w:r>
        <w:rPr>
          <w:rFonts w:hint="eastAsia" w:ascii="方正小标宋简体" w:hAnsi="华文中宋" w:eastAsia="方正小标宋简体"/>
          <w:sz w:val="36"/>
          <w:szCs w:val="36"/>
        </w:rPr>
        <w:t>山东省中等职业学校专业建设标准（试行）</w:t>
      </w:r>
    </w:p>
    <w:tbl>
      <w:tblPr>
        <w:tblStyle w:val="6"/>
        <w:tblW w:w="14013"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45" w:type="dxa"/>
          <w:bottom w:w="0" w:type="dxa"/>
          <w:right w:w="45" w:type="dxa"/>
        </w:tblCellMar>
      </w:tblPr>
      <w:tblGrid>
        <w:gridCol w:w="608"/>
        <w:gridCol w:w="4159"/>
        <w:gridCol w:w="4529"/>
        <w:gridCol w:w="471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45" w:type="dxa"/>
            <w:bottom w:w="0" w:type="dxa"/>
            <w:right w:w="45" w:type="dxa"/>
          </w:tblCellMar>
        </w:tblPrEx>
        <w:trPr>
          <w:trHeight w:val="374" w:hRule="atLeast"/>
          <w:tblHeader/>
          <w:jc w:val="center"/>
        </w:trPr>
        <w:tc>
          <w:tcPr>
            <w:tcW w:w="608" w:type="dxa"/>
            <w:tcBorders>
              <w:top w:val="single" w:color="auto" w:sz="8" w:space="0"/>
              <w:bottom w:val="single" w:color="auto" w:sz="4" w:space="0"/>
              <w:tl2br w:val="single" w:color="auto" w:sz="4" w:space="0"/>
            </w:tcBorders>
            <w:tcMar>
              <w:left w:w="0" w:type="dxa"/>
              <w:right w:w="0" w:type="dxa"/>
            </w:tcMar>
            <w:vAlign w:val="center"/>
          </w:tcPr>
          <w:p>
            <w:pPr>
              <w:snapToGrid w:val="0"/>
              <w:jc w:val="center"/>
              <w:rPr>
                <w:rFonts w:hint="eastAsia" w:ascii="宋体" w:hAnsi="宋体"/>
                <w:sz w:val="18"/>
                <w:szCs w:val="18"/>
              </w:rPr>
            </w:pPr>
            <w:r>
              <w:rPr>
                <w:rFonts w:hint="eastAsia" w:ascii="宋体" w:hAnsi="宋体"/>
                <w:sz w:val="18"/>
                <w:szCs w:val="18"/>
              </w:rPr>
              <w:t xml:space="preserve">  等级</w:t>
            </w:r>
          </w:p>
          <w:p>
            <w:pPr>
              <w:snapToGrid w:val="0"/>
              <w:spacing w:beforeLines="30"/>
              <w:ind w:firstLine="18" w:firstLineChars="10"/>
              <w:rPr>
                <w:rFonts w:hint="eastAsia" w:ascii="宋体" w:hAnsi="宋体"/>
              </w:rPr>
            </w:pPr>
            <w:r>
              <w:rPr>
                <w:rFonts w:hint="eastAsia" w:ascii="宋体" w:hAnsi="宋体"/>
                <w:sz w:val="18"/>
                <w:szCs w:val="18"/>
              </w:rPr>
              <w:t>项目</w:t>
            </w:r>
          </w:p>
        </w:tc>
        <w:tc>
          <w:tcPr>
            <w:tcW w:w="4159" w:type="dxa"/>
            <w:vAlign w:val="center"/>
          </w:tcPr>
          <w:p>
            <w:pPr>
              <w:snapToGrid w:val="0"/>
              <w:jc w:val="center"/>
              <w:rPr>
                <w:rFonts w:hint="eastAsia" w:ascii="宋体" w:hAnsi="宋体"/>
              </w:rPr>
            </w:pPr>
            <w:r>
              <w:rPr>
                <w:rFonts w:hint="eastAsia" w:ascii="宋体" w:hAnsi="宋体"/>
              </w:rPr>
              <w:t>合      格</w:t>
            </w:r>
          </w:p>
        </w:tc>
        <w:tc>
          <w:tcPr>
            <w:tcW w:w="4529" w:type="dxa"/>
            <w:vAlign w:val="center"/>
          </w:tcPr>
          <w:p>
            <w:pPr>
              <w:snapToGrid w:val="0"/>
              <w:jc w:val="center"/>
              <w:rPr>
                <w:rFonts w:hint="eastAsia" w:ascii="宋体" w:hAnsi="宋体"/>
              </w:rPr>
            </w:pPr>
            <w:r>
              <w:rPr>
                <w:rFonts w:hint="eastAsia" w:ascii="宋体" w:hAnsi="宋体"/>
              </w:rPr>
              <w:t>规   范   化</w:t>
            </w:r>
          </w:p>
        </w:tc>
        <w:tc>
          <w:tcPr>
            <w:tcW w:w="4717" w:type="dxa"/>
            <w:vAlign w:val="center"/>
          </w:tcPr>
          <w:p>
            <w:pPr>
              <w:snapToGrid w:val="0"/>
              <w:jc w:val="center"/>
              <w:rPr>
                <w:rFonts w:hint="eastAsia" w:ascii="宋体" w:hAnsi="宋体"/>
              </w:rPr>
            </w:pPr>
            <w:r>
              <w:rPr>
                <w:rFonts w:hint="eastAsia" w:ascii="宋体" w:hAnsi="宋体"/>
              </w:rPr>
              <w:t>示   范   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45" w:type="dxa"/>
            <w:bottom w:w="0" w:type="dxa"/>
            <w:right w:w="45" w:type="dxa"/>
          </w:tblCellMar>
        </w:tblPrEx>
        <w:trPr>
          <w:trHeight w:val="6856" w:hRule="atLeast"/>
          <w:jc w:val="center"/>
        </w:trPr>
        <w:tc>
          <w:tcPr>
            <w:tcW w:w="608" w:type="dxa"/>
            <w:tcBorders>
              <w:top w:val="single" w:color="auto" w:sz="4" w:space="0"/>
            </w:tcBorders>
            <w:vAlign w:val="center"/>
          </w:tcPr>
          <w:p>
            <w:pPr>
              <w:snapToGrid w:val="0"/>
              <w:jc w:val="center"/>
              <w:rPr>
                <w:rFonts w:hint="eastAsia" w:ascii="宋体" w:hAnsi="宋体"/>
              </w:rPr>
            </w:pPr>
            <w:r>
              <w:rPr>
                <w:rFonts w:hint="eastAsia" w:ascii="宋体" w:hAnsi="宋体"/>
              </w:rPr>
              <w:t>6-1</w:t>
            </w:r>
          </w:p>
          <w:p>
            <w:pPr>
              <w:snapToGrid w:val="0"/>
              <w:jc w:val="center"/>
              <w:rPr>
                <w:rFonts w:hint="eastAsia" w:ascii="宋体" w:hAnsi="宋体"/>
              </w:rPr>
            </w:pPr>
            <w:r>
              <w:rPr>
                <w:rFonts w:hint="eastAsia" w:ascii="宋体" w:hAnsi="宋体"/>
              </w:rPr>
              <w:t>专业</w:t>
            </w:r>
          </w:p>
          <w:p>
            <w:pPr>
              <w:snapToGrid w:val="0"/>
              <w:jc w:val="center"/>
              <w:rPr>
                <w:rFonts w:hint="eastAsia" w:ascii="宋体" w:hAnsi="宋体"/>
              </w:rPr>
            </w:pPr>
            <w:r>
              <w:rPr>
                <w:rFonts w:hint="eastAsia" w:ascii="宋体" w:hAnsi="宋体"/>
              </w:rPr>
              <w:t>设置</w:t>
            </w:r>
          </w:p>
        </w:tc>
        <w:tc>
          <w:tcPr>
            <w:tcW w:w="4159" w:type="dxa"/>
            <w:vAlign w:val="center"/>
          </w:tcPr>
          <w:p>
            <w:pPr>
              <w:snapToGrid w:val="0"/>
              <w:ind w:firstLine="432"/>
              <w:rPr>
                <w:rFonts w:hint="eastAsia" w:ascii="宋体" w:hAnsi="宋体"/>
                <w:szCs w:val="21"/>
              </w:rPr>
            </w:pPr>
            <w:r>
              <w:rPr>
                <w:rFonts w:hint="eastAsia" w:ascii="宋体" w:hAnsi="宋体"/>
                <w:szCs w:val="21"/>
              </w:rPr>
              <w:t>1．全面贯彻党的教育方针，树立服务学生发展、服务区域经济社会发展的指导思想；坚持德育为先，能力为重，全面发展，系统培养学生的职业素养、职业能力和创新精神。</w:t>
            </w:r>
          </w:p>
          <w:p>
            <w:pPr>
              <w:snapToGrid w:val="0"/>
              <w:ind w:firstLine="420" w:firstLineChars="200"/>
              <w:rPr>
                <w:rFonts w:hint="eastAsia" w:ascii="宋体" w:hAnsi="宋体"/>
                <w:szCs w:val="21"/>
              </w:rPr>
            </w:pPr>
            <w:r>
              <w:rPr>
                <w:rFonts w:hint="eastAsia" w:ascii="宋体" w:hAnsi="宋体"/>
                <w:szCs w:val="21"/>
              </w:rPr>
              <w:t>2．建立以专业教师、行业企业技术人员和职业教育专家等为主体的专业建设指导委员会，开展行业企业人力资源需求调研，定期进行专业建设的相关论证活动。</w:t>
            </w:r>
          </w:p>
          <w:p>
            <w:pPr>
              <w:snapToGrid w:val="0"/>
              <w:ind w:firstLine="420" w:firstLineChars="200"/>
              <w:rPr>
                <w:rFonts w:hint="eastAsia" w:ascii="宋体" w:hAnsi="宋体"/>
                <w:szCs w:val="21"/>
              </w:rPr>
            </w:pPr>
            <w:r>
              <w:rPr>
                <w:rFonts w:hint="eastAsia" w:ascii="宋体" w:hAnsi="宋体"/>
                <w:szCs w:val="21"/>
              </w:rPr>
              <w:t>3．依据教育部颁发的“专业目录”（2010修订）设置专业。通过人力资源需求分析，掌握专业职业领域的内涵与外延，确定专业范围，界定专业技能（专门化）方向。</w:t>
            </w:r>
          </w:p>
          <w:p>
            <w:pPr>
              <w:snapToGrid w:val="0"/>
              <w:ind w:firstLine="420" w:firstLineChars="200"/>
              <w:rPr>
                <w:rFonts w:hint="eastAsia" w:ascii="宋体" w:hAnsi="宋体"/>
                <w:szCs w:val="21"/>
              </w:rPr>
            </w:pPr>
            <w:r>
              <w:rPr>
                <w:rFonts w:hint="eastAsia" w:ascii="宋体" w:hAnsi="宋体"/>
                <w:szCs w:val="21"/>
              </w:rPr>
              <w:t>4．通过职业岗位群分析，确定职业岗位群对学生的职业素养和职业能力培养的需求。</w:t>
            </w:r>
          </w:p>
          <w:p>
            <w:pPr>
              <w:snapToGrid w:val="0"/>
              <w:ind w:firstLine="420" w:firstLineChars="200"/>
              <w:rPr>
                <w:rFonts w:hint="eastAsia" w:ascii="宋体" w:hAnsi="宋体"/>
                <w:szCs w:val="21"/>
              </w:rPr>
            </w:pPr>
            <w:r>
              <w:rPr>
                <w:rFonts w:hint="eastAsia" w:ascii="宋体" w:hAnsi="宋体"/>
                <w:szCs w:val="21"/>
              </w:rPr>
              <w:t>5．根据国家（或行业）职业资格标准，分析职业认证要求，确定与本专业培养方向对接的职业资格证书。</w:t>
            </w:r>
          </w:p>
          <w:p>
            <w:pPr>
              <w:snapToGrid w:val="0"/>
              <w:ind w:firstLine="420" w:firstLineChars="200"/>
              <w:rPr>
                <w:rFonts w:hint="eastAsia" w:ascii="宋体" w:hAnsi="宋体"/>
                <w:szCs w:val="21"/>
              </w:rPr>
            </w:pPr>
            <w:r>
              <w:rPr>
                <w:rFonts w:hint="eastAsia" w:ascii="宋体" w:hAnsi="宋体"/>
                <w:szCs w:val="21"/>
              </w:rPr>
              <w:t>6．专业分期建设目标明确、思路清晰、措施得力，专业建设符合学校整体发展整体规划。</w:t>
            </w:r>
          </w:p>
          <w:p>
            <w:pPr>
              <w:snapToGrid w:val="0"/>
              <w:ind w:firstLine="420" w:firstLineChars="200"/>
              <w:rPr>
                <w:rFonts w:hint="eastAsia" w:ascii="宋体" w:hAnsi="宋体"/>
              </w:rPr>
            </w:pPr>
            <w:r>
              <w:rPr>
                <w:rFonts w:hint="eastAsia" w:ascii="宋体" w:hAnsi="宋体"/>
                <w:szCs w:val="21"/>
              </w:rPr>
              <w:t>7．有体现现代职业教育思想和专业特质的办学理念和教风学风等，学生职业素养得到培养。</w:t>
            </w:r>
          </w:p>
        </w:tc>
        <w:tc>
          <w:tcPr>
            <w:tcW w:w="4529" w:type="dxa"/>
            <w:vAlign w:val="center"/>
          </w:tcPr>
          <w:p>
            <w:pPr>
              <w:snapToGrid w:val="0"/>
              <w:ind w:firstLine="432"/>
              <w:rPr>
                <w:rFonts w:hint="eastAsia" w:ascii="宋体" w:hAnsi="宋体"/>
                <w:szCs w:val="21"/>
              </w:rPr>
            </w:pPr>
            <w:r>
              <w:rPr>
                <w:rFonts w:hint="eastAsia" w:ascii="宋体" w:hAnsi="宋体"/>
                <w:szCs w:val="21"/>
              </w:rPr>
              <w:t>1．全面贯彻党的教育方针，树立服务学生发展、服务区域经济社会发展的指导思想；坚持德育为先，能力为重，全面发展，系统培养学生的职业素养、职业能力和创新精神。</w:t>
            </w:r>
          </w:p>
          <w:p>
            <w:pPr>
              <w:snapToGrid w:val="0"/>
              <w:ind w:firstLine="420" w:firstLineChars="200"/>
              <w:rPr>
                <w:rFonts w:hint="eastAsia" w:ascii="宋体" w:hAnsi="宋体"/>
                <w:szCs w:val="21"/>
              </w:rPr>
            </w:pPr>
            <w:r>
              <w:rPr>
                <w:rFonts w:hint="eastAsia" w:ascii="宋体" w:hAnsi="宋体"/>
                <w:szCs w:val="21"/>
              </w:rPr>
              <w:t>2．建立以专业教师、行业企业技术人员和职业教育专家等为主体的专业建设指导委员会，开展行业企业人力资源需求调研，定期进行专业建设的相关论证活动。</w:t>
            </w:r>
          </w:p>
          <w:p>
            <w:pPr>
              <w:snapToGrid w:val="0"/>
              <w:ind w:firstLine="420" w:firstLineChars="200"/>
              <w:rPr>
                <w:rFonts w:hint="eastAsia" w:ascii="宋体" w:hAnsi="宋体"/>
                <w:szCs w:val="21"/>
              </w:rPr>
            </w:pPr>
            <w:r>
              <w:rPr>
                <w:rFonts w:hint="eastAsia" w:ascii="宋体" w:hAnsi="宋体"/>
                <w:szCs w:val="21"/>
              </w:rPr>
              <w:t>3．依据教育部颁发的“专业目录”（2010修订）设置专业。通过人力资源需求分析，掌握专业职业领域的内涵与外延，确定专业范围，界定专业技能（专门化）方向。专业技能（专门化）方向不少于2个。</w:t>
            </w:r>
          </w:p>
          <w:p>
            <w:pPr>
              <w:snapToGrid w:val="0"/>
              <w:ind w:firstLine="420" w:firstLineChars="200"/>
              <w:rPr>
                <w:rFonts w:hint="eastAsia" w:ascii="宋体" w:hAnsi="宋体"/>
                <w:szCs w:val="21"/>
              </w:rPr>
            </w:pPr>
            <w:r>
              <w:rPr>
                <w:rFonts w:hint="eastAsia" w:ascii="宋体" w:hAnsi="宋体"/>
                <w:szCs w:val="21"/>
              </w:rPr>
              <w:t>4．通过职业岗位群分析，确定职业岗位群对学生的职业素养和职业能力培养的需求。</w:t>
            </w:r>
          </w:p>
          <w:p>
            <w:pPr>
              <w:snapToGrid w:val="0"/>
              <w:ind w:firstLine="420" w:firstLineChars="200"/>
              <w:rPr>
                <w:rFonts w:hint="eastAsia" w:ascii="宋体" w:hAnsi="宋体"/>
                <w:szCs w:val="21"/>
              </w:rPr>
            </w:pPr>
            <w:r>
              <w:rPr>
                <w:rFonts w:hint="eastAsia" w:ascii="宋体" w:hAnsi="宋体"/>
                <w:szCs w:val="21"/>
              </w:rPr>
              <w:t>5．根据国家（或行业）职业资格标准，分析职业认证要求，确定与本专业培养方向对接的职业资格证书。</w:t>
            </w:r>
          </w:p>
          <w:p>
            <w:pPr>
              <w:snapToGrid w:val="0"/>
              <w:ind w:firstLine="420" w:firstLineChars="200"/>
              <w:rPr>
                <w:rFonts w:hint="eastAsia" w:ascii="宋体" w:hAnsi="宋体"/>
                <w:szCs w:val="21"/>
              </w:rPr>
            </w:pPr>
            <w:r>
              <w:rPr>
                <w:rFonts w:hint="eastAsia" w:ascii="宋体" w:hAnsi="宋体"/>
                <w:szCs w:val="21"/>
              </w:rPr>
              <w:t>6．专业建设分期目标明确、思路清晰、措施有力。本专业建设在学校整体建设规划能得到有效实施。</w:t>
            </w:r>
          </w:p>
          <w:p>
            <w:pPr>
              <w:snapToGrid w:val="0"/>
              <w:ind w:firstLine="420" w:firstLineChars="200"/>
              <w:rPr>
                <w:rFonts w:hint="eastAsia" w:ascii="宋体" w:hAnsi="宋体"/>
              </w:rPr>
            </w:pPr>
            <w:r>
              <w:rPr>
                <w:rFonts w:hint="eastAsia" w:ascii="宋体" w:hAnsi="宋体"/>
                <w:szCs w:val="21"/>
              </w:rPr>
              <w:t>7．有反映职业教育特征、专业特点和行业企业要求的、具有专业吸引力的专业环境及文化氛围。有体现现代职业教育思想和专业特质的办学理念和教风学风等，学生职业素养得到有效培养。</w:t>
            </w:r>
          </w:p>
        </w:tc>
        <w:tc>
          <w:tcPr>
            <w:tcW w:w="4717" w:type="dxa"/>
            <w:vAlign w:val="center"/>
          </w:tcPr>
          <w:p>
            <w:pPr>
              <w:snapToGrid w:val="0"/>
              <w:ind w:firstLine="432"/>
              <w:rPr>
                <w:rFonts w:hint="eastAsia" w:ascii="宋体" w:hAnsi="宋体"/>
                <w:szCs w:val="21"/>
              </w:rPr>
            </w:pPr>
            <w:r>
              <w:rPr>
                <w:rFonts w:hint="eastAsia" w:ascii="宋体" w:hAnsi="宋体"/>
                <w:szCs w:val="21"/>
              </w:rPr>
              <w:t>1．全面贯彻党的教育方针，树立服务学生发展、服务区域经济社会发展的指导思想；坚持德育为先，能力为重，全面发展，系统培养学生的职业素养、职业能力和创新精神。</w:t>
            </w:r>
          </w:p>
          <w:p>
            <w:pPr>
              <w:snapToGrid w:val="0"/>
              <w:ind w:firstLine="420" w:firstLineChars="200"/>
              <w:rPr>
                <w:rFonts w:hint="eastAsia" w:ascii="宋体" w:hAnsi="宋体"/>
                <w:szCs w:val="21"/>
              </w:rPr>
            </w:pPr>
            <w:r>
              <w:rPr>
                <w:rFonts w:hint="eastAsia" w:ascii="宋体" w:hAnsi="宋体"/>
                <w:szCs w:val="21"/>
              </w:rPr>
              <w:t>2．建立以专业教师、行业企业技术人员和职业教育专家等为主体的专业建设指导委员会，开展行业企业人力资源需求调研，定期进行专业建设的相关论证活动。</w:t>
            </w:r>
          </w:p>
          <w:p>
            <w:pPr>
              <w:snapToGrid w:val="0"/>
              <w:ind w:firstLine="420" w:firstLineChars="200"/>
              <w:rPr>
                <w:rFonts w:hint="eastAsia" w:ascii="宋体" w:hAnsi="宋体"/>
                <w:szCs w:val="21"/>
              </w:rPr>
            </w:pPr>
            <w:r>
              <w:rPr>
                <w:rFonts w:hint="eastAsia" w:ascii="宋体" w:hAnsi="宋体"/>
                <w:szCs w:val="21"/>
              </w:rPr>
              <w:t>3．依据教育部颁发的“专业目录”（2010修订）设置专业。通过人力资源需求分析，掌握专业职业领域的内涵与外延，确定专业范围，界定专业技能（专门化）方向。专业技能（专门化）方向不少于3个。</w:t>
            </w:r>
          </w:p>
          <w:p>
            <w:pPr>
              <w:snapToGrid w:val="0"/>
              <w:ind w:firstLine="420" w:firstLineChars="200"/>
              <w:rPr>
                <w:rFonts w:hint="eastAsia" w:ascii="宋体" w:hAnsi="宋体"/>
                <w:szCs w:val="21"/>
              </w:rPr>
            </w:pPr>
            <w:r>
              <w:rPr>
                <w:rFonts w:hint="eastAsia" w:ascii="宋体" w:hAnsi="宋体"/>
                <w:szCs w:val="21"/>
              </w:rPr>
              <w:t>4．通过职业岗位群分析，确定职业岗位群对学生的职业素养和职业能力培养的需求。</w:t>
            </w:r>
          </w:p>
          <w:p>
            <w:pPr>
              <w:snapToGrid w:val="0"/>
              <w:ind w:firstLine="420" w:firstLineChars="200"/>
              <w:rPr>
                <w:rFonts w:hint="eastAsia" w:ascii="宋体" w:hAnsi="宋体"/>
                <w:szCs w:val="21"/>
              </w:rPr>
            </w:pPr>
            <w:r>
              <w:rPr>
                <w:rFonts w:hint="eastAsia" w:ascii="宋体" w:hAnsi="宋体"/>
                <w:szCs w:val="21"/>
              </w:rPr>
              <w:t>5．根据国家（或行业）职业资格标准，分析职业认证要求，确定与本专业培养方向对接的职业资格证书。</w:t>
            </w:r>
          </w:p>
          <w:p>
            <w:pPr>
              <w:snapToGrid w:val="0"/>
              <w:ind w:firstLine="420" w:firstLineChars="200"/>
              <w:rPr>
                <w:rFonts w:hint="eastAsia" w:ascii="宋体" w:hAnsi="宋体"/>
                <w:szCs w:val="21"/>
              </w:rPr>
            </w:pPr>
            <w:r>
              <w:rPr>
                <w:rFonts w:hint="eastAsia" w:ascii="宋体" w:hAnsi="宋体"/>
                <w:szCs w:val="21"/>
              </w:rPr>
              <w:t>6．专业建设分期目标明确、思路清晰、措施得力。在学校整体发展规划中，本专业地位凸显。</w:t>
            </w:r>
          </w:p>
          <w:p>
            <w:pPr>
              <w:snapToGrid w:val="0"/>
              <w:ind w:firstLine="420" w:firstLineChars="200"/>
              <w:rPr>
                <w:rFonts w:hint="eastAsia" w:ascii="宋体" w:hAnsi="宋体"/>
              </w:rPr>
            </w:pPr>
            <w:r>
              <w:rPr>
                <w:rFonts w:hint="eastAsia" w:ascii="宋体" w:hAnsi="宋体"/>
                <w:szCs w:val="21"/>
              </w:rPr>
              <w:t>7．有反映职业教育特征、专业特点和行业企业要求的、具有专业吸引力的专业环境及文化氛围。有充分体现现代职业教育思想和专业特质的办学理念、育人特色和教风学风等，具有强烈感染力和熏陶作用，学生职业素养得到有效培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45" w:type="dxa"/>
            <w:bottom w:w="0" w:type="dxa"/>
            <w:right w:w="45" w:type="dxa"/>
          </w:tblCellMar>
        </w:tblPrEx>
        <w:trPr>
          <w:trHeight w:val="4365" w:hRule="atLeast"/>
          <w:jc w:val="center"/>
        </w:trPr>
        <w:tc>
          <w:tcPr>
            <w:tcW w:w="608" w:type="dxa"/>
            <w:vAlign w:val="center"/>
          </w:tcPr>
          <w:p>
            <w:pPr>
              <w:snapToGrid w:val="0"/>
              <w:jc w:val="center"/>
              <w:rPr>
                <w:rFonts w:hint="eastAsia" w:ascii="宋体" w:hAnsi="宋体"/>
              </w:rPr>
            </w:pPr>
            <w:r>
              <w:rPr>
                <w:rFonts w:hint="eastAsia" w:ascii="宋体" w:hAnsi="宋体"/>
              </w:rPr>
              <w:t>6-2</w:t>
            </w:r>
          </w:p>
          <w:p>
            <w:pPr>
              <w:snapToGrid w:val="0"/>
              <w:jc w:val="center"/>
              <w:rPr>
                <w:rFonts w:hint="eastAsia" w:ascii="宋体" w:hAnsi="宋体"/>
              </w:rPr>
            </w:pPr>
            <w:r>
              <w:rPr>
                <w:rFonts w:hint="eastAsia" w:ascii="宋体" w:hAnsi="宋体"/>
              </w:rPr>
              <w:t>课程</w:t>
            </w:r>
          </w:p>
          <w:p>
            <w:pPr>
              <w:snapToGrid w:val="0"/>
              <w:jc w:val="center"/>
              <w:rPr>
                <w:rFonts w:hint="eastAsia" w:ascii="宋体" w:hAnsi="宋体"/>
              </w:rPr>
            </w:pPr>
            <w:r>
              <w:rPr>
                <w:rFonts w:hint="eastAsia" w:ascii="宋体" w:hAnsi="宋体"/>
              </w:rPr>
              <w:t>建设</w:t>
            </w:r>
          </w:p>
        </w:tc>
        <w:tc>
          <w:tcPr>
            <w:tcW w:w="4159" w:type="dxa"/>
            <w:vAlign w:val="center"/>
          </w:tcPr>
          <w:p>
            <w:pPr>
              <w:snapToGrid w:val="0"/>
              <w:ind w:firstLine="420" w:firstLineChars="200"/>
              <w:rPr>
                <w:rFonts w:hint="eastAsia" w:ascii="宋体" w:hAnsi="宋体"/>
                <w:szCs w:val="21"/>
              </w:rPr>
            </w:pPr>
            <w:r>
              <w:rPr>
                <w:rFonts w:hint="eastAsia" w:ascii="宋体" w:hAnsi="宋体"/>
                <w:szCs w:val="21"/>
              </w:rPr>
              <w:t>1．根据国家和省专业教学指导方案及调研成果，制定实施性教学计划，审批程序规范。</w:t>
            </w:r>
          </w:p>
          <w:p>
            <w:pPr>
              <w:snapToGrid w:val="0"/>
              <w:ind w:firstLine="420" w:firstLineChars="200"/>
              <w:rPr>
                <w:rFonts w:hint="eastAsia" w:ascii="宋体" w:hAnsi="宋体"/>
                <w:szCs w:val="21"/>
              </w:rPr>
            </w:pPr>
            <w:r>
              <w:rPr>
                <w:rFonts w:hint="eastAsia" w:ascii="宋体" w:hAnsi="宋体"/>
                <w:szCs w:val="21"/>
              </w:rPr>
              <w:t>2．有课程管理制度，并严格执行。规范执行国家和省公共文化基础课程、专业技能课程教学大纲。按照国家和省相关要求，开全课程，开足课时。合理确定公共文化基础课程、专业技能课程的学时比例。</w:t>
            </w:r>
          </w:p>
          <w:p>
            <w:pPr>
              <w:snapToGrid w:val="0"/>
              <w:ind w:firstLine="420" w:firstLineChars="200"/>
              <w:rPr>
                <w:rFonts w:hint="eastAsia" w:ascii="宋体" w:hAnsi="宋体"/>
              </w:rPr>
            </w:pPr>
            <w:r>
              <w:rPr>
                <w:rFonts w:hint="eastAsia" w:ascii="宋体" w:hAnsi="宋体"/>
                <w:szCs w:val="21"/>
              </w:rPr>
              <w:t>3．有完善的教材选用制度，并严格执行。不使用盗版教材。公共文化基础课程统一使用国规和省推荐教材，专业技能课程70%以上按要求使用国家规划和省推荐教材。</w:t>
            </w:r>
          </w:p>
        </w:tc>
        <w:tc>
          <w:tcPr>
            <w:tcW w:w="4529" w:type="dxa"/>
            <w:vAlign w:val="center"/>
          </w:tcPr>
          <w:p>
            <w:pPr>
              <w:snapToGrid w:val="0"/>
              <w:ind w:firstLine="420" w:firstLineChars="200"/>
              <w:rPr>
                <w:rFonts w:hint="eastAsia" w:ascii="宋体" w:hAnsi="宋体"/>
                <w:szCs w:val="21"/>
              </w:rPr>
            </w:pPr>
            <w:r>
              <w:rPr>
                <w:rFonts w:hint="eastAsia" w:ascii="宋体" w:hAnsi="宋体"/>
                <w:szCs w:val="21"/>
              </w:rPr>
              <w:t>1．根据国家和省颁发的专业教学指导方案及调研成果，制定实施性教学计划，并根据相应行业产业发展适时修订，审批程序严格规范。</w:t>
            </w:r>
          </w:p>
          <w:p>
            <w:pPr>
              <w:snapToGrid w:val="0"/>
              <w:ind w:firstLine="420" w:firstLineChars="200"/>
              <w:rPr>
                <w:rFonts w:hint="eastAsia" w:ascii="宋体" w:hAnsi="宋体"/>
                <w:szCs w:val="21"/>
              </w:rPr>
            </w:pPr>
            <w:r>
              <w:rPr>
                <w:rFonts w:hint="eastAsia" w:ascii="宋体" w:hAnsi="宋体"/>
                <w:szCs w:val="21"/>
              </w:rPr>
              <w:t>2．构建以能力为本位，基于典型工作任务、理论实践一体化、与职业资格标准、行业规范相融合的专业课程体系。按照国家和省相关要求，合理确定公共文化基础课程和专业技能课程学时比例，</w:t>
            </w:r>
            <w:r>
              <w:rPr>
                <w:rFonts w:hint="eastAsia" w:ascii="宋体" w:hAnsi="宋体"/>
              </w:rPr>
              <w:t>选修课程的所占课时比例达到5%</w:t>
            </w:r>
            <w:r>
              <w:rPr>
                <w:rFonts w:hint="eastAsia" w:ascii="宋体" w:hAnsi="宋体"/>
                <w:szCs w:val="21"/>
              </w:rPr>
              <w:t>。</w:t>
            </w:r>
          </w:p>
          <w:p>
            <w:pPr>
              <w:snapToGrid w:val="0"/>
              <w:ind w:firstLine="420" w:firstLineChars="200"/>
              <w:rPr>
                <w:rFonts w:hint="eastAsia" w:ascii="宋体" w:hAnsi="宋体"/>
                <w:szCs w:val="21"/>
              </w:rPr>
            </w:pPr>
            <w:r>
              <w:rPr>
                <w:rFonts w:hint="eastAsia" w:ascii="宋体" w:hAnsi="宋体"/>
                <w:szCs w:val="21"/>
              </w:rPr>
              <w:t>3．根据行业产业的发展以及专业特点，联合行业企业及时更新、补充教学内容，积极开发教学资源。本专业能自主开发2门以上或参与开发3门以上校本专业技能课程。</w:t>
            </w:r>
          </w:p>
          <w:p>
            <w:pPr>
              <w:snapToGrid w:val="0"/>
              <w:ind w:firstLine="420" w:firstLineChars="200"/>
              <w:rPr>
                <w:rFonts w:hint="eastAsia" w:ascii="宋体" w:hAnsi="宋体"/>
                <w:szCs w:val="21"/>
              </w:rPr>
            </w:pPr>
            <w:r>
              <w:rPr>
                <w:rFonts w:hint="eastAsia" w:ascii="宋体" w:hAnsi="宋体"/>
                <w:szCs w:val="21"/>
              </w:rPr>
              <w:t>4．</w:t>
            </w:r>
            <w:r>
              <w:rPr>
                <w:rFonts w:hint="eastAsia" w:ascii="宋体" w:hAnsi="宋体"/>
              </w:rPr>
              <w:t>校本课程凸显本学校的专业特色，</w:t>
            </w:r>
            <w:r>
              <w:rPr>
                <w:rFonts w:hint="eastAsia" w:ascii="宋体" w:hAnsi="宋体"/>
                <w:szCs w:val="21"/>
              </w:rPr>
              <w:t>开发的课程或教材被市级以上教育行政或教研部门推广使用。</w:t>
            </w:r>
          </w:p>
          <w:p>
            <w:pPr>
              <w:snapToGrid w:val="0"/>
              <w:ind w:firstLine="420" w:firstLineChars="200"/>
              <w:rPr>
                <w:rFonts w:hint="eastAsia" w:ascii="宋体" w:hAnsi="宋体"/>
              </w:rPr>
            </w:pPr>
            <w:r>
              <w:rPr>
                <w:rFonts w:hint="eastAsia" w:ascii="宋体" w:hAnsi="宋体"/>
                <w:szCs w:val="21"/>
              </w:rPr>
              <w:t>5．有完善的教材选用和开发制度，不使用盗版教材。公共文化基础课程统一使用国家规划和省推荐教材，专业技能课程60%以上按要求使用国家规划和省推荐教材。</w:t>
            </w:r>
          </w:p>
        </w:tc>
        <w:tc>
          <w:tcPr>
            <w:tcW w:w="4717" w:type="dxa"/>
            <w:vAlign w:val="center"/>
          </w:tcPr>
          <w:p>
            <w:pPr>
              <w:snapToGrid w:val="0"/>
              <w:ind w:firstLine="420" w:firstLineChars="200"/>
              <w:rPr>
                <w:rFonts w:hint="eastAsia" w:ascii="宋体" w:hAnsi="宋体"/>
                <w:szCs w:val="21"/>
              </w:rPr>
            </w:pPr>
            <w:r>
              <w:rPr>
                <w:rFonts w:hint="eastAsia" w:ascii="宋体" w:hAnsi="宋体"/>
                <w:szCs w:val="21"/>
              </w:rPr>
              <w:t>1．根据国家和省颁发专业教学指导方案及调研成果，制定实施性教学计划，并根据相应行业产业发展适时修订，审批程序严格规范。</w:t>
            </w:r>
          </w:p>
          <w:p>
            <w:pPr>
              <w:pStyle w:val="2"/>
              <w:snapToGrid w:val="0"/>
              <w:ind w:firstLine="420"/>
              <w:jc w:val="both"/>
              <w:rPr>
                <w:rFonts w:hint="eastAsia" w:ascii="宋体" w:hAnsi="宋体"/>
              </w:rPr>
            </w:pPr>
            <w:r>
              <w:rPr>
                <w:rFonts w:hint="eastAsia" w:ascii="宋体" w:hAnsi="宋体"/>
              </w:rPr>
              <w:t>2．构建以能力为本位，基于典型工作任务、理论实践一体化、与职业资格标准、行业规范相融合的专业课程体系。按照国家和省相关要求，合理确定公共文化基础课程和专业技能课程学时比例，选修课程的所占课时比例达到10%。</w:t>
            </w:r>
          </w:p>
          <w:p>
            <w:pPr>
              <w:snapToGrid w:val="0"/>
              <w:ind w:firstLine="420" w:firstLineChars="200"/>
              <w:rPr>
                <w:rFonts w:hint="eastAsia" w:ascii="宋体" w:hAnsi="宋体"/>
                <w:szCs w:val="21"/>
              </w:rPr>
            </w:pPr>
            <w:r>
              <w:rPr>
                <w:rFonts w:hint="eastAsia" w:ascii="宋体" w:hAnsi="宋体"/>
                <w:szCs w:val="21"/>
              </w:rPr>
              <w:t>3．根据行业产业的发展以及专业特点，联合行业企业及时更新、补充教学内容，积极开发教学资源。本专业能自主开发3门以上或者参与开发5门以上校本专业技能课程。</w:t>
            </w:r>
          </w:p>
          <w:p>
            <w:pPr>
              <w:snapToGrid w:val="0"/>
              <w:ind w:firstLine="420" w:firstLineChars="200"/>
              <w:rPr>
                <w:rFonts w:hint="eastAsia" w:ascii="宋体" w:hAnsi="宋体"/>
                <w:szCs w:val="21"/>
              </w:rPr>
            </w:pPr>
            <w:r>
              <w:rPr>
                <w:rFonts w:hint="eastAsia" w:ascii="宋体" w:hAnsi="宋体"/>
                <w:szCs w:val="21"/>
              </w:rPr>
              <w:t>4．</w:t>
            </w:r>
            <w:r>
              <w:rPr>
                <w:rFonts w:hint="eastAsia" w:ascii="宋体" w:hAnsi="宋体"/>
              </w:rPr>
              <w:t>校本课程凸显本学校的专业特色，</w:t>
            </w:r>
            <w:r>
              <w:rPr>
                <w:rFonts w:hint="eastAsia" w:ascii="宋体" w:hAnsi="宋体"/>
                <w:szCs w:val="21"/>
              </w:rPr>
              <w:t>并为区域内同行学校课程资源共享，开发的课程或教材被省级以上教育行政或教研部门推广使用。</w:t>
            </w:r>
          </w:p>
          <w:p>
            <w:pPr>
              <w:snapToGrid w:val="0"/>
              <w:ind w:firstLine="420" w:firstLineChars="200"/>
              <w:rPr>
                <w:rFonts w:hint="eastAsia" w:ascii="宋体" w:hAnsi="宋体"/>
              </w:rPr>
            </w:pPr>
            <w:r>
              <w:rPr>
                <w:rFonts w:hint="eastAsia" w:ascii="宋体" w:hAnsi="宋体"/>
                <w:szCs w:val="21"/>
              </w:rPr>
              <w:t>5．有完善的教材选用和开发制度，不使用盗版教材。公共文化基础课程统一使用国家规划和省推荐教材，专业技能课程60%以上按要求使用国家规划和省推荐教材。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45" w:type="dxa"/>
            <w:bottom w:w="0" w:type="dxa"/>
            <w:right w:w="45" w:type="dxa"/>
          </w:tblCellMar>
        </w:tblPrEx>
        <w:trPr>
          <w:trHeight w:val="2276" w:hRule="atLeast"/>
          <w:jc w:val="center"/>
        </w:trPr>
        <w:tc>
          <w:tcPr>
            <w:tcW w:w="608" w:type="dxa"/>
            <w:vAlign w:val="center"/>
          </w:tcPr>
          <w:p>
            <w:pPr>
              <w:snapToGrid w:val="0"/>
              <w:jc w:val="center"/>
              <w:rPr>
                <w:rFonts w:hint="eastAsia" w:ascii="宋体" w:hAnsi="宋体"/>
              </w:rPr>
            </w:pPr>
            <w:r>
              <w:rPr>
                <w:rFonts w:hint="eastAsia" w:ascii="宋体" w:hAnsi="宋体"/>
              </w:rPr>
              <w:t>6-3</w:t>
            </w:r>
          </w:p>
          <w:p>
            <w:pPr>
              <w:snapToGrid w:val="0"/>
              <w:jc w:val="center"/>
              <w:rPr>
                <w:rFonts w:hint="eastAsia" w:ascii="宋体" w:hAnsi="宋体"/>
              </w:rPr>
            </w:pPr>
            <w:r>
              <w:rPr>
                <w:rFonts w:hint="eastAsia" w:ascii="宋体" w:hAnsi="宋体"/>
              </w:rPr>
              <w:t>师资</w:t>
            </w:r>
          </w:p>
          <w:p>
            <w:pPr>
              <w:snapToGrid w:val="0"/>
              <w:jc w:val="center"/>
              <w:rPr>
                <w:rFonts w:hint="eastAsia" w:ascii="宋体" w:hAnsi="宋体"/>
              </w:rPr>
            </w:pPr>
            <w:r>
              <w:rPr>
                <w:rFonts w:hint="eastAsia" w:ascii="宋体" w:hAnsi="宋体"/>
              </w:rPr>
              <w:t>队伍</w:t>
            </w:r>
          </w:p>
        </w:tc>
        <w:tc>
          <w:tcPr>
            <w:tcW w:w="4159" w:type="dxa"/>
            <w:shd w:val="clear" w:color="auto" w:fill="auto"/>
            <w:vAlign w:val="center"/>
          </w:tcPr>
          <w:p>
            <w:pPr>
              <w:snapToGrid w:val="0"/>
              <w:ind w:firstLine="420" w:firstLineChars="200"/>
              <w:rPr>
                <w:rFonts w:hint="eastAsia" w:ascii="宋体" w:hAnsi="宋体"/>
              </w:rPr>
            </w:pPr>
            <w:r>
              <w:rPr>
                <w:rFonts w:hint="eastAsia" w:ascii="宋体" w:hAnsi="宋体"/>
                <w:szCs w:val="21"/>
              </w:rPr>
              <w:t>1．专业负责人具有本科学历和中级职称，具有相关专业高级工职业资格证书，从事本专业教学3年以上，熟悉行业产业和本专业发展现状与趋势，主持过校级以上教改课题研究或参与市级以上课题研究。</w:t>
            </w:r>
          </w:p>
        </w:tc>
        <w:tc>
          <w:tcPr>
            <w:tcW w:w="4529" w:type="dxa"/>
            <w:shd w:val="clear" w:color="auto" w:fill="auto"/>
            <w:vAlign w:val="center"/>
          </w:tcPr>
          <w:p>
            <w:pPr>
              <w:snapToGrid w:val="0"/>
              <w:ind w:firstLine="420" w:firstLineChars="200"/>
              <w:rPr>
                <w:rFonts w:hint="eastAsia" w:ascii="宋体" w:hAnsi="宋体"/>
              </w:rPr>
            </w:pPr>
            <w:r>
              <w:rPr>
                <w:rFonts w:hint="eastAsia" w:ascii="宋体" w:hAnsi="宋体"/>
                <w:szCs w:val="21"/>
              </w:rPr>
              <w:t>1．专业负责人具有本科学历和高级职称，从事本专业教学3年以上，具有与专业相关的技师职业资格或非教师系列中级技术职称执业资格。熟悉行业产业和本专业发展现状与趋势。主持市级以上教学改革课题研究，或有2篇以上与专业相关的论文在省级以上刊物发表。</w:t>
            </w:r>
          </w:p>
        </w:tc>
        <w:tc>
          <w:tcPr>
            <w:tcW w:w="4717" w:type="dxa"/>
            <w:shd w:val="clear" w:color="auto" w:fill="auto"/>
            <w:vAlign w:val="center"/>
          </w:tcPr>
          <w:p>
            <w:pPr>
              <w:snapToGrid w:val="0"/>
              <w:ind w:firstLine="420" w:firstLineChars="200"/>
              <w:rPr>
                <w:rFonts w:hint="eastAsia" w:ascii="宋体" w:hAnsi="宋体"/>
              </w:rPr>
            </w:pPr>
            <w:r>
              <w:rPr>
                <w:rFonts w:hint="eastAsia" w:ascii="宋体" w:hAnsi="宋体"/>
                <w:szCs w:val="21"/>
              </w:rPr>
              <w:t>1．专业负责人具有本科学历，教师系列高级职称，从事本专业教学5年以上，具有与专业相关的技师职业资格或非教师系列中级技术职称执业资格，熟悉行业和本专业发展现状与趋势，经常性参加行业企业的相关活动。主持省级以上教学改革课题研究，或有2篇以上与专业相关的论文在省级以上刊物发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45" w:type="dxa"/>
            <w:bottom w:w="0" w:type="dxa"/>
            <w:right w:w="45" w:type="dxa"/>
          </w:tblCellMar>
        </w:tblPrEx>
        <w:trPr>
          <w:trHeight w:val="5299" w:hRule="atLeast"/>
          <w:jc w:val="center"/>
        </w:trPr>
        <w:tc>
          <w:tcPr>
            <w:tcW w:w="608" w:type="dxa"/>
            <w:vAlign w:val="center"/>
          </w:tcPr>
          <w:p>
            <w:pPr>
              <w:snapToGrid w:val="0"/>
              <w:jc w:val="center"/>
              <w:rPr>
                <w:rFonts w:hint="eastAsia" w:ascii="宋体" w:hAnsi="宋体"/>
              </w:rPr>
            </w:pPr>
            <w:r>
              <w:rPr>
                <w:rFonts w:hint="eastAsia" w:ascii="宋体" w:hAnsi="宋体"/>
              </w:rPr>
              <w:t>6-3</w:t>
            </w:r>
          </w:p>
          <w:p>
            <w:pPr>
              <w:snapToGrid w:val="0"/>
              <w:jc w:val="center"/>
              <w:rPr>
                <w:rFonts w:hint="eastAsia" w:ascii="宋体" w:hAnsi="宋体"/>
              </w:rPr>
            </w:pPr>
            <w:r>
              <w:rPr>
                <w:rFonts w:hint="eastAsia" w:ascii="宋体" w:hAnsi="宋体"/>
              </w:rPr>
              <w:t>师资</w:t>
            </w:r>
          </w:p>
          <w:p>
            <w:pPr>
              <w:snapToGrid w:val="0"/>
              <w:jc w:val="center"/>
              <w:rPr>
                <w:rFonts w:hint="eastAsia" w:ascii="宋体" w:hAnsi="宋体"/>
              </w:rPr>
            </w:pPr>
            <w:r>
              <w:rPr>
                <w:rFonts w:hint="eastAsia" w:ascii="宋体" w:hAnsi="宋体"/>
              </w:rPr>
              <w:t>队伍</w:t>
            </w:r>
          </w:p>
        </w:tc>
        <w:tc>
          <w:tcPr>
            <w:tcW w:w="4159" w:type="dxa"/>
            <w:shd w:val="clear" w:color="auto" w:fill="auto"/>
            <w:vAlign w:val="center"/>
          </w:tcPr>
          <w:p>
            <w:pPr>
              <w:snapToGrid w:val="0"/>
              <w:ind w:firstLine="420" w:firstLineChars="200"/>
              <w:rPr>
                <w:rFonts w:hint="eastAsia" w:ascii="宋体" w:hAnsi="宋体"/>
                <w:szCs w:val="21"/>
              </w:rPr>
            </w:pPr>
            <w:r>
              <w:rPr>
                <w:rFonts w:hint="eastAsia" w:ascii="宋体" w:hAnsi="宋体"/>
                <w:szCs w:val="21"/>
              </w:rPr>
              <w:t>2．专业专任教师不少于4人，其中具有相关专业中级专业技术职务的不少于2人。专业专任教师与本专业在籍学生之比不低于1∶36。专任教师具有本科学历90%以上，获得与专业相关的高级工职业资格50%以上。</w:t>
            </w:r>
          </w:p>
          <w:p>
            <w:pPr>
              <w:snapToGrid w:val="0"/>
              <w:ind w:firstLine="420" w:firstLineChars="200"/>
              <w:rPr>
                <w:rFonts w:hint="eastAsia" w:ascii="宋体" w:hAnsi="宋体"/>
                <w:szCs w:val="21"/>
              </w:rPr>
            </w:pPr>
            <w:r>
              <w:rPr>
                <w:rFonts w:hint="eastAsia" w:ascii="宋体" w:hAnsi="宋体"/>
                <w:szCs w:val="21"/>
              </w:rPr>
              <w:t>3．聘请有实践经验的兼职教师任教，有兼职教师管理制度并有效实施。</w:t>
            </w:r>
          </w:p>
          <w:p>
            <w:pPr>
              <w:snapToGrid w:val="0"/>
              <w:ind w:firstLine="420" w:firstLineChars="200"/>
              <w:rPr>
                <w:rFonts w:hint="eastAsia" w:ascii="宋体" w:hAnsi="宋体"/>
                <w:szCs w:val="21"/>
              </w:rPr>
            </w:pPr>
            <w:r>
              <w:rPr>
                <w:rFonts w:hint="eastAsia" w:ascii="宋体" w:hAnsi="宋体"/>
                <w:szCs w:val="21"/>
              </w:rPr>
              <w:t>4．教师为人师表，从严治教，能开展理实一体化和信息化教学。教师积极参加教学改革课题研究和各种竞赛，立足教学岗位普遍开展校本教研和培训，每年30%以上专任专业教师参加各种形式的培训、进修。建立专业教师到企业实践制度，每位专业教师平均每两年到企业对口实践不少于3个月。</w:t>
            </w:r>
          </w:p>
        </w:tc>
        <w:tc>
          <w:tcPr>
            <w:tcW w:w="4529" w:type="dxa"/>
            <w:shd w:val="clear" w:color="auto" w:fill="auto"/>
            <w:vAlign w:val="center"/>
          </w:tcPr>
          <w:p>
            <w:pPr>
              <w:snapToGrid w:val="0"/>
              <w:ind w:firstLine="420" w:firstLineChars="200"/>
              <w:rPr>
                <w:rFonts w:hint="eastAsia" w:ascii="宋体" w:hAnsi="宋体"/>
                <w:szCs w:val="21"/>
              </w:rPr>
            </w:pPr>
            <w:r>
              <w:rPr>
                <w:rFonts w:hint="eastAsia" w:ascii="宋体" w:hAnsi="宋体"/>
                <w:szCs w:val="21"/>
              </w:rPr>
              <w:t>2．专业专任教师不少于7人，其中具有相关专业中高级专业技术职务的不少于4人。专业专任教师与本专业在籍学生之比不低于1∶30。专业专任教师本科学历90%以上，高级职称20%以上，获得与专业相关的高级工职业资格60%以上；获得与专业相关的技师职业资格或非教师系列中级专业技术职称或执业资格20%以上。</w:t>
            </w:r>
          </w:p>
          <w:p>
            <w:pPr>
              <w:snapToGrid w:val="0"/>
              <w:ind w:firstLine="420" w:firstLineChars="200"/>
              <w:rPr>
                <w:rFonts w:hint="eastAsia" w:ascii="宋体" w:hAnsi="宋体"/>
                <w:szCs w:val="21"/>
              </w:rPr>
            </w:pPr>
            <w:r>
              <w:rPr>
                <w:rFonts w:hint="eastAsia" w:ascii="宋体" w:hAnsi="宋体"/>
                <w:szCs w:val="21"/>
              </w:rPr>
              <w:t>3．聘请能工巧匠等兼职教师占专业教师比例15%左右，有兼职教师管理制度并有效实施。</w:t>
            </w:r>
          </w:p>
          <w:p>
            <w:pPr>
              <w:snapToGrid w:val="0"/>
              <w:ind w:firstLine="420" w:firstLineChars="200"/>
              <w:rPr>
                <w:rFonts w:hint="eastAsia" w:ascii="宋体" w:hAnsi="宋体"/>
                <w:szCs w:val="21"/>
              </w:rPr>
            </w:pPr>
            <w:r>
              <w:rPr>
                <w:rFonts w:hint="eastAsia" w:ascii="宋体" w:hAnsi="宋体"/>
                <w:szCs w:val="21"/>
              </w:rPr>
              <w:t>4．教师为人师表，从严治教，改革与创新意识强，基本胜任理论实践一体化教学，课堂和技能实训教学目标达成度较高，具有信息化教学设计能力。</w:t>
            </w:r>
          </w:p>
          <w:p>
            <w:pPr>
              <w:snapToGrid w:val="0"/>
              <w:ind w:firstLine="420" w:firstLineChars="200"/>
              <w:rPr>
                <w:rFonts w:hint="eastAsia" w:ascii="宋体" w:hAnsi="宋体"/>
                <w:szCs w:val="21"/>
              </w:rPr>
            </w:pPr>
            <w:r>
              <w:rPr>
                <w:rFonts w:hint="eastAsia" w:ascii="宋体" w:hAnsi="宋体"/>
                <w:szCs w:val="21"/>
              </w:rPr>
              <w:t>5．制定校本教研工作方案，普遍开展校本教研和校本培训，每年35%以上专任专业教师参加市级以上培训、进修，年均师资培训经费不低于教师工资总额的5%。建立专业教师到企业实践制度，每位专业教师每两年到企业对口实践不少于3个月。</w:t>
            </w:r>
          </w:p>
        </w:tc>
        <w:tc>
          <w:tcPr>
            <w:tcW w:w="4717" w:type="dxa"/>
            <w:shd w:val="clear" w:color="auto" w:fill="auto"/>
            <w:vAlign w:val="center"/>
          </w:tcPr>
          <w:p>
            <w:pPr>
              <w:snapToGrid w:val="0"/>
              <w:ind w:firstLine="420" w:firstLineChars="200"/>
              <w:rPr>
                <w:rFonts w:hint="eastAsia" w:ascii="宋体" w:hAnsi="宋体"/>
                <w:szCs w:val="21"/>
              </w:rPr>
            </w:pPr>
            <w:r>
              <w:rPr>
                <w:rFonts w:hint="eastAsia" w:ascii="宋体" w:hAnsi="宋体"/>
                <w:szCs w:val="21"/>
              </w:rPr>
              <w:t>2．专业专任教师不少于12人，其中具有相关专业中高级专业技术职务的不少于7人。专业专任教师与本专业在籍学生之比不低于1∶30。专任专业教师本科学历95%以上，研究生学历（或硕士学位）5%以上，高级职称25%以上，获得高级工职业资格80%以上；获得与专业相关的技师职业资格或非教师系列中级技术职称或执业资格40%以上。</w:t>
            </w:r>
          </w:p>
          <w:p>
            <w:pPr>
              <w:snapToGrid w:val="0"/>
              <w:ind w:firstLine="420" w:firstLineChars="200"/>
              <w:rPr>
                <w:rFonts w:hint="eastAsia" w:ascii="宋体" w:hAnsi="宋体"/>
                <w:szCs w:val="21"/>
              </w:rPr>
            </w:pPr>
            <w:r>
              <w:rPr>
                <w:rFonts w:hint="eastAsia" w:ascii="宋体" w:hAnsi="宋体"/>
                <w:szCs w:val="21"/>
              </w:rPr>
              <w:t>3．聘请能工巧匠等兼职教师占专业教师比例25%，有兼职教师管理制度并有效实施。</w:t>
            </w:r>
          </w:p>
          <w:p>
            <w:pPr>
              <w:snapToGrid w:val="0"/>
              <w:ind w:firstLine="420" w:firstLineChars="200"/>
              <w:rPr>
                <w:rFonts w:hint="eastAsia" w:ascii="宋体" w:hAnsi="宋体"/>
                <w:szCs w:val="21"/>
              </w:rPr>
            </w:pPr>
            <w:r>
              <w:rPr>
                <w:rFonts w:hint="eastAsia" w:ascii="宋体" w:hAnsi="宋体"/>
                <w:szCs w:val="21"/>
              </w:rPr>
              <w:t>4．教师为人师表，从严治教，课程开发与实施能力强，胜任理论实践一体化教学，课堂和技能实训教学目标达成度高，具有熟练应用信息化教学设计的能力。</w:t>
            </w:r>
          </w:p>
          <w:p>
            <w:pPr>
              <w:snapToGrid w:val="0"/>
              <w:ind w:firstLine="420" w:firstLineChars="200"/>
              <w:rPr>
                <w:rFonts w:hint="eastAsia" w:ascii="宋体" w:hAnsi="宋体"/>
                <w:szCs w:val="21"/>
              </w:rPr>
            </w:pPr>
            <w:r>
              <w:rPr>
                <w:rFonts w:hint="eastAsia" w:ascii="宋体" w:hAnsi="宋体"/>
                <w:szCs w:val="21"/>
              </w:rPr>
              <w:t>5．制订校本教研工作方案，普遍开展校本教研和校本培训，每年40%以上专任专业教师参加市级以上培训和进修，年均师资培训经费不低于教师工资总额的8%。建立专业教师到企业实践制度，每位专业教师每两年到企业对口实践不少于3个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45" w:type="dxa"/>
            <w:bottom w:w="0" w:type="dxa"/>
            <w:right w:w="45" w:type="dxa"/>
          </w:tblCellMar>
        </w:tblPrEx>
        <w:trPr>
          <w:trHeight w:val="1873" w:hRule="atLeast"/>
          <w:jc w:val="center"/>
        </w:trPr>
        <w:tc>
          <w:tcPr>
            <w:tcW w:w="608" w:type="dxa"/>
            <w:vAlign w:val="center"/>
          </w:tcPr>
          <w:p>
            <w:pPr>
              <w:snapToGrid w:val="0"/>
              <w:jc w:val="center"/>
              <w:rPr>
                <w:rFonts w:hint="eastAsia" w:ascii="宋体" w:hAnsi="宋体"/>
              </w:rPr>
            </w:pPr>
            <w:r>
              <w:rPr>
                <w:rFonts w:hint="eastAsia" w:ascii="宋体" w:hAnsi="宋体"/>
              </w:rPr>
              <w:t>6-4</w:t>
            </w:r>
          </w:p>
          <w:p>
            <w:pPr>
              <w:snapToGrid w:val="0"/>
              <w:jc w:val="center"/>
              <w:rPr>
                <w:rFonts w:hint="eastAsia" w:ascii="宋体" w:hAnsi="宋体"/>
              </w:rPr>
            </w:pPr>
            <w:r>
              <w:rPr>
                <w:rFonts w:hint="eastAsia" w:ascii="宋体" w:hAnsi="宋体"/>
              </w:rPr>
              <w:t>教学</w:t>
            </w:r>
          </w:p>
          <w:p>
            <w:pPr>
              <w:snapToGrid w:val="0"/>
              <w:jc w:val="center"/>
              <w:rPr>
                <w:rFonts w:hint="eastAsia" w:ascii="宋体" w:hAnsi="宋体"/>
              </w:rPr>
            </w:pPr>
            <w:r>
              <w:rPr>
                <w:rFonts w:hint="eastAsia" w:ascii="宋体" w:hAnsi="宋体"/>
              </w:rPr>
              <w:t>设施</w:t>
            </w:r>
          </w:p>
        </w:tc>
        <w:tc>
          <w:tcPr>
            <w:tcW w:w="4159" w:type="dxa"/>
            <w:shd w:val="clear" w:color="auto" w:fill="auto"/>
            <w:vAlign w:val="center"/>
          </w:tcPr>
          <w:p>
            <w:pPr>
              <w:snapToGrid w:val="0"/>
              <w:ind w:firstLine="420" w:firstLineChars="200"/>
              <w:rPr>
                <w:rFonts w:hint="eastAsia" w:ascii="宋体" w:hAnsi="宋体"/>
                <w:szCs w:val="21"/>
              </w:rPr>
            </w:pPr>
            <w:r>
              <w:rPr>
                <w:rFonts w:hint="eastAsia" w:ascii="宋体" w:hAnsi="宋体"/>
                <w:szCs w:val="21"/>
              </w:rPr>
              <w:t>1．有基本满足教学计划规定的主要实验实训项目的教学设施设备。</w:t>
            </w:r>
          </w:p>
          <w:p>
            <w:pPr>
              <w:snapToGrid w:val="0"/>
              <w:ind w:firstLine="420" w:firstLineChars="200"/>
              <w:rPr>
                <w:rFonts w:hint="eastAsia" w:ascii="宋体" w:hAnsi="宋体"/>
              </w:rPr>
            </w:pPr>
            <w:r>
              <w:rPr>
                <w:rFonts w:hint="eastAsia" w:ascii="宋体" w:hAnsi="宋体"/>
                <w:szCs w:val="21"/>
              </w:rPr>
              <w:t>2．工科、医科类专业实训设备总值100万元以上（生均不少于3000元），其他类专业50万元以上（生均不少于2500元）。实训项目开出率80%以上。</w:t>
            </w:r>
          </w:p>
        </w:tc>
        <w:tc>
          <w:tcPr>
            <w:tcW w:w="4529" w:type="dxa"/>
            <w:shd w:val="clear" w:color="auto" w:fill="auto"/>
            <w:vAlign w:val="center"/>
          </w:tcPr>
          <w:p>
            <w:pPr>
              <w:snapToGrid w:val="0"/>
              <w:ind w:firstLine="420" w:firstLineChars="200"/>
              <w:rPr>
                <w:rFonts w:hint="eastAsia" w:ascii="宋体" w:hAnsi="宋体"/>
                <w:szCs w:val="21"/>
              </w:rPr>
            </w:pPr>
            <w:r>
              <w:rPr>
                <w:rFonts w:hint="eastAsia" w:ascii="宋体" w:hAnsi="宋体"/>
                <w:szCs w:val="21"/>
              </w:rPr>
              <w:t>1．有满足教学计划规定的主要实验实训项目的教学设施设备，教学设施设备先进，数量和工位与办学规模相适应。</w:t>
            </w:r>
          </w:p>
          <w:p>
            <w:pPr>
              <w:snapToGrid w:val="0"/>
              <w:ind w:firstLine="420" w:firstLineChars="200"/>
              <w:rPr>
                <w:rFonts w:hint="eastAsia" w:ascii="宋体" w:hAnsi="宋体"/>
              </w:rPr>
            </w:pPr>
            <w:r>
              <w:rPr>
                <w:rFonts w:hint="eastAsia" w:ascii="宋体" w:hAnsi="宋体"/>
                <w:szCs w:val="21"/>
              </w:rPr>
              <w:t>2．工科、医科类专业实训设备总值180万元以上（生均不少于5000元），其他类专业实训设备总值90万元以上（生均不少于4000元），实训项目开出率90%以上。</w:t>
            </w:r>
          </w:p>
        </w:tc>
        <w:tc>
          <w:tcPr>
            <w:tcW w:w="4717" w:type="dxa"/>
            <w:shd w:val="clear" w:color="auto" w:fill="auto"/>
            <w:vAlign w:val="center"/>
          </w:tcPr>
          <w:p>
            <w:pPr>
              <w:snapToGrid w:val="0"/>
              <w:ind w:firstLine="420" w:firstLineChars="200"/>
              <w:rPr>
                <w:rFonts w:hint="eastAsia" w:ascii="宋体" w:hAnsi="宋体"/>
                <w:szCs w:val="21"/>
              </w:rPr>
            </w:pPr>
            <w:r>
              <w:rPr>
                <w:rFonts w:hint="eastAsia" w:ascii="宋体" w:hAnsi="宋体"/>
                <w:szCs w:val="21"/>
              </w:rPr>
              <w:t>1．有满足教学计划规定的主要实验实训项目的教学设施设备，设施设备先进，数量和工位与办学规模相适应。教学设施能为区域内同行学校所共享。</w:t>
            </w:r>
          </w:p>
          <w:p>
            <w:pPr>
              <w:snapToGrid w:val="0"/>
              <w:ind w:firstLine="420" w:firstLineChars="200"/>
              <w:rPr>
                <w:rFonts w:hint="eastAsia" w:ascii="宋体" w:hAnsi="宋体"/>
              </w:rPr>
            </w:pPr>
            <w:r>
              <w:rPr>
                <w:rFonts w:hint="eastAsia" w:ascii="宋体" w:hAnsi="宋体"/>
                <w:szCs w:val="21"/>
              </w:rPr>
              <w:t>2．工科、医科类专业实训设备总值260万元以上（生均不少于7000元），其他类专业实训设备总值150万元以上（生均不少于5000元），实训项目开出率95%以上。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45" w:type="dxa"/>
            <w:bottom w:w="0" w:type="dxa"/>
            <w:right w:w="45" w:type="dxa"/>
          </w:tblCellMar>
        </w:tblPrEx>
        <w:trPr>
          <w:trHeight w:val="3718" w:hRule="atLeast"/>
          <w:jc w:val="center"/>
        </w:trPr>
        <w:tc>
          <w:tcPr>
            <w:tcW w:w="608" w:type="dxa"/>
            <w:vAlign w:val="center"/>
          </w:tcPr>
          <w:p>
            <w:pPr>
              <w:snapToGrid w:val="0"/>
              <w:jc w:val="center"/>
              <w:rPr>
                <w:rFonts w:hint="eastAsia" w:ascii="宋体" w:hAnsi="宋体"/>
              </w:rPr>
            </w:pPr>
            <w:r>
              <w:rPr>
                <w:rFonts w:hint="eastAsia" w:ascii="宋体" w:hAnsi="宋体"/>
              </w:rPr>
              <w:t>6-4</w:t>
            </w:r>
          </w:p>
          <w:p>
            <w:pPr>
              <w:snapToGrid w:val="0"/>
              <w:jc w:val="center"/>
              <w:rPr>
                <w:rFonts w:hint="eastAsia" w:ascii="宋体" w:hAnsi="宋体"/>
              </w:rPr>
            </w:pPr>
            <w:r>
              <w:rPr>
                <w:rFonts w:hint="eastAsia" w:ascii="宋体" w:hAnsi="宋体"/>
              </w:rPr>
              <w:t>教学</w:t>
            </w:r>
          </w:p>
          <w:p>
            <w:pPr>
              <w:snapToGrid w:val="0"/>
              <w:jc w:val="center"/>
              <w:rPr>
                <w:rFonts w:hint="eastAsia" w:ascii="宋体" w:hAnsi="宋体"/>
              </w:rPr>
            </w:pPr>
            <w:r>
              <w:rPr>
                <w:rFonts w:hint="eastAsia" w:ascii="宋体" w:hAnsi="宋体"/>
              </w:rPr>
              <w:t>设施</w:t>
            </w:r>
          </w:p>
        </w:tc>
        <w:tc>
          <w:tcPr>
            <w:tcW w:w="4159" w:type="dxa"/>
            <w:shd w:val="clear" w:color="auto" w:fill="auto"/>
            <w:vAlign w:val="center"/>
          </w:tcPr>
          <w:p>
            <w:pPr>
              <w:tabs>
                <w:tab w:val="left" w:pos="540"/>
              </w:tabs>
              <w:snapToGrid w:val="0"/>
              <w:ind w:firstLine="420" w:firstLineChars="200"/>
              <w:rPr>
                <w:rFonts w:hint="eastAsia" w:ascii="宋体" w:hAnsi="宋体"/>
                <w:szCs w:val="21"/>
              </w:rPr>
            </w:pPr>
            <w:r>
              <w:rPr>
                <w:rFonts w:hint="eastAsia" w:ascii="宋体" w:hAnsi="宋体"/>
                <w:szCs w:val="21"/>
              </w:rPr>
              <w:t>3．有不少于2个的校外实训实习基地，有较为完善的实训基地管理制度。</w:t>
            </w:r>
          </w:p>
          <w:p>
            <w:pPr>
              <w:tabs>
                <w:tab w:val="left" w:pos="540"/>
              </w:tabs>
              <w:snapToGrid w:val="0"/>
              <w:ind w:firstLine="420" w:firstLineChars="200"/>
              <w:rPr>
                <w:rFonts w:hint="eastAsia" w:ascii="宋体" w:hAnsi="宋体"/>
                <w:szCs w:val="21"/>
              </w:rPr>
            </w:pPr>
            <w:r>
              <w:rPr>
                <w:rFonts w:hint="eastAsia" w:ascii="宋体" w:hAnsi="宋体"/>
                <w:szCs w:val="21"/>
              </w:rPr>
              <w:t>4．生均专业印刷图书不少于2册，有一定数量的专业报刊。</w:t>
            </w:r>
          </w:p>
          <w:p>
            <w:pPr>
              <w:tabs>
                <w:tab w:val="left" w:pos="540"/>
              </w:tabs>
              <w:snapToGrid w:val="0"/>
              <w:ind w:firstLine="420" w:firstLineChars="200"/>
              <w:rPr>
                <w:rFonts w:hint="eastAsia" w:ascii="宋体" w:hAnsi="宋体"/>
                <w:szCs w:val="21"/>
              </w:rPr>
            </w:pPr>
            <w:r>
              <w:rPr>
                <w:rFonts w:hint="eastAsia" w:ascii="宋体" w:hAnsi="宋体"/>
                <w:szCs w:val="21"/>
              </w:rPr>
              <w:t>5．有专用的多媒体教室。学生使用的计算机数量每7人1台，教师用计算机每人1台。</w:t>
            </w:r>
          </w:p>
          <w:p>
            <w:pPr>
              <w:snapToGrid w:val="0"/>
              <w:ind w:firstLine="420" w:firstLineChars="200"/>
              <w:rPr>
                <w:rFonts w:hint="eastAsia" w:ascii="宋体" w:hAnsi="宋体"/>
                <w:szCs w:val="21"/>
              </w:rPr>
            </w:pPr>
            <w:r>
              <w:rPr>
                <w:rFonts w:hint="eastAsia" w:ascii="宋体" w:hAnsi="宋体"/>
                <w:szCs w:val="21"/>
              </w:rPr>
              <w:t>6．初步建立专业信息化教学资源库，应用有一定的成效。</w:t>
            </w:r>
          </w:p>
        </w:tc>
        <w:tc>
          <w:tcPr>
            <w:tcW w:w="4529" w:type="dxa"/>
            <w:shd w:val="clear" w:color="auto" w:fill="auto"/>
            <w:vAlign w:val="center"/>
          </w:tcPr>
          <w:p>
            <w:pPr>
              <w:snapToGrid w:val="0"/>
              <w:ind w:firstLine="420" w:firstLineChars="200"/>
              <w:rPr>
                <w:rFonts w:hint="eastAsia" w:ascii="宋体" w:hAnsi="宋体"/>
                <w:szCs w:val="21"/>
              </w:rPr>
            </w:pPr>
            <w:r>
              <w:rPr>
                <w:rFonts w:hint="eastAsia" w:ascii="宋体" w:hAnsi="宋体"/>
                <w:szCs w:val="21"/>
              </w:rPr>
              <w:t>3．有不少于3个、合作协议满2年的校外实训实习基地，有健全的校外实训实习基地管理制度并严格执行。</w:t>
            </w:r>
          </w:p>
          <w:p>
            <w:pPr>
              <w:snapToGrid w:val="0"/>
              <w:ind w:firstLine="420" w:firstLineChars="200"/>
              <w:rPr>
                <w:rFonts w:hint="eastAsia" w:ascii="宋体" w:hAnsi="宋体"/>
                <w:szCs w:val="21"/>
              </w:rPr>
            </w:pPr>
            <w:r>
              <w:rPr>
                <w:rFonts w:hint="eastAsia" w:ascii="宋体" w:hAnsi="宋体"/>
                <w:szCs w:val="21"/>
              </w:rPr>
              <w:t>4．生均专业印刷图书4册以上，并有计划地逐年增加，每年新购图书生均0.5册以上、订阅专业期刊6种以上，图书流通率较高。</w:t>
            </w:r>
          </w:p>
          <w:p>
            <w:pPr>
              <w:tabs>
                <w:tab w:val="left" w:pos="540"/>
              </w:tabs>
              <w:snapToGrid w:val="0"/>
              <w:ind w:firstLine="420" w:firstLineChars="200"/>
              <w:rPr>
                <w:rFonts w:hint="eastAsia" w:ascii="宋体" w:hAnsi="宋体"/>
                <w:szCs w:val="21"/>
              </w:rPr>
            </w:pPr>
            <w:r>
              <w:rPr>
                <w:rFonts w:hint="eastAsia" w:ascii="宋体" w:hAnsi="宋体"/>
                <w:szCs w:val="21"/>
              </w:rPr>
              <w:t>5．多媒体教室能满足专业教学要求。学生使用的计算机数量每7人1台，教师用计算机每人1台。</w:t>
            </w:r>
          </w:p>
          <w:p>
            <w:pPr>
              <w:snapToGrid w:val="0"/>
              <w:ind w:firstLine="420" w:firstLineChars="200"/>
              <w:rPr>
                <w:rFonts w:hint="eastAsia" w:ascii="宋体" w:hAnsi="宋体"/>
                <w:szCs w:val="21"/>
              </w:rPr>
            </w:pPr>
            <w:r>
              <w:rPr>
                <w:rFonts w:hint="eastAsia" w:ascii="宋体" w:hAnsi="宋体"/>
                <w:szCs w:val="21"/>
              </w:rPr>
              <w:t>6．数字化教学资源普遍进课程、进课堂，利用率高、成效显著。充分利用学校信息化教学资源管理和应用平台，积极研发和引进本专业数字化教学资源。</w:t>
            </w:r>
          </w:p>
        </w:tc>
        <w:tc>
          <w:tcPr>
            <w:tcW w:w="4717" w:type="dxa"/>
            <w:shd w:val="clear" w:color="auto" w:fill="auto"/>
            <w:vAlign w:val="center"/>
          </w:tcPr>
          <w:p>
            <w:pPr>
              <w:snapToGrid w:val="0"/>
              <w:ind w:firstLine="420" w:firstLineChars="200"/>
              <w:rPr>
                <w:rFonts w:hint="eastAsia" w:ascii="宋体" w:hAnsi="宋体"/>
                <w:szCs w:val="21"/>
              </w:rPr>
            </w:pPr>
            <w:r>
              <w:rPr>
                <w:rFonts w:hint="eastAsia" w:ascii="宋体" w:hAnsi="宋体"/>
                <w:szCs w:val="21"/>
              </w:rPr>
              <w:t>3．有</w:t>
            </w:r>
            <w:r>
              <w:rPr>
                <w:rFonts w:hint="eastAsia" w:ascii="宋体" w:hAnsi="宋体"/>
                <w:spacing w:val="-3"/>
                <w:szCs w:val="21"/>
              </w:rPr>
              <w:t>不少于5个、合作协议满2年的校外实训实习基地，其中品牌企业不少于3个。有健全的校外实训实习基地管理制度并严格执行。</w:t>
            </w:r>
          </w:p>
          <w:p>
            <w:pPr>
              <w:snapToGrid w:val="0"/>
              <w:ind w:firstLine="420" w:firstLineChars="200"/>
              <w:rPr>
                <w:rFonts w:hint="eastAsia" w:ascii="宋体" w:hAnsi="宋体"/>
                <w:szCs w:val="21"/>
              </w:rPr>
            </w:pPr>
            <w:r>
              <w:rPr>
                <w:rFonts w:hint="eastAsia" w:ascii="宋体" w:hAnsi="宋体"/>
                <w:szCs w:val="21"/>
              </w:rPr>
              <w:t>4．生均专业印刷图书6册以上，并有计划地逐年增加，每年新购专业图书生均0.5册以上、订阅专业期刊8种以上，图书流通率较高。</w:t>
            </w:r>
          </w:p>
          <w:p>
            <w:pPr>
              <w:tabs>
                <w:tab w:val="left" w:pos="540"/>
              </w:tabs>
              <w:snapToGrid w:val="0"/>
              <w:ind w:firstLine="420" w:firstLineChars="200"/>
              <w:rPr>
                <w:rFonts w:hint="eastAsia" w:ascii="宋体" w:hAnsi="宋体"/>
                <w:szCs w:val="21"/>
              </w:rPr>
            </w:pPr>
            <w:r>
              <w:rPr>
                <w:rFonts w:hint="eastAsia" w:ascii="宋体" w:hAnsi="宋体"/>
                <w:szCs w:val="21"/>
              </w:rPr>
              <w:t>5．多媒体教室能满足专业教学要求。学生使用的计算机数量每7人1台，教师用计算机每人1台。</w:t>
            </w:r>
          </w:p>
          <w:p>
            <w:pPr>
              <w:snapToGrid w:val="0"/>
              <w:ind w:firstLine="420" w:firstLineChars="200"/>
              <w:rPr>
                <w:rFonts w:hint="eastAsia" w:ascii="宋体" w:hAnsi="宋体"/>
                <w:szCs w:val="21"/>
              </w:rPr>
            </w:pPr>
            <w:r>
              <w:rPr>
                <w:rFonts w:hint="eastAsia" w:ascii="宋体" w:hAnsi="宋体"/>
                <w:szCs w:val="21"/>
              </w:rPr>
              <w:t>6．数字化教学资源普遍进课程、进课堂，利用率高、成效显著。充分利用学校信息化教学资源管理和应用平台，积极研发和引进本专业数字化教学资源。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45" w:type="dxa"/>
            <w:bottom w:w="0" w:type="dxa"/>
            <w:right w:w="45" w:type="dxa"/>
          </w:tblCellMar>
        </w:tblPrEx>
        <w:trPr>
          <w:trHeight w:val="3586" w:hRule="atLeast"/>
          <w:jc w:val="center"/>
        </w:trPr>
        <w:tc>
          <w:tcPr>
            <w:tcW w:w="608" w:type="dxa"/>
            <w:vAlign w:val="center"/>
          </w:tcPr>
          <w:p>
            <w:pPr>
              <w:snapToGrid w:val="0"/>
              <w:jc w:val="center"/>
              <w:rPr>
                <w:rFonts w:hint="eastAsia" w:ascii="宋体" w:hAnsi="宋体"/>
              </w:rPr>
            </w:pPr>
            <w:r>
              <w:rPr>
                <w:rFonts w:hint="eastAsia" w:ascii="宋体" w:hAnsi="宋体"/>
              </w:rPr>
              <w:t>6-5</w:t>
            </w:r>
          </w:p>
          <w:p>
            <w:pPr>
              <w:snapToGrid w:val="0"/>
              <w:jc w:val="center"/>
              <w:rPr>
                <w:rFonts w:hint="eastAsia" w:ascii="宋体" w:hAnsi="宋体"/>
              </w:rPr>
            </w:pPr>
            <w:r>
              <w:rPr>
                <w:rFonts w:hint="eastAsia" w:ascii="宋体" w:hAnsi="宋体"/>
              </w:rPr>
              <w:t>教学</w:t>
            </w:r>
          </w:p>
          <w:p>
            <w:pPr>
              <w:snapToGrid w:val="0"/>
              <w:jc w:val="center"/>
              <w:rPr>
                <w:rFonts w:hint="eastAsia" w:ascii="宋体" w:hAnsi="宋体"/>
              </w:rPr>
            </w:pPr>
            <w:r>
              <w:rPr>
                <w:rFonts w:hint="eastAsia" w:ascii="宋体" w:hAnsi="宋体"/>
              </w:rPr>
              <w:t>管理</w:t>
            </w:r>
          </w:p>
        </w:tc>
        <w:tc>
          <w:tcPr>
            <w:tcW w:w="4159" w:type="dxa"/>
            <w:shd w:val="clear" w:color="auto" w:fill="auto"/>
            <w:vAlign w:val="center"/>
          </w:tcPr>
          <w:p>
            <w:pPr>
              <w:snapToGrid w:val="0"/>
              <w:ind w:firstLine="420" w:firstLineChars="200"/>
              <w:rPr>
                <w:rFonts w:hint="eastAsia" w:ascii="宋体" w:hAnsi="宋体"/>
                <w:szCs w:val="21"/>
              </w:rPr>
            </w:pPr>
            <w:r>
              <w:rPr>
                <w:rFonts w:hint="eastAsia" w:ascii="宋体" w:hAnsi="宋体"/>
                <w:szCs w:val="21"/>
              </w:rPr>
              <w:t>1．教学管理组织体系基本完善，管理制度健全，教学进程安排有序，教学过程管理规范，教学资源配置合理。</w:t>
            </w:r>
          </w:p>
          <w:p>
            <w:pPr>
              <w:snapToGrid w:val="0"/>
              <w:ind w:firstLine="420" w:firstLineChars="200"/>
              <w:rPr>
                <w:rFonts w:hint="eastAsia" w:ascii="宋体" w:hAnsi="宋体"/>
                <w:szCs w:val="21"/>
              </w:rPr>
            </w:pPr>
            <w:r>
              <w:rPr>
                <w:rFonts w:hint="eastAsia" w:ascii="宋体" w:hAnsi="宋体"/>
                <w:szCs w:val="21"/>
              </w:rPr>
              <w:t>2．构建具有鲜明职业教育特色的实践教学环境，突出“做中学、做中教”的职业教育教学特色。</w:t>
            </w:r>
          </w:p>
          <w:p>
            <w:pPr>
              <w:snapToGrid w:val="0"/>
              <w:ind w:firstLine="420" w:firstLineChars="200"/>
              <w:rPr>
                <w:rFonts w:hint="eastAsia" w:ascii="宋体" w:hAnsi="宋体"/>
                <w:szCs w:val="21"/>
              </w:rPr>
            </w:pPr>
            <w:r>
              <w:rPr>
                <w:rFonts w:hint="eastAsia" w:ascii="宋体" w:hAnsi="宋体"/>
                <w:szCs w:val="21"/>
              </w:rPr>
              <w:t>3．工学结合、顶岗实习管理制度严格并有效实施。顶岗实习安排6个月左右，实行校企共同管理，企业指导技师和学校专业教师对学生全程跟踪指导与管理。</w:t>
            </w:r>
          </w:p>
          <w:p>
            <w:pPr>
              <w:snapToGrid w:val="0"/>
              <w:ind w:firstLine="420" w:firstLineChars="200"/>
              <w:rPr>
                <w:rFonts w:hint="eastAsia" w:ascii="宋体" w:hAnsi="宋体"/>
              </w:rPr>
            </w:pPr>
            <w:r>
              <w:rPr>
                <w:rFonts w:hint="eastAsia" w:ascii="宋体" w:hAnsi="宋体"/>
                <w:szCs w:val="21"/>
              </w:rPr>
              <w:t>4．围绕课程建设、项目开发及技术服务，组成有行业企业专家参与的教师工作团队。</w:t>
            </w:r>
          </w:p>
        </w:tc>
        <w:tc>
          <w:tcPr>
            <w:tcW w:w="4529" w:type="dxa"/>
            <w:shd w:val="clear" w:color="auto" w:fill="auto"/>
            <w:vAlign w:val="center"/>
          </w:tcPr>
          <w:p>
            <w:pPr>
              <w:snapToGrid w:val="0"/>
              <w:ind w:firstLine="420" w:firstLineChars="200"/>
              <w:rPr>
                <w:rFonts w:hint="eastAsia" w:ascii="宋体" w:hAnsi="宋体"/>
                <w:szCs w:val="21"/>
              </w:rPr>
            </w:pPr>
            <w:r>
              <w:rPr>
                <w:rFonts w:hint="eastAsia" w:ascii="宋体" w:hAnsi="宋体"/>
                <w:szCs w:val="21"/>
              </w:rPr>
              <w:t>1．教学管理组织体系基本完善，管理制度健全，教学过程管理规范、有序。有基本完善的教学质量监控体系，并运行良好。</w:t>
            </w:r>
          </w:p>
          <w:p>
            <w:pPr>
              <w:snapToGrid w:val="0"/>
              <w:ind w:firstLine="420" w:firstLineChars="200"/>
              <w:rPr>
                <w:rFonts w:hint="eastAsia" w:ascii="宋体" w:hAnsi="宋体"/>
                <w:szCs w:val="21"/>
              </w:rPr>
            </w:pPr>
            <w:r>
              <w:rPr>
                <w:rFonts w:hint="eastAsia" w:ascii="宋体" w:hAnsi="宋体"/>
                <w:szCs w:val="21"/>
              </w:rPr>
              <w:t>2．创新教学环境，构建具有鲜明职业教育特色的实践教学环境。创新教学方式，深入开展项目教学、案例教学、场景教学、模拟教学和岗位教学，突出“教、学、做”的统一。</w:t>
            </w:r>
          </w:p>
          <w:p>
            <w:pPr>
              <w:snapToGrid w:val="0"/>
              <w:ind w:firstLine="420" w:firstLineChars="200"/>
              <w:rPr>
                <w:rFonts w:hint="eastAsia" w:ascii="宋体" w:hAnsi="宋体"/>
                <w:szCs w:val="21"/>
              </w:rPr>
            </w:pPr>
            <w:r>
              <w:rPr>
                <w:rFonts w:hint="eastAsia" w:ascii="宋体" w:hAnsi="宋体"/>
                <w:szCs w:val="21"/>
              </w:rPr>
              <w:t>3．工学结合、顶岗实习管理制度严格并有效实施。顶岗实习安排6个月左右，实行校企共同管理，企业指导技师和学校专业教师对学生全程跟踪指导与管理。</w:t>
            </w:r>
          </w:p>
          <w:p>
            <w:pPr>
              <w:snapToGrid w:val="0"/>
              <w:ind w:firstLine="420" w:firstLineChars="200"/>
              <w:rPr>
                <w:rFonts w:hint="eastAsia" w:ascii="宋体" w:hAnsi="宋体"/>
              </w:rPr>
            </w:pPr>
            <w:r>
              <w:rPr>
                <w:rFonts w:hint="eastAsia" w:ascii="宋体" w:hAnsi="宋体"/>
                <w:szCs w:val="21"/>
              </w:rPr>
              <w:t>4．围绕课程建设、项目开发及技术服务，组成有行业企业专家参与的教师工作团队，形成教师合作发展机制。</w:t>
            </w:r>
          </w:p>
        </w:tc>
        <w:tc>
          <w:tcPr>
            <w:tcW w:w="4717" w:type="dxa"/>
            <w:shd w:val="clear" w:color="auto" w:fill="auto"/>
            <w:vAlign w:val="center"/>
          </w:tcPr>
          <w:p>
            <w:pPr>
              <w:snapToGrid w:val="0"/>
              <w:ind w:firstLine="420" w:firstLineChars="200"/>
              <w:rPr>
                <w:rFonts w:hint="eastAsia" w:ascii="宋体" w:hAnsi="宋体"/>
                <w:szCs w:val="21"/>
              </w:rPr>
            </w:pPr>
            <w:r>
              <w:rPr>
                <w:rFonts w:hint="eastAsia" w:ascii="宋体" w:hAnsi="宋体"/>
                <w:szCs w:val="21"/>
              </w:rPr>
              <w:t>1．教学管理组织体系基本完善，管理制度健全，教学过程管理规范、有序。有完善的教学质量监控体系，并运行良好。</w:t>
            </w:r>
          </w:p>
          <w:p>
            <w:pPr>
              <w:snapToGrid w:val="0"/>
              <w:ind w:firstLine="420" w:firstLineChars="200"/>
              <w:rPr>
                <w:rFonts w:hint="eastAsia" w:ascii="宋体" w:hAnsi="宋体"/>
                <w:szCs w:val="21"/>
              </w:rPr>
            </w:pPr>
            <w:r>
              <w:rPr>
                <w:rFonts w:hint="eastAsia" w:ascii="宋体" w:hAnsi="宋体"/>
                <w:szCs w:val="21"/>
              </w:rPr>
              <w:t>2．创新教学环境，构建具有鲜明职业教育特色的实践教学环境。创新教学方式，深入开展项目教学、案例教学、场景教学、模拟教学和岗位教学。突出“教、学、做”的统一。</w:t>
            </w:r>
          </w:p>
          <w:p>
            <w:pPr>
              <w:snapToGrid w:val="0"/>
              <w:ind w:firstLine="420" w:firstLineChars="200"/>
              <w:rPr>
                <w:rFonts w:hint="eastAsia" w:ascii="宋体" w:hAnsi="宋体"/>
                <w:szCs w:val="21"/>
              </w:rPr>
            </w:pPr>
            <w:r>
              <w:rPr>
                <w:rFonts w:hint="eastAsia" w:ascii="宋体" w:hAnsi="宋体"/>
                <w:szCs w:val="21"/>
              </w:rPr>
              <w:t>3．工学结合、顶岗实习管理制度严格并有效实施。顶岗实习安排6个月左右，实行校企共同管理，企业指导技师和学校专业教师对学生全程跟踪指导与管理。</w:t>
            </w:r>
          </w:p>
          <w:p>
            <w:pPr>
              <w:snapToGrid w:val="0"/>
              <w:ind w:firstLine="420" w:firstLineChars="200"/>
              <w:rPr>
                <w:rFonts w:hint="eastAsia" w:ascii="宋体" w:hAnsi="宋体"/>
              </w:rPr>
            </w:pPr>
            <w:r>
              <w:rPr>
                <w:rFonts w:hint="eastAsia" w:ascii="宋体" w:hAnsi="宋体"/>
                <w:szCs w:val="21"/>
              </w:rPr>
              <w:t>4．围绕课程建设、项目开发及技术服务，组成有行业企业专家参与的教师工作团队，形成教师合作发展机制，有效提高教学质量。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45" w:type="dxa"/>
            <w:bottom w:w="0" w:type="dxa"/>
            <w:right w:w="45" w:type="dxa"/>
          </w:tblCellMar>
        </w:tblPrEx>
        <w:trPr>
          <w:trHeight w:val="1094" w:hRule="atLeast"/>
          <w:jc w:val="center"/>
        </w:trPr>
        <w:tc>
          <w:tcPr>
            <w:tcW w:w="608" w:type="dxa"/>
            <w:vAlign w:val="center"/>
          </w:tcPr>
          <w:p>
            <w:pPr>
              <w:snapToGrid w:val="0"/>
              <w:jc w:val="center"/>
              <w:rPr>
                <w:rFonts w:hint="eastAsia" w:ascii="宋体" w:hAnsi="宋体"/>
              </w:rPr>
            </w:pPr>
            <w:r>
              <w:rPr>
                <w:rFonts w:hint="eastAsia" w:ascii="宋体" w:hAnsi="宋体"/>
              </w:rPr>
              <w:t>6-5</w:t>
            </w:r>
          </w:p>
          <w:p>
            <w:pPr>
              <w:snapToGrid w:val="0"/>
              <w:jc w:val="center"/>
              <w:rPr>
                <w:rFonts w:hint="eastAsia" w:ascii="宋体" w:hAnsi="宋体"/>
              </w:rPr>
            </w:pPr>
            <w:r>
              <w:rPr>
                <w:rFonts w:hint="eastAsia" w:ascii="宋体" w:hAnsi="宋体"/>
              </w:rPr>
              <w:t>教学</w:t>
            </w:r>
          </w:p>
          <w:p>
            <w:pPr>
              <w:snapToGrid w:val="0"/>
              <w:jc w:val="center"/>
              <w:rPr>
                <w:rFonts w:hint="eastAsia" w:ascii="宋体" w:hAnsi="宋体"/>
              </w:rPr>
            </w:pPr>
            <w:r>
              <w:rPr>
                <w:rFonts w:hint="eastAsia" w:ascii="宋体" w:hAnsi="宋体"/>
              </w:rPr>
              <w:t>管理</w:t>
            </w:r>
          </w:p>
        </w:tc>
        <w:tc>
          <w:tcPr>
            <w:tcW w:w="4159" w:type="dxa"/>
            <w:shd w:val="clear" w:color="auto" w:fill="auto"/>
            <w:vAlign w:val="center"/>
          </w:tcPr>
          <w:p>
            <w:pPr>
              <w:snapToGrid w:val="0"/>
              <w:ind w:firstLine="420" w:firstLineChars="200"/>
              <w:rPr>
                <w:rFonts w:hint="eastAsia" w:ascii="宋体" w:hAnsi="宋体"/>
                <w:szCs w:val="21"/>
              </w:rPr>
            </w:pPr>
            <w:r>
              <w:rPr>
                <w:rFonts w:hint="eastAsia" w:ascii="宋体" w:hAnsi="宋体"/>
                <w:szCs w:val="21"/>
              </w:rPr>
              <w:t>5．建立以贡献和能力为依据，按照行业用人标准，构建行业企业和其他社会组织等多方共同参与的评价机制。</w:t>
            </w:r>
          </w:p>
        </w:tc>
        <w:tc>
          <w:tcPr>
            <w:tcW w:w="4529" w:type="dxa"/>
            <w:shd w:val="clear" w:color="auto" w:fill="auto"/>
            <w:vAlign w:val="center"/>
          </w:tcPr>
          <w:p>
            <w:pPr>
              <w:snapToGrid w:val="0"/>
              <w:ind w:firstLine="420" w:firstLineChars="200"/>
              <w:rPr>
                <w:rFonts w:hint="eastAsia" w:ascii="宋体" w:hAnsi="宋体"/>
                <w:szCs w:val="21"/>
              </w:rPr>
            </w:pPr>
            <w:r>
              <w:rPr>
                <w:rFonts w:hint="eastAsia" w:ascii="宋体" w:hAnsi="宋体"/>
                <w:szCs w:val="21"/>
              </w:rPr>
              <w:t>5．建立以贡献和能力为依据，按照行业用人标准，构建行业企业和其他社会组织等多方共同参与的评价机制。基本形成以能力为核心的学生评价模式。</w:t>
            </w:r>
          </w:p>
        </w:tc>
        <w:tc>
          <w:tcPr>
            <w:tcW w:w="4717" w:type="dxa"/>
            <w:shd w:val="clear" w:color="auto" w:fill="auto"/>
            <w:vAlign w:val="center"/>
          </w:tcPr>
          <w:p>
            <w:pPr>
              <w:snapToGrid w:val="0"/>
              <w:ind w:firstLine="420" w:firstLineChars="200"/>
              <w:rPr>
                <w:rFonts w:hint="eastAsia" w:ascii="宋体" w:hAnsi="宋体"/>
                <w:szCs w:val="21"/>
              </w:rPr>
            </w:pPr>
            <w:r>
              <w:rPr>
                <w:rFonts w:hint="eastAsia" w:ascii="宋体" w:hAnsi="宋体"/>
                <w:szCs w:val="21"/>
              </w:rPr>
              <w:t>5．建立以贡献和能力为依据，按照行业用人标准，构建行业企业和其他社会组织等多方共同参与的评价机制。形成以能力为核心的学生评价模式。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45" w:type="dxa"/>
            <w:bottom w:w="0" w:type="dxa"/>
            <w:right w:w="45" w:type="dxa"/>
          </w:tblCellMar>
        </w:tblPrEx>
        <w:trPr>
          <w:trHeight w:val="3586" w:hRule="atLeast"/>
          <w:jc w:val="center"/>
        </w:trPr>
        <w:tc>
          <w:tcPr>
            <w:tcW w:w="608" w:type="dxa"/>
            <w:vAlign w:val="center"/>
          </w:tcPr>
          <w:p>
            <w:pPr>
              <w:snapToGrid w:val="0"/>
              <w:jc w:val="center"/>
              <w:rPr>
                <w:rFonts w:hint="eastAsia" w:ascii="宋体" w:hAnsi="宋体"/>
              </w:rPr>
            </w:pPr>
            <w:r>
              <w:rPr>
                <w:rFonts w:hint="eastAsia" w:ascii="宋体" w:hAnsi="宋体"/>
              </w:rPr>
              <w:t>6-6</w:t>
            </w:r>
          </w:p>
          <w:p>
            <w:pPr>
              <w:snapToGrid w:val="0"/>
              <w:jc w:val="center"/>
              <w:rPr>
                <w:rFonts w:hint="eastAsia" w:ascii="宋体" w:hAnsi="宋体"/>
              </w:rPr>
            </w:pPr>
            <w:r>
              <w:rPr>
                <w:rFonts w:hint="eastAsia" w:ascii="宋体" w:hAnsi="宋体"/>
              </w:rPr>
              <w:t>质量</w:t>
            </w:r>
          </w:p>
          <w:p>
            <w:pPr>
              <w:snapToGrid w:val="0"/>
              <w:jc w:val="center"/>
              <w:rPr>
                <w:rFonts w:hint="eastAsia" w:ascii="宋体" w:hAnsi="宋体"/>
              </w:rPr>
            </w:pPr>
            <w:r>
              <w:rPr>
                <w:rFonts w:hint="eastAsia" w:ascii="宋体" w:hAnsi="宋体"/>
              </w:rPr>
              <w:t>效益</w:t>
            </w:r>
          </w:p>
        </w:tc>
        <w:tc>
          <w:tcPr>
            <w:tcW w:w="4159" w:type="dxa"/>
            <w:vAlign w:val="center"/>
          </w:tcPr>
          <w:p>
            <w:pPr>
              <w:snapToGrid w:val="0"/>
              <w:ind w:firstLine="420" w:firstLineChars="200"/>
              <w:rPr>
                <w:rFonts w:hint="eastAsia" w:ascii="宋体" w:hAnsi="宋体"/>
                <w:szCs w:val="21"/>
              </w:rPr>
            </w:pPr>
            <w:r>
              <w:rPr>
                <w:rFonts w:hint="eastAsia" w:ascii="宋体" w:hAnsi="宋体"/>
                <w:szCs w:val="21"/>
              </w:rPr>
              <w:t>1．年招生30人以上。60%以上毕业生取得本专业中级工职业资格证书，或相关行业执业资格证书（个别特殊专业除外）。</w:t>
            </w:r>
          </w:p>
          <w:p>
            <w:pPr>
              <w:snapToGrid w:val="0"/>
              <w:ind w:firstLine="420" w:firstLineChars="200"/>
              <w:rPr>
                <w:rFonts w:hint="eastAsia" w:ascii="宋体" w:hAnsi="宋体"/>
                <w:szCs w:val="21"/>
              </w:rPr>
            </w:pPr>
            <w:r>
              <w:rPr>
                <w:rFonts w:hint="eastAsia" w:ascii="宋体" w:hAnsi="宋体"/>
                <w:szCs w:val="21"/>
              </w:rPr>
              <w:t>2．开展校级技能大赛，本专业积极参加市级以上教育或行业部门组织的技能大赛等竞赛活动。</w:t>
            </w:r>
          </w:p>
          <w:p>
            <w:pPr>
              <w:snapToGrid w:val="0"/>
              <w:ind w:firstLine="420" w:firstLineChars="200"/>
              <w:rPr>
                <w:rFonts w:hint="eastAsia" w:ascii="宋体" w:hAnsi="宋体"/>
                <w:szCs w:val="21"/>
              </w:rPr>
            </w:pPr>
            <w:r>
              <w:rPr>
                <w:rFonts w:hint="eastAsia" w:ascii="宋体" w:hAnsi="宋体"/>
                <w:szCs w:val="21"/>
              </w:rPr>
              <w:t>3．就业率90%以上，对口就业率80%以上。</w:t>
            </w:r>
          </w:p>
          <w:p>
            <w:pPr>
              <w:snapToGrid w:val="0"/>
              <w:ind w:firstLine="420" w:firstLineChars="200"/>
              <w:rPr>
                <w:rFonts w:hint="eastAsia" w:ascii="宋体" w:hAnsi="宋体"/>
              </w:rPr>
            </w:pPr>
            <w:r>
              <w:rPr>
                <w:rFonts w:hint="eastAsia" w:ascii="宋体" w:hAnsi="宋体"/>
                <w:szCs w:val="21"/>
              </w:rPr>
              <w:t>4．学生对本专业的满意度80%以上，用人单位对毕业生综合素质满意度80%以上。</w:t>
            </w:r>
          </w:p>
        </w:tc>
        <w:tc>
          <w:tcPr>
            <w:tcW w:w="4529" w:type="dxa"/>
            <w:vAlign w:val="center"/>
          </w:tcPr>
          <w:p>
            <w:pPr>
              <w:snapToGrid w:val="0"/>
              <w:ind w:firstLine="420" w:firstLineChars="200"/>
              <w:rPr>
                <w:rFonts w:hint="eastAsia" w:ascii="宋体" w:hAnsi="宋体"/>
                <w:szCs w:val="21"/>
              </w:rPr>
            </w:pPr>
            <w:r>
              <w:rPr>
                <w:rFonts w:hint="eastAsia" w:ascii="宋体" w:hAnsi="宋体"/>
                <w:szCs w:val="21"/>
              </w:rPr>
              <w:t>1．连续招生3年以上，年招生2个班，60人以上，在籍学生规模180人以上。80%以上毕业生取得本专业中级工职业资格证书或相关行业职业资格证书（个别特殊专业除外），10%以上获得2个中级工职业资格证书。</w:t>
            </w:r>
          </w:p>
          <w:p>
            <w:pPr>
              <w:snapToGrid w:val="0"/>
              <w:ind w:firstLine="420" w:firstLineChars="200"/>
              <w:rPr>
                <w:rFonts w:hint="eastAsia" w:ascii="宋体" w:hAnsi="宋体"/>
                <w:szCs w:val="21"/>
              </w:rPr>
            </w:pPr>
            <w:r>
              <w:rPr>
                <w:rFonts w:hint="eastAsia" w:ascii="宋体" w:hAnsi="宋体"/>
                <w:szCs w:val="21"/>
              </w:rPr>
              <w:t>2．开展校级技能大赛，本专业学生参赛率90%以上。本专业学生在市级教育或行业部门组织的技能大赛等竞赛中获得三等奖奖项。</w:t>
            </w:r>
          </w:p>
          <w:p>
            <w:pPr>
              <w:snapToGrid w:val="0"/>
              <w:ind w:firstLine="420" w:firstLineChars="200"/>
              <w:rPr>
                <w:rFonts w:hint="eastAsia" w:ascii="宋体" w:hAnsi="宋体"/>
                <w:szCs w:val="21"/>
              </w:rPr>
            </w:pPr>
            <w:r>
              <w:rPr>
                <w:rFonts w:hint="eastAsia" w:ascii="宋体" w:hAnsi="宋体"/>
                <w:szCs w:val="21"/>
              </w:rPr>
              <w:t>3．毕业生就业质量较高、起薪达到一定水平，就业满意度较高。毕业生就业率达95%以上，对口就业率达85%以上。</w:t>
            </w:r>
          </w:p>
          <w:p>
            <w:pPr>
              <w:snapToGrid w:val="0"/>
              <w:ind w:firstLine="420" w:firstLineChars="200"/>
              <w:rPr>
                <w:rFonts w:hint="eastAsia" w:ascii="宋体" w:hAnsi="宋体"/>
              </w:rPr>
            </w:pPr>
            <w:r>
              <w:rPr>
                <w:rFonts w:hint="eastAsia" w:ascii="宋体" w:hAnsi="宋体"/>
                <w:szCs w:val="21"/>
              </w:rPr>
              <w:t>4．学生对本专业的满意度85%以上，用人单位对毕业生综合素质满意度85%以上。</w:t>
            </w:r>
          </w:p>
        </w:tc>
        <w:tc>
          <w:tcPr>
            <w:tcW w:w="4717" w:type="dxa"/>
            <w:vAlign w:val="center"/>
          </w:tcPr>
          <w:p>
            <w:pPr>
              <w:snapToGrid w:val="0"/>
              <w:ind w:firstLine="420" w:firstLineChars="200"/>
              <w:rPr>
                <w:rFonts w:hint="eastAsia" w:ascii="宋体" w:hAnsi="宋体"/>
                <w:szCs w:val="21"/>
              </w:rPr>
            </w:pPr>
            <w:r>
              <w:rPr>
                <w:rFonts w:hint="eastAsia" w:ascii="宋体" w:hAnsi="宋体"/>
                <w:szCs w:val="21"/>
              </w:rPr>
              <w:t>1．连续招生4年以上，年招生4个班，120人以上，在籍学生规模360人以上。90%以上毕业生取得本专业中级工职业资格证书或相关行业职业资格证书（个别特殊专业除外），15%以上获得2个中级工职业资格证书。</w:t>
            </w:r>
          </w:p>
          <w:p>
            <w:pPr>
              <w:snapToGrid w:val="0"/>
              <w:ind w:firstLine="420" w:firstLineChars="200"/>
              <w:rPr>
                <w:rFonts w:hint="eastAsia" w:ascii="宋体" w:hAnsi="宋体"/>
                <w:szCs w:val="21"/>
              </w:rPr>
            </w:pPr>
            <w:r>
              <w:rPr>
                <w:rFonts w:hint="eastAsia" w:ascii="宋体" w:hAnsi="宋体"/>
                <w:szCs w:val="21"/>
              </w:rPr>
              <w:t>2．开展校级技能大赛，本专业学生参赛率达到100%。本专业学生在市级教育或行业部门组织的技能大赛等竞赛中获得二等奖奖项。</w:t>
            </w:r>
          </w:p>
          <w:p>
            <w:pPr>
              <w:snapToGrid w:val="0"/>
              <w:ind w:firstLine="420" w:firstLineChars="200"/>
              <w:rPr>
                <w:rFonts w:hint="eastAsia" w:ascii="宋体" w:hAnsi="宋体"/>
                <w:szCs w:val="21"/>
              </w:rPr>
            </w:pPr>
            <w:r>
              <w:rPr>
                <w:rFonts w:hint="eastAsia" w:ascii="宋体" w:hAnsi="宋体"/>
                <w:szCs w:val="21"/>
              </w:rPr>
              <w:t>3．毕业生就业质量高、起薪较高，就业满意度较高。毕业生就业率达98%以上，对口就业率达85%以上。</w:t>
            </w:r>
          </w:p>
          <w:p>
            <w:pPr>
              <w:snapToGrid w:val="0"/>
              <w:ind w:firstLine="420" w:firstLineChars="200"/>
              <w:rPr>
                <w:rFonts w:hint="eastAsia" w:ascii="宋体" w:hAnsi="宋体"/>
              </w:rPr>
            </w:pPr>
            <w:r>
              <w:rPr>
                <w:rFonts w:hint="eastAsia" w:ascii="宋体" w:hAnsi="宋体"/>
                <w:szCs w:val="21"/>
              </w:rPr>
              <w:t>4．在校学生对本专业的满意度90%以上，用人单位对毕业生综合素质满意度90%以上。</w:t>
            </w:r>
          </w:p>
        </w:tc>
      </w:tr>
    </w:tbl>
    <w:p>
      <w:pPr>
        <w:rPr>
          <w:rFonts w:hint="eastAsia" w:ascii="宋体" w:hAnsi="宋体"/>
        </w:rPr>
      </w:pPr>
      <w:r>
        <w:rPr>
          <w:rFonts w:hint="eastAsia" w:ascii="宋体" w:hAnsi="宋体"/>
        </w:rPr>
        <w:t>说明：1.本标准中的“教学设施”等适用于大类通用专业，艺术、体育以及不适合大规模办学的特殊专业参照执行。</w:t>
      </w:r>
    </w:p>
    <w:p>
      <w:pPr>
        <w:ind w:firstLine="420"/>
        <w:rPr>
          <w:rFonts w:hint="eastAsia" w:ascii="宋体" w:hAnsi="宋体"/>
        </w:rPr>
      </w:pPr>
      <w:r>
        <w:rPr>
          <w:rFonts w:hint="eastAsia" w:ascii="宋体" w:hAnsi="宋体"/>
        </w:rPr>
        <w:t>2.凡颁发“山东省中等职业学校专业教学指导方案”的专业，应执行其特别之规定。</w:t>
      </w:r>
    </w:p>
    <w:p>
      <w:pPr>
        <w:ind w:firstLine="420"/>
        <w:rPr>
          <w:rFonts w:hint="eastAsia" w:ascii="宋体" w:hAnsi="宋体"/>
        </w:rPr>
      </w:pPr>
      <w:r>
        <w:rPr>
          <w:rFonts w:hint="eastAsia" w:ascii="宋体" w:hAnsi="宋体"/>
        </w:rPr>
        <w:t>3.达到合格标准，且学生在全国职业院校技能大赛中获得三等奖以上的专业，可直接认定为示范性专业。</w:t>
      </w:r>
    </w:p>
    <w:p/>
    <w:p>
      <w:pPr>
        <w:snapToGrid w:val="0"/>
        <w:spacing w:line="580" w:lineRule="exact"/>
        <w:rPr>
          <w:rStyle w:val="7"/>
          <w:rFonts w:hint="eastAsia" w:ascii="仿宋_GB2312" w:hAnsi="仿宋" w:eastAsia="仿宋_GB2312" w:cs="Times"/>
          <w:kern w:val="0"/>
          <w:sz w:val="32"/>
          <w:szCs w:val="32"/>
        </w:rPr>
        <w:sectPr>
          <w:pgSz w:w="16838" w:h="11906" w:orient="landscape"/>
          <w:pgMar w:top="1800" w:right="1440" w:bottom="1800" w:left="1440" w:header="851" w:footer="992" w:gutter="0"/>
          <w:cols w:space="425" w:num="1"/>
          <w:titlePg/>
          <w:docGrid w:type="lines" w:linePitch="312" w:charSpace="0"/>
        </w:sectPr>
      </w:pPr>
    </w:p>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2010601030101010101"/>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华文中宋">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280536"/>
    <w:rsid w:val="2128053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annotation text"/>
    <w:basedOn w:val="1"/>
    <w:uiPriority w:val="0"/>
    <w:pPr>
      <w:jc w:val="left"/>
    </w:pPr>
    <w:rPr>
      <w:rFonts w:ascii="Times New Roman" w:hAnsi="Times New Roman" w:eastAsia="宋体" w:cs="Times New Roman"/>
      <w:szCs w:val="24"/>
    </w:rPr>
  </w:style>
  <w:style w:type="paragraph" w:styleId="3">
    <w:name w:val="footer"/>
    <w:basedOn w:val="1"/>
    <w:uiPriority w:val="0"/>
    <w:pPr>
      <w:tabs>
        <w:tab w:val="center" w:pos="4153"/>
        <w:tab w:val="right" w:pos="8306"/>
      </w:tabs>
      <w:snapToGrid w:val="0"/>
      <w:jc w:val="left"/>
    </w:pPr>
    <w:rPr>
      <w:sz w:val="18"/>
      <w:szCs w:val="18"/>
    </w:rPr>
  </w:style>
  <w:style w:type="character" w:styleId="5">
    <w:name w:val="page number"/>
    <w:basedOn w:val="4"/>
    <w:uiPriority w:val="0"/>
  </w:style>
  <w:style w:type="character" w:customStyle="1" w:styleId="7">
    <w:name w:val="yiv2171583bumpedfont15"/>
    <w:basedOn w:val="4"/>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2018-11-03T08:46:00Z</dcterms:created>
  <dc:creator>Administrator</dc:creator>
  <cp:lastModifiedBy>Administrator</cp:lastModifiedBy>
  <dcterms:modified xsi:type="dcterms:W3CDTF">2018-11-03T08:46:43Z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