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黑体" w:hAnsi="黑体" w:eastAsia="黑体" w:cs="宋体"/>
          <w:sz w:val="32"/>
          <w:szCs w:val="32"/>
        </w:rPr>
      </w:pPr>
      <w:bookmarkStart w:id="0" w:name="_Hlk18014616"/>
      <w:r>
        <w:rPr>
          <w:rFonts w:hint="eastAsia" w:ascii="黑体" w:hAnsi="黑体" w:eastAsia="黑体" w:cs="宋体"/>
          <w:sz w:val="32"/>
          <w:szCs w:val="32"/>
        </w:rPr>
        <w:t>附件1</w:t>
      </w:r>
    </w:p>
    <w:p>
      <w:pPr>
        <w:spacing w:line="578" w:lineRule="exact"/>
        <w:jc w:val="center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山东省中等职业学校办学质量年度考核指标</w:t>
      </w:r>
    </w:p>
    <w:bookmarkEnd w:id="0"/>
    <w:tbl>
      <w:tblPr>
        <w:tblStyle w:val="3"/>
        <w:tblW w:w="487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181"/>
        <w:gridCol w:w="1386"/>
        <w:gridCol w:w="772"/>
        <w:gridCol w:w="7798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  <w:tblHeader/>
          <w:jc w:val="center"/>
        </w:trPr>
        <w:tc>
          <w:tcPr>
            <w:tcW w:w="427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微软雅黑" w:eastAsia="仿宋_GB2312" w:cs="微软雅黑"/>
                <w:b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b/>
                <w:szCs w:val="21"/>
              </w:rPr>
              <w:t>一级指标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微软雅黑" w:eastAsia="仿宋_GB2312" w:cs="微软雅黑"/>
                <w:b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b/>
                <w:szCs w:val="21"/>
              </w:rPr>
              <w:t>二级指标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微软雅黑" w:eastAsia="仿宋_GB2312" w:cs="微软雅黑"/>
                <w:b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b/>
                <w:szCs w:val="21"/>
              </w:rPr>
              <w:t>指标性质</w:t>
            </w:r>
          </w:p>
        </w:tc>
        <w:tc>
          <w:tcPr>
            <w:tcW w:w="2819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微软雅黑" w:eastAsia="仿宋_GB2312" w:cs="微软雅黑"/>
                <w:b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b/>
                <w:szCs w:val="21"/>
              </w:rPr>
              <w:t>指标说明</w:t>
            </w:r>
          </w:p>
        </w:tc>
        <w:tc>
          <w:tcPr>
            <w:tcW w:w="974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微软雅黑" w:eastAsia="仿宋_GB2312" w:cs="微软雅黑"/>
                <w:b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b/>
                <w:szCs w:val="21"/>
              </w:rPr>
              <w:t>计分办法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5" w:hRule="atLeast"/>
          <w:jc w:val="center"/>
        </w:trPr>
        <w:tc>
          <w:tcPr>
            <w:tcW w:w="42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一、人才培养（</w:t>
            </w:r>
            <w:r>
              <w:rPr>
                <w:rFonts w:ascii="仿宋_GB2312" w:hAnsi="宋体" w:eastAsia="仿宋_GB2312" w:cs="宋体"/>
                <w:szCs w:val="21"/>
              </w:rPr>
              <w:t>30</w:t>
            </w:r>
            <w:r>
              <w:rPr>
                <w:rFonts w:hint="eastAsia" w:ascii="仿宋_GB2312" w:hAnsi="宋体" w:eastAsia="仿宋_GB2312" w:cs="宋体"/>
                <w:szCs w:val="21"/>
              </w:rPr>
              <w:t>分）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1.立德树人（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8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分）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定量定性结合</w:t>
            </w:r>
          </w:p>
        </w:tc>
        <w:tc>
          <w:tcPr>
            <w:tcW w:w="28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计算与评价办法：①开齐开足思想政治课；②配备专职心理健康教育教师；③美育必修课程课时不少于72学时，95%以上的学生达到《国家学生体质健康标准》合格以上等级；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fldChar w:fldCharType="begin"/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instrText xml:space="preserve"> </w:instrTex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instrText xml:space="preserve">= 4 \* GB3</w:instrTex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instrText xml:space="preserve"> </w:instrTex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④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学校提供习近平新时代中国特色社会主义思想进教材、进课堂、进头脑，落实“三全育人”要求，课程思政推进情况及成效材料；提供开展体育美育劳动教育、心理健康教育、法治教育、安全教育、诚信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教育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的情况及成效材料，综合评价。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数据来源：学校填报。</w:t>
            </w:r>
          </w:p>
        </w:tc>
        <w:tc>
          <w:tcPr>
            <w:tcW w:w="9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①</w:t>
            </w:r>
            <w:r>
              <w:rPr>
                <w:rFonts w:hint="eastAsia" w:ascii="仿宋_GB2312" w:eastAsia="仿宋_GB2312"/>
                <w:szCs w:val="21"/>
              </w:rPr>
              <w:t>达到要求</w:t>
            </w: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分，否则不得分。②不少于1人得1分，未配备不得分。③达到要求各1分，否则不得分。</w:t>
            </w:r>
            <w:r>
              <w:rPr>
                <w:rFonts w:ascii="仿宋_GB2312" w:eastAsia="仿宋_GB2312"/>
                <w:szCs w:val="21"/>
              </w:rPr>
              <w:fldChar w:fldCharType="begin"/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hint="eastAsia" w:ascii="仿宋_GB2312" w:eastAsia="仿宋_GB2312"/>
                <w:szCs w:val="21"/>
              </w:rPr>
              <w:instrText xml:space="preserve">= 4 \* GB3</w:instrText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④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成效</w:t>
            </w:r>
            <w:r>
              <w:rPr>
                <w:rFonts w:ascii="仿宋_GB2312" w:eastAsia="仿宋_GB2312"/>
                <w:szCs w:val="21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分，分档赋分。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⑤本校生源参加高考出现考试作弊情形的，扣减2分。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1" w:hRule="atLeast"/>
          <w:jc w:val="center"/>
        </w:trPr>
        <w:tc>
          <w:tcPr>
            <w:tcW w:w="42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501" w:type="pct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2.证书获取比例（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分）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定量</w:t>
            </w:r>
          </w:p>
        </w:tc>
        <w:tc>
          <w:tcPr>
            <w:tcW w:w="28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计算方法：当年毕业生获取职业资格证书、职业技能等级证书、专项职业能力证书人数/毕业生总数*100%。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数据来源：学校填报。</w:t>
            </w:r>
          </w:p>
        </w:tc>
        <w:tc>
          <w:tcPr>
            <w:tcW w:w="9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排序赋分。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0" w:hRule="atLeast"/>
          <w:jc w:val="center"/>
        </w:trPr>
        <w:tc>
          <w:tcPr>
            <w:tcW w:w="42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50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3.学生技能大赛获奖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（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分）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定量</w:t>
            </w:r>
          </w:p>
        </w:tc>
        <w:tc>
          <w:tcPr>
            <w:tcW w:w="28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计算方法：当年获得全市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、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全省、全国职业院校技能大赛奖励分值，及较上年的增幅。市级、省级、国家级一二三等奖分别计2、1、0.5分，5、3、2分，10、7、5分。同一项目，按最高奖次赋分。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数据来源：</w:t>
            </w: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教育部、省教育厅、</w:t>
            </w:r>
            <w:r>
              <w:rPr>
                <w:rFonts w:ascii="仿宋_GB2312" w:hAnsi="宋体" w:eastAsia="仿宋_GB2312"/>
                <w:bCs/>
                <w:kern w:val="0"/>
                <w:szCs w:val="21"/>
              </w:rPr>
              <w:t>市教育</w:t>
            </w: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（教体）</w:t>
            </w:r>
            <w:r>
              <w:rPr>
                <w:rFonts w:ascii="仿宋_GB2312" w:hAnsi="宋体" w:eastAsia="仿宋_GB2312"/>
                <w:bCs/>
                <w:kern w:val="0"/>
                <w:szCs w:val="21"/>
              </w:rPr>
              <w:t>局</w:t>
            </w: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公布文件。</w:t>
            </w:r>
          </w:p>
        </w:tc>
        <w:tc>
          <w:tcPr>
            <w:tcW w:w="9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当年值、增幅各占分值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70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%、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30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%；如增幅为0或负数，则增幅分为0。排序赋分。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7" w:hRule="atLeast"/>
          <w:jc w:val="center"/>
        </w:trPr>
        <w:tc>
          <w:tcPr>
            <w:tcW w:w="42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50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4.就业与升学质量（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分）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定量</w:t>
            </w:r>
          </w:p>
        </w:tc>
        <w:tc>
          <w:tcPr>
            <w:tcW w:w="28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计算方法：当年毕业生就业与升学率=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（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直接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就业人数+升学人数）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/毕业生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人数*100%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;中职、高职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、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本科贯通培养比例=当年毕业生升入全日制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高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校人数/毕业生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人数*100%；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毕业生满意度、用人单位（含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升入的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高校）对毕业生满意度调查结果。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数据来源：学校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填报，</w:t>
            </w: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市有关部门提供，社情民意调查。</w:t>
            </w:r>
          </w:p>
        </w:tc>
        <w:tc>
          <w:tcPr>
            <w:tcW w:w="9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就业率2分，贯通培养比例2分，满意度各1分。排序赋分。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  <w:jc w:val="center"/>
        </w:trPr>
        <w:tc>
          <w:tcPr>
            <w:tcW w:w="427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501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5.社会吸引力（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分）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定量</w:t>
            </w:r>
          </w:p>
        </w:tc>
        <w:tc>
          <w:tcPr>
            <w:tcW w:w="28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计算方法：①招生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规模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及招生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稳定性，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招生稳定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性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以近三年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实际招生数比值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考量；②学生巩固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率=当年毕业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年级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学生数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/该年级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入学时学生数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*100%。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数据来源：学校填报。</w:t>
            </w:r>
          </w:p>
        </w:tc>
        <w:tc>
          <w:tcPr>
            <w:tcW w:w="9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auto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①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招生规模3分，分档赋分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  <w:lang w:val="en-US" w:eastAsia="zh-CN"/>
              </w:rPr>
              <w:t>招生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稳定性1分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排序赋分。②巩固率2分，排序赋分。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1" w:hRule="atLeast"/>
          <w:jc w:val="center"/>
        </w:trPr>
        <w:tc>
          <w:tcPr>
            <w:tcW w:w="42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二、产教融合（20分）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6.专业与区域产业匹配度（6分）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定性</w:t>
            </w:r>
          </w:p>
        </w:tc>
        <w:tc>
          <w:tcPr>
            <w:tcW w:w="2819" w:type="pct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评价办法：</w:t>
            </w:r>
            <w:r>
              <w:rPr>
                <w:rFonts w:hint="eastAsia" w:ascii="仿宋_GB2312" w:hAnsi="宋体" w:eastAsia="仿宋_GB2312" w:cs="宋体"/>
                <w:bCs/>
                <w:szCs w:val="21"/>
              </w:rPr>
              <w:t>学校提供当年专业动态调整、人才培养方案修订与实施、招生专业与区域产业匹配度、专业升级与数字化改造等材料，综合评价。</w:t>
            </w:r>
          </w:p>
          <w:p>
            <w:pPr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数据来源：学校填报。</w:t>
            </w:r>
          </w:p>
        </w:tc>
        <w:tc>
          <w:tcPr>
            <w:tcW w:w="974" w:type="pct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分档赋分。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05" w:hRule="exact"/>
          <w:jc w:val="center"/>
        </w:trPr>
        <w:tc>
          <w:tcPr>
            <w:tcW w:w="42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501" w:type="pct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7.生均共建共享生产性实训基地工位数（</w:t>
            </w:r>
            <w:r>
              <w:rPr>
                <w:rFonts w:ascii="仿宋_GB2312" w:hAnsi="宋体" w:eastAsia="仿宋_GB2312" w:cs="宋体"/>
                <w:szCs w:val="21"/>
              </w:rPr>
              <w:t>7</w:t>
            </w:r>
            <w:r>
              <w:rPr>
                <w:rFonts w:hint="eastAsia" w:ascii="仿宋_GB2312" w:hAnsi="宋体" w:eastAsia="仿宋_GB2312" w:cs="宋体"/>
                <w:szCs w:val="21"/>
              </w:rPr>
              <w:t>分）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定量</w:t>
            </w:r>
          </w:p>
        </w:tc>
        <w:tc>
          <w:tcPr>
            <w:tcW w:w="2819" w:type="pct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计算方法：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校企共建共享校内生产性实训基地工位数/在校生总数。</w:t>
            </w:r>
          </w:p>
          <w:p>
            <w:pPr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数据来源：学校填报。</w:t>
            </w:r>
          </w:p>
        </w:tc>
        <w:tc>
          <w:tcPr>
            <w:tcW w:w="974" w:type="pct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分档赋分。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12" w:hRule="exact"/>
          <w:jc w:val="center"/>
        </w:trPr>
        <w:tc>
          <w:tcPr>
            <w:tcW w:w="42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501" w:type="pct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8</w:t>
            </w:r>
            <w:r>
              <w:rPr>
                <w:rFonts w:hint="eastAsia" w:ascii="仿宋_GB2312" w:hAnsi="宋体" w:eastAsia="仿宋_GB2312" w:cs="宋体"/>
                <w:szCs w:val="21"/>
              </w:rPr>
              <w:t>.校企合作培养（</w:t>
            </w:r>
            <w:r>
              <w:rPr>
                <w:rFonts w:ascii="仿宋_GB2312" w:hAnsi="宋体" w:eastAsia="仿宋_GB2312" w:cs="宋体"/>
                <w:szCs w:val="21"/>
              </w:rPr>
              <w:t>7</w:t>
            </w:r>
            <w:r>
              <w:rPr>
                <w:rFonts w:hint="eastAsia" w:ascii="仿宋_GB2312" w:hAnsi="宋体" w:eastAsia="仿宋_GB2312" w:cs="宋体"/>
                <w:szCs w:val="21"/>
              </w:rPr>
              <w:t>分）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定量</w:t>
            </w:r>
          </w:p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定性</w:t>
            </w:r>
          </w:p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结合</w:t>
            </w:r>
          </w:p>
        </w:tc>
        <w:tc>
          <w:tcPr>
            <w:tcW w:w="2819" w:type="pct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计算方法：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①当年合作培养比例：</w:t>
            </w:r>
            <w:r>
              <w:rPr>
                <w:rFonts w:hint="eastAsia" w:ascii="仿宋_GB2312" w:hAnsi="宋体" w:eastAsia="仿宋_GB2312" w:cs="宋体"/>
                <w:szCs w:val="21"/>
              </w:rPr>
              <w:t>订单培养、现代学徒制培养、合作企业（含事业单位等）接收实习学生数/在校生总数*100%。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②</w:t>
            </w:r>
            <w:r>
              <w:rPr>
                <w:rFonts w:hint="eastAsia" w:ascii="仿宋_GB2312" w:hAnsi="宋体" w:eastAsia="仿宋_GB2312" w:cs="宋体"/>
                <w:szCs w:val="21"/>
              </w:rPr>
              <w:t>当年校企合作开发专业人才培养方案、课程、教材等合作培养情况，</w:t>
            </w:r>
            <w:r>
              <w:rPr>
                <w:rFonts w:ascii="仿宋_GB2312" w:hAnsi="宋体" w:eastAsia="仿宋_GB2312" w:cs="宋体"/>
                <w:szCs w:val="21"/>
              </w:rPr>
              <w:t>综合评价。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数据来源：学校填报。</w:t>
            </w:r>
          </w:p>
        </w:tc>
        <w:tc>
          <w:tcPr>
            <w:tcW w:w="974" w:type="pct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①合作培养比例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分，</w:t>
            </w:r>
            <w:r>
              <w:rPr>
                <w:rFonts w:hint="eastAsia" w:ascii="仿宋_GB2312" w:hAnsi="宋体" w:eastAsia="仿宋_GB2312" w:cs="宋体"/>
                <w:szCs w:val="21"/>
              </w:rPr>
              <w:t>排序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赋分。</w:t>
            </w:r>
          </w:p>
          <w:p>
            <w:pPr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②合作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开发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人才培养方案、课程与教材等情况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分，分档赋分。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4" w:hRule="atLeast"/>
          <w:jc w:val="center"/>
        </w:trPr>
        <w:tc>
          <w:tcPr>
            <w:tcW w:w="427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三、师资队伍（20分）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.“双师型”教师占比（4分）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定量</w:t>
            </w:r>
          </w:p>
        </w:tc>
        <w:tc>
          <w:tcPr>
            <w:tcW w:w="2819" w:type="pct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计算方法：当年持证教师数/专业课教师总数*100%。只考核持证“双师型”教师数，证书指本专业中级（或以上）技术职称及职业资格证书或职业技能等级证书（含行业特许的资格证书及具有专业资格或专业技能考评员资格者，以及行业公认的等级证书）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数据来源：学校填报。</w:t>
            </w:r>
          </w:p>
        </w:tc>
        <w:tc>
          <w:tcPr>
            <w:tcW w:w="974" w:type="pct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按60%、50%、40%、30%、低于30%分档赋分。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26" w:hRule="atLeast"/>
          <w:jc w:val="center"/>
        </w:trPr>
        <w:tc>
          <w:tcPr>
            <w:tcW w:w="42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501" w:type="pct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.教师教学创新团队、教学名师数（4分）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定量</w:t>
            </w:r>
          </w:p>
        </w:tc>
        <w:tc>
          <w:tcPr>
            <w:tcW w:w="2819" w:type="pct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trike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计算方法：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①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市级及以上教师教学创新团队、技能大师工作室等数量。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②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市级及以上教学名师（含齐鲁名师、特级教师、青年技能名师、名师工作室主持人、技艺技能传承创新平台主持人、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教学能手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等）及首席技师、技术技能大师、技术能手等高层次技术技能人才数量/专任教师总数。省级1.5倍、国家级2倍权重。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数据来源：学校填报。</w:t>
            </w:r>
          </w:p>
        </w:tc>
        <w:tc>
          <w:tcPr>
            <w:tcW w:w="974" w:type="pct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①教学创新团队2分，</w:t>
            </w:r>
            <w:r>
              <w:rPr>
                <w:rFonts w:hint="eastAsia" w:ascii="仿宋_GB2312" w:hAnsi="宋体" w:eastAsia="仿宋_GB2312" w:cs="宋体"/>
                <w:szCs w:val="21"/>
              </w:rPr>
              <w:t>排序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赋分。</w:t>
            </w:r>
          </w:p>
          <w:p>
            <w:pPr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②教学名师2分，</w:t>
            </w:r>
            <w:r>
              <w:rPr>
                <w:rFonts w:hint="eastAsia" w:ascii="仿宋_GB2312" w:hAnsi="宋体" w:eastAsia="仿宋_GB2312" w:cs="宋体"/>
                <w:szCs w:val="21"/>
              </w:rPr>
              <w:t>排序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赋分。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80" w:hRule="atLeast"/>
          <w:jc w:val="center"/>
        </w:trPr>
        <w:tc>
          <w:tcPr>
            <w:tcW w:w="42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三、师资队伍（20分）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.首席技师等高层次技术技能人才聘用数（4分）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定量</w:t>
            </w:r>
          </w:p>
        </w:tc>
        <w:tc>
          <w:tcPr>
            <w:tcW w:w="2819" w:type="pct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计算方法：市级及以上首席技师、技术技能大师、技术能手等高层次技术技能人才聘用数/专任教师总数。省级1.5倍、国家级2倍权重。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数据来源：学校填报。</w:t>
            </w:r>
          </w:p>
        </w:tc>
        <w:tc>
          <w:tcPr>
            <w:tcW w:w="974" w:type="pct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排序赋分。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6" w:hRule="atLeast"/>
          <w:jc w:val="center"/>
        </w:trPr>
        <w:tc>
          <w:tcPr>
            <w:tcW w:w="427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501" w:type="pct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.师资建设情况（4分）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定量</w:t>
            </w:r>
          </w:p>
        </w:tc>
        <w:tc>
          <w:tcPr>
            <w:tcW w:w="2819" w:type="pct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计算方法：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①当年学校师资建设经费/专任教师总数。②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当年在企业实训1个月及以上的教师数/专任教师总数*100%。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数据来源：学校填报。</w:t>
            </w:r>
          </w:p>
        </w:tc>
        <w:tc>
          <w:tcPr>
            <w:tcW w:w="974" w:type="pct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①师资建设经费2分，分档赋分。</w:t>
            </w:r>
          </w:p>
          <w:p>
            <w:pPr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②教师企业实践2分，排序赋分。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8" w:hRule="atLeast"/>
          <w:jc w:val="center"/>
        </w:trPr>
        <w:tc>
          <w:tcPr>
            <w:tcW w:w="427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501" w:type="pct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.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教师评价与激励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（4分）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定性</w:t>
            </w:r>
          </w:p>
        </w:tc>
        <w:tc>
          <w:tcPr>
            <w:tcW w:w="2819" w:type="pct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计算方法：学校提供创新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教师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评价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机制，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破“五唯”情况材料，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综合评价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数据来源：学校填报。</w:t>
            </w:r>
          </w:p>
        </w:tc>
        <w:tc>
          <w:tcPr>
            <w:tcW w:w="974" w:type="pct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分档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赋分。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34" w:hRule="atLeast"/>
          <w:jc w:val="center"/>
        </w:trPr>
        <w:tc>
          <w:tcPr>
            <w:tcW w:w="42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四、社会服务（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5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分）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.技术服务、职业培训、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继续教育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分）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定量</w:t>
            </w:r>
          </w:p>
        </w:tc>
        <w:tc>
          <w:tcPr>
            <w:tcW w:w="2819" w:type="pct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计算方法：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①培训规模：（当年学校承担的各类非学历培训人次数+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高等学历继续教育校外教学点当年在读学生数）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/在校生数*100%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。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②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当年技术服务、承担的各类培训到款额/专任教师总数。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数据来源：学校填报。</w:t>
            </w:r>
          </w:p>
        </w:tc>
        <w:tc>
          <w:tcPr>
            <w:tcW w:w="974" w:type="pct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①培训规模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1.5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分，排序赋分。</w:t>
            </w:r>
          </w:p>
          <w:p>
            <w:pPr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②技术服务和培训到款额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1.5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分，排序赋分。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74" w:hRule="exact"/>
          <w:jc w:val="center"/>
        </w:trPr>
        <w:tc>
          <w:tcPr>
            <w:tcW w:w="427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501" w:type="pct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.社会公益（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分）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定量</w:t>
            </w:r>
          </w:p>
        </w:tc>
        <w:tc>
          <w:tcPr>
            <w:tcW w:w="2819" w:type="pct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计算方法：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①当年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志愿者服务和社区教育服务人次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/在校师生数*100%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。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②当年开展中小学生劳动和职业启蒙教育人次。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数据来源：学校填报。</w:t>
            </w:r>
          </w:p>
        </w:tc>
        <w:tc>
          <w:tcPr>
            <w:tcW w:w="974" w:type="pct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①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分，分档赋分。</w:t>
            </w:r>
          </w:p>
          <w:p>
            <w:pPr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②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分，分档赋分。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5" w:hRule="exact"/>
          <w:jc w:val="center"/>
        </w:trPr>
        <w:tc>
          <w:tcPr>
            <w:tcW w:w="427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五、合作交流（5分）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.校际交流合作（3分）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定性</w:t>
            </w:r>
          </w:p>
        </w:tc>
        <w:tc>
          <w:tcPr>
            <w:tcW w:w="2819" w:type="pct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计算方法：学校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提供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当年省内外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、国内外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校际合作交流情况，综合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评价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数据来源：学校填报。</w:t>
            </w:r>
          </w:p>
        </w:tc>
        <w:tc>
          <w:tcPr>
            <w:tcW w:w="974" w:type="pct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分档赋分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6" w:hRule="exact"/>
          <w:jc w:val="center"/>
        </w:trPr>
        <w:tc>
          <w:tcPr>
            <w:tcW w:w="427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501" w:type="pct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.国际交流合作（2分）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定量</w:t>
            </w:r>
          </w:p>
        </w:tc>
        <w:tc>
          <w:tcPr>
            <w:tcW w:w="2819" w:type="pct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计算方法：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当年专任教师国（境）外访学1个月以上人数，当年在校生国（境）外交流3个月以上累计人数。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数据来源：学校填报。</w:t>
            </w:r>
          </w:p>
        </w:tc>
        <w:tc>
          <w:tcPr>
            <w:tcW w:w="974" w:type="pct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教师、学生各占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分，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排序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赋分。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70" w:hRule="atLeast"/>
          <w:jc w:val="center"/>
        </w:trPr>
        <w:tc>
          <w:tcPr>
            <w:tcW w:w="427" w:type="pct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六、发展能力（20分）</w:t>
            </w:r>
          </w:p>
        </w:tc>
        <w:tc>
          <w:tcPr>
            <w:tcW w:w="501" w:type="pct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</w:t>
            </w:r>
            <w:r>
              <w:rPr>
                <w:rFonts w:ascii="仿宋_GB2312" w:hAnsi="宋体" w:eastAsia="仿宋_GB2312" w:cs="宋体"/>
                <w:szCs w:val="21"/>
              </w:rPr>
              <w:t>8</w:t>
            </w:r>
            <w:r>
              <w:rPr>
                <w:rFonts w:hint="eastAsia" w:ascii="仿宋_GB2312" w:hAnsi="宋体" w:eastAsia="仿宋_GB2312" w:cs="宋体"/>
                <w:szCs w:val="21"/>
              </w:rPr>
              <w:t>.基本办学条件（7分）</w:t>
            </w:r>
          </w:p>
        </w:tc>
        <w:tc>
          <w:tcPr>
            <w:tcW w:w="279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定量</w:t>
            </w:r>
          </w:p>
        </w:tc>
        <w:tc>
          <w:tcPr>
            <w:tcW w:w="2819" w:type="pct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计算方法：依据教育部《中等职业学校设置标准》（教职成〔2010〕12号）和《山东省中等职业学校分级标准（试行）》（鲁教职字〔201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〕1号），考核办学条件达标情况。</w:t>
            </w:r>
          </w:p>
          <w:p>
            <w:pPr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数据来源：中基报表、学校填报。</w:t>
            </w:r>
          </w:p>
        </w:tc>
        <w:tc>
          <w:tcPr>
            <w:tcW w:w="974" w:type="pct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全部指标均达标的按满分计，不达标的每项指标扣0.5分，扣完为止。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6" w:hRule="atLeast"/>
          <w:jc w:val="center"/>
        </w:trPr>
        <w:tc>
          <w:tcPr>
            <w:tcW w:w="427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19.</w:t>
            </w:r>
            <w:r>
              <w:rPr>
                <w:rFonts w:hint="eastAsia" w:ascii="仿宋_GB2312" w:hAnsi="宋体" w:eastAsia="仿宋_GB2312" w:cs="宋体"/>
                <w:szCs w:val="21"/>
              </w:rPr>
              <w:t>数字化应用（3分）</w:t>
            </w: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定量</w:t>
            </w:r>
          </w:p>
        </w:tc>
        <w:tc>
          <w:tcPr>
            <w:tcW w:w="2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计算方法：①常态化网络教学覆盖率=在线教学课程数/开设课程总数*100%。②数字化管理与服务覆盖率，在学校办公、教务、学生、人事、财务、后勤、校企合作等主要管理与服务业务职能中，使用信息化系统的比例。</w:t>
            </w:r>
          </w:p>
          <w:p>
            <w:pPr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数据来源：学校填报。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①2分，排序赋分。</w:t>
            </w:r>
          </w:p>
          <w:p>
            <w:pPr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②1分，分档赋分。</w:t>
            </w:r>
          </w:p>
        </w:tc>
      </w:tr>
      <w:tr>
        <w:trPr>
          <w:trHeight w:val="1062" w:hRule="atLeast"/>
          <w:jc w:val="center"/>
        </w:trPr>
        <w:tc>
          <w:tcPr>
            <w:tcW w:w="427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501" w:type="pct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0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.内部治理（4分）</w:t>
            </w:r>
          </w:p>
        </w:tc>
        <w:tc>
          <w:tcPr>
            <w:tcW w:w="279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定性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819" w:type="pct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评估办法：学校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提供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以学校《章程》为核心的制度体系建设情况和教学工作诊断与改进开展情况材料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，综合评价。</w:t>
            </w:r>
          </w:p>
          <w:p>
            <w:pPr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数据来源：学校填报。</w:t>
            </w:r>
          </w:p>
        </w:tc>
        <w:tc>
          <w:tcPr>
            <w:tcW w:w="974" w:type="pct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各2分，分档赋分。</w:t>
            </w:r>
          </w:p>
        </w:tc>
      </w:tr>
      <w:tr>
        <w:trPr>
          <w:trHeight w:val="1278" w:hRule="atLeast"/>
          <w:jc w:val="center"/>
        </w:trPr>
        <w:tc>
          <w:tcPr>
            <w:tcW w:w="427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501" w:type="pct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.办学满意度（6分）</w:t>
            </w:r>
          </w:p>
        </w:tc>
        <w:tc>
          <w:tcPr>
            <w:tcW w:w="279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定量</w:t>
            </w:r>
          </w:p>
        </w:tc>
        <w:tc>
          <w:tcPr>
            <w:tcW w:w="2819" w:type="pct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计算方法：本校教师、学生及行业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企业、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教育主管部门对学校的满意度调查结果。</w:t>
            </w:r>
          </w:p>
          <w:p>
            <w:pPr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数据来源：社情民意调查。</w:t>
            </w:r>
          </w:p>
        </w:tc>
        <w:tc>
          <w:tcPr>
            <w:tcW w:w="974" w:type="pct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教师、学生、行业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企业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、教育主管部门满意度各1.5分。排序赋分。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47" w:hRule="exact"/>
          <w:jc w:val="center"/>
        </w:trPr>
        <w:tc>
          <w:tcPr>
            <w:tcW w:w="427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特色创新（加分项，20分）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当年获得市级及以上教学项目、竞赛项目和奖励以及在省内外产生积极重大影响的创新成果（20分）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定量定性结合</w:t>
            </w:r>
          </w:p>
        </w:tc>
        <w:tc>
          <w:tcPr>
            <w:tcW w:w="2819" w:type="pct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定量指标：学校提供当年综合类、教师教学类、竞赛类及其他材料。</w:t>
            </w:r>
          </w:p>
          <w:p>
            <w:pPr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定性指标：学校提供当年在体制与机制创新，服务国家和省、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市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发展战略，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服务部省共建职教高地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建设等方面典型案例与经验，以及在全国或全省、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全市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推广的情况材料、市级及以上媒体报道等。</w:t>
            </w:r>
          </w:p>
          <w:p>
            <w:pPr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数据来源：学校填报。</w:t>
            </w:r>
          </w:p>
        </w:tc>
        <w:tc>
          <w:tcPr>
            <w:tcW w:w="974" w:type="pct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定量指标最高1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5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分，详见附件2，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排序赋分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。定性指标最高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5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分，分档赋分。</w:t>
            </w:r>
          </w:p>
        </w:tc>
      </w:tr>
    </w:tbl>
    <w:p>
      <w:pPr>
        <w:ind w:firstLine="140" w:firstLineChars="50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备注：党建考核按学校党组织关系隶属，由上一级党组织负责。</w:t>
      </w:r>
    </w:p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方正小标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楷体_GB2312">
    <w:altName w:val="汉仪楷体简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D28C7"/>
    <w:rsid w:val="7DFD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2022-12-28T15:40:00Z</dcterms:created>
  <dc:creator>blue</dc:creator>
  <cp:lastModifiedBy>blue</cp:lastModifiedBy>
  <dcterms:modified xsi:type="dcterms:W3CDTF">2022-12-28T15:41:26Z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0EABF51FD54B86DBD0F2AB6315A2ED27</vt:lpwstr>
  </property>
</Properties>
</file>