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firstLine="0" w:firstLineChars="0"/>
        <w:jc w:val="center"/>
        <w:textAlignment w:val="auto"/>
        <w:rPr>
          <w:rStyle w:val="11"/>
          <w:rFonts w:hint="eastAsia" w:ascii="黑体" w:hAnsi="黑体" w:eastAsia="黑体" w:cs="黑体"/>
          <w:b/>
          <w:bCs/>
          <w:i w:val="0"/>
          <w:caps w:val="0"/>
          <w:color w:val="000000"/>
          <w:spacing w:val="0"/>
          <w:sz w:val="30"/>
          <w:szCs w:val="30"/>
          <w:lang w:val="en-US" w:eastAsia="zh-CN" w:bidi="ar"/>
        </w:rPr>
      </w:pPr>
      <w:r>
        <w:rPr>
          <w:rStyle w:val="11"/>
          <w:rFonts w:hint="eastAsia" w:ascii="黑体" w:hAnsi="黑体" w:eastAsia="黑体" w:cs="黑体"/>
          <w:b/>
          <w:bCs/>
          <w:i w:val="0"/>
          <w:caps w:val="0"/>
          <w:color w:val="000000"/>
          <w:spacing w:val="0"/>
          <w:sz w:val="30"/>
          <w:szCs w:val="30"/>
          <w:lang w:val="en-US" w:eastAsia="zh-CN" w:bidi="ar"/>
        </w:rPr>
        <w:t>青岛酒店管理职业技术学院2019年第二次单独招生章程</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firstLineChars="0"/>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第一章  总则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为保证学院2019年第二次单独招生工作的顺利开展，进一步维护学院和考生合法权益，根据《中华人民共和国教育法》《中华人民共和国高等教育法》和教育部有关文件精神，结合学院实际，特制定本章程。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一、本章程适用于青岛酒店管理职业技术学院2019年第二次单独招生。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二、青岛酒店管理职业技术学院单独招生工作贯彻“公平竞争、公正选拔、公开程序，德智体美全面考核、综合评价、择优录取”的原则。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三、青岛酒店管理职业技术学院单独招生工作接受纪检监察部门、新闻媒体、考生及其家长以及社会各界的监督。</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firstLineChars="0"/>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第二章  学院概况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四、学院全称：青岛酒店管理职业技术学院  学校代码：13011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五、学院地址：青岛市李沧区九水东路599号 邮政编码：266100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六、学院办学层次及类型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青岛酒店管理职业技术学院是由山东省人民政府批准、教育部备案的全日制公办普通高等学校，由山东省商业集团有限公司主管，教育行政主管部门为山东省教育厅，层次为高职（专科）。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七、学院简介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青岛酒店管理职业技术学院坐落于素有“红瓦绿树、碧海蓝天”之称的中国最美海滨城市、中国最宜居城市——青岛，是经教育部批准成立的省属公办全日制普通高校。学院办学历史可追溯到1945年成立的私立青岛商科职业学校，经过几代人的不懈努力和矢志追求，2002年在山东省青岛商业学校和山东省饮食服务技工学校基础上创办青岛酒店管理职业技术学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是我国第一所独立设置的酒店管理职业技术学院，是山东省首批特色名校、山东省首批优质高等职业院校、青岛市首批品牌高职院校、教育部第一批教育信息化试点单位，也是“全国职业教育先进单位”“山东省职业教育先进单位”“省级文明单位”“青岛市文明校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是一所特色鲜明的现代服务业高职院校，设置有旅游与酒店管理学院、工商管理学院、烹饪学院、酒店工程学院、信息工程技术学院、艺术学院、基础教学部、思想政治课教学部8个二级院部，开设有酒店管理、旅游管理、烹调工艺与营养等37个专业，全日制在校生14000人。其中，全国职业院校示范专业点2个，中央财政支持建设专业2个；专本贯通分段培养专业3个，省级示范专业2个，省级特色专业7个，省级重点建设专业10个，省级品牌专业群2个；国家级现代学徒制试点项目1个，省市级现代学徒制试点项目7个，牵头开发省级教学指导方案7个；青岛市高职重点建设专业6个；山东半岛专业办学联盟1个，青岛市中高职专业办学联盟2个。旅游专业大类办学实力连续六年排名省内高职第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重视学生技能培养，2012年以来，累计获得烹饪、中英文导游、中餐宴会设计、西餐宴会设计等4个国赛项目一等奖20个，获得烹饪赛项、中餐宴会设计赛项全国一等奖第一名。累计获得省市级、行业协会等各类职业技能大赛一等奖（金牌）100多项，涵盖了旅游、酒店、烹饪、信息技术、英语、创业教育等10余个专业领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坚持开放办学，全面推进国际化办学工作。学院是全国首批“中美高素质技能型、应用型人才联合培养百千万交流计划”项目院校，与加拿大卡纳多学院、澳大利亚南澳TAFE学院、台湾高雄餐旅大学等10个国家和地区的20余所院校、16个教育机构建立合作关系，广泛开展师资交流、学生交流、境外实习、外籍教师引进、优质教育资源引进等工作，2017年被评为全国“高等职业院校国际影响力50强”,2018年被评为“亚太职业教育影响力50强”，荣获世界职业院校与技术大学联盟卓越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近年来，学院各项工作取得了显著成绩：顺利通过了山东省高职高专院校人才培养工作水平评估、全省高职院校人才培养工作评估、德育与校园文明建设评估，并取得了优秀等级。入选国家旅游局旅游职业教育校企合作示范基地、全国邮政行业人才培养基地、山东省校企一体化合作办学示范院校，山东省第一批学分制改革试点高职院校。</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firstLineChars="0"/>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第三章  组织机构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八、学院成立单独招生工作领导小组。领导小组负责制定学院单独招生政策和招生计划，讨论决定单独招生工作重大事宜。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九、青岛酒店管理职业技术学院招生就业办公室是组织和实施单独招生及其相关工作的常设机构，具体负责学院单独招生的日常工作。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十、青岛酒店管理职业技术学院纪委、纪检监察处对单独招生工作实施全程监督（电话0532-86051561 86051606）。</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firstLineChars="0"/>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第四章  招生计划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十一、</w:t>
      </w:r>
      <w:r>
        <w:rPr>
          <w:rFonts w:hint="eastAsia" w:ascii="仿宋" w:hAnsi="仿宋" w:eastAsia="仿宋" w:cs="仿宋"/>
          <w:b w:val="0"/>
          <w:i w:val="0"/>
          <w:caps w:val="0"/>
          <w:color w:val="000000"/>
          <w:spacing w:val="0"/>
          <w:sz w:val="24"/>
          <w:szCs w:val="24"/>
          <w:lang w:bidi="ar"/>
        </w:rPr>
        <w:t>经山东省教育厅批准，2019年学院第二次单招计划总数205人（计划类别为C类，主要招收下岗失业人员、农民工、农民、在岗职工等），分专业计划如下：</w:t>
      </w:r>
    </w:p>
    <w:p>
      <w:pPr>
        <w:tabs>
          <w:tab w:val="left" w:pos="1350"/>
        </w:tabs>
        <w:spacing w:line="480" w:lineRule="exact"/>
        <w:ind w:left="576" w:firstLine="0" w:firstLineChars="0"/>
        <w:jc w:val="both"/>
        <w:rPr>
          <w:rFonts w:ascii="仿宋" w:hAnsi="仿宋" w:cs="仿宋"/>
          <w:sz w:val="30"/>
          <w:szCs w:val="30"/>
        </w:rPr>
      </w:pPr>
    </w:p>
    <w:p>
      <w:pPr>
        <w:tabs>
          <w:tab w:val="left" w:pos="1350"/>
        </w:tabs>
        <w:spacing w:line="480" w:lineRule="exact"/>
        <w:ind w:left="576" w:firstLine="0" w:firstLineChars="0"/>
        <w:jc w:val="both"/>
        <w:rPr>
          <w:rFonts w:ascii="仿宋" w:hAnsi="仿宋" w:cs="仿宋"/>
          <w:sz w:val="30"/>
          <w:szCs w:val="30"/>
        </w:rPr>
      </w:pPr>
    </w:p>
    <w:tbl>
      <w:tblPr>
        <w:tblStyle w:val="8"/>
        <w:tblW w:w="8354"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3118"/>
        <w:gridCol w:w="1547"/>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515" w:type="dxa"/>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bookmarkStart w:id="1" w:name="_GoBack" w:colFirst="0" w:colLast="3"/>
            <w:r>
              <w:rPr>
                <w:rFonts w:hint="eastAsia" w:ascii="仿宋" w:hAnsi="仿宋" w:eastAsia="仿宋" w:cs="仿宋"/>
                <w:b w:val="0"/>
                <w:i w:val="0"/>
                <w:caps w:val="0"/>
                <w:color w:val="000000"/>
                <w:spacing w:val="0"/>
                <w:kern w:val="0"/>
                <w:sz w:val="24"/>
                <w:szCs w:val="24"/>
                <w:lang w:val="en-US" w:eastAsia="zh-CN" w:bidi="ar"/>
              </w:rPr>
              <w:t>计划类别</w:t>
            </w:r>
          </w:p>
        </w:tc>
        <w:tc>
          <w:tcPr>
            <w:tcW w:w="3118" w:type="dxa"/>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专业名称</w:t>
            </w:r>
          </w:p>
        </w:tc>
        <w:tc>
          <w:tcPr>
            <w:tcW w:w="1547" w:type="dxa"/>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计划数</w:t>
            </w:r>
          </w:p>
        </w:tc>
        <w:tc>
          <w:tcPr>
            <w:tcW w:w="2174" w:type="dxa"/>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学费（元/年）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515" w:type="dxa"/>
            <w:vMerge w:val="restart"/>
            <w:vAlign w:val="center"/>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C类</w:t>
            </w:r>
          </w:p>
        </w:tc>
        <w:tc>
          <w:tcPr>
            <w:tcW w:w="3118" w:type="dxa"/>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烹调工艺与营养</w:t>
            </w:r>
          </w:p>
        </w:tc>
        <w:tc>
          <w:tcPr>
            <w:tcW w:w="1547" w:type="dxa"/>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100人</w:t>
            </w:r>
          </w:p>
        </w:tc>
        <w:tc>
          <w:tcPr>
            <w:tcW w:w="2174" w:type="dxa"/>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515" w:type="dxa"/>
            <w:vMerge w:val="continue"/>
            <w:tcBorders>
              <w:bottom w:val="single" w:color="auto" w:sz="4" w:space="0"/>
            </w:tcBorders>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p>
        </w:tc>
        <w:tc>
          <w:tcPr>
            <w:tcW w:w="3118" w:type="dxa"/>
            <w:tcBorders>
              <w:bottom w:val="single" w:color="auto" w:sz="4" w:space="0"/>
            </w:tcBorders>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建筑设备工程技术</w:t>
            </w:r>
          </w:p>
        </w:tc>
        <w:tc>
          <w:tcPr>
            <w:tcW w:w="1547" w:type="dxa"/>
            <w:tcBorders>
              <w:bottom w:val="single" w:color="auto" w:sz="4" w:space="0"/>
            </w:tcBorders>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105人</w:t>
            </w:r>
          </w:p>
        </w:tc>
        <w:tc>
          <w:tcPr>
            <w:tcW w:w="2174" w:type="dxa"/>
            <w:tcBorders>
              <w:bottom w:val="single" w:color="auto" w:sz="4" w:space="0"/>
            </w:tcBorders>
          </w:tcPr>
          <w:p>
            <w:pPr>
              <w:tabs>
                <w:tab w:val="left" w:pos="1350"/>
              </w:tabs>
              <w:spacing w:line="480" w:lineRule="exact"/>
              <w:ind w:firstLine="0" w:firstLineChars="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5000</w:t>
            </w:r>
          </w:p>
        </w:tc>
      </w:tr>
      <w:bookmarkEnd w:id="1"/>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十二、第二次单独招生计划通过学院网站等形式向考生公布。</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firstLineChars="0"/>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第五章  报名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十三、考生报名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（一）报名条件(C类)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具有山东省户籍或在山东务工（需提供6个月以上劳动合同证明）、具有高中阶段学历或同等学力人员；非山东省户籍的就业人员随迁子女（含进城务工人员随迁子女）应具有山东省高中段学校学籍及完整学习经历，并合格毕业。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（二）体检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身体健康并符合《普通高等学校招生体检工作指导意见》及有关补充文件中的规定和要求，录取后学院将组织新生进行复查，因弄虚作假导致体检结论与其本人身体状况不符者，将按教育部的有关规定进行处理。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（三）资格审核及报名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考生于8月3日—6日（每天工作时间9:00-17:00）在所在县（市、区）集中办公，集中开展学生资格审核、报名及高考报名费缴纳工作。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（四）志愿填报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考生需登录省教育招生考试院高职单招填报志愿平台（网址：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（五）缴纳考试费、打印准考证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首次志愿填报结束后，考生需要在8月25日-26日登陆学院网站单独招生系统，缴纳考试费用、打印准考证。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根据《山东省物价局、山东省财政厅关于高校组织的小语种等招生考试收费等有关问题的复函》（鲁价费函〔2016〕95号）文件规定的各项收费标准，收取考试费：50元/生。</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firstLineChars="0"/>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第六章  考核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学院2019年单独招生考核测试工作由学院纪检监察处全程参与，学院教务处具体负责实施。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十四、考试说明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（一）考试科目及形式</w:t>
      </w:r>
    </w:p>
    <w:tbl>
      <w:tblPr>
        <w:tblStyle w:val="9"/>
        <w:tblW w:w="9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740"/>
        <w:gridCol w:w="1740"/>
        <w:gridCol w:w="2321"/>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500" w:type="dxa"/>
            <w:vMerge w:val="restart"/>
            <w:shd w:val="clear" w:color="auto" w:fill="EEECE1" w:themeFill="background2"/>
            <w:vAlign w:val="center"/>
          </w:tcPr>
          <w:p>
            <w:pPr>
              <w:spacing w:line="440" w:lineRule="exact"/>
              <w:ind w:firstLine="0" w:firstLineChars="0"/>
              <w:rPr>
                <w:rFonts w:ascii="黑体" w:hAnsi="黑体" w:eastAsia="黑体" w:cs="黑体"/>
                <w:kern w:val="0"/>
              </w:rPr>
            </w:pPr>
            <w:r>
              <w:rPr>
                <w:rFonts w:hint="eastAsia" w:ascii="黑体" w:hAnsi="黑体" w:eastAsia="黑体" w:cs="黑体"/>
                <w:spacing w:val="-20"/>
                <w:kern w:val="0"/>
              </w:rPr>
              <w:t>招生计划类别</w:t>
            </w:r>
          </w:p>
        </w:tc>
        <w:tc>
          <w:tcPr>
            <w:tcW w:w="7678" w:type="dxa"/>
            <w:gridSpan w:val="4"/>
            <w:shd w:val="clear" w:color="auto" w:fill="EEECE1" w:themeFill="background2"/>
            <w:vAlign w:val="center"/>
          </w:tcPr>
          <w:p>
            <w:pPr>
              <w:spacing w:line="440" w:lineRule="exact"/>
              <w:ind w:firstLine="480"/>
              <w:jc w:val="center"/>
              <w:rPr>
                <w:rFonts w:ascii="黑体" w:hAnsi="黑体" w:eastAsia="黑体" w:cs="黑体"/>
                <w:kern w:val="0"/>
              </w:rPr>
            </w:pPr>
            <w:r>
              <w:rPr>
                <w:rFonts w:hint="eastAsia" w:ascii="黑体" w:hAnsi="黑体" w:eastAsia="黑体" w:cs="黑体"/>
                <w:kern w:val="0"/>
              </w:rPr>
              <w:t>职业适应性测试（满分750分）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500" w:type="dxa"/>
            <w:vMerge w:val="continue"/>
            <w:shd w:val="clear" w:color="auto" w:fill="EEECE1" w:themeFill="background2"/>
            <w:vAlign w:val="center"/>
          </w:tcPr>
          <w:p>
            <w:pPr>
              <w:spacing w:line="440" w:lineRule="exact"/>
              <w:ind w:firstLine="400"/>
              <w:rPr>
                <w:rFonts w:ascii="黑体" w:hAnsi="黑体" w:eastAsia="黑体" w:cs="黑体"/>
                <w:spacing w:val="-20"/>
                <w:kern w:val="0"/>
              </w:rPr>
            </w:pPr>
          </w:p>
        </w:tc>
        <w:tc>
          <w:tcPr>
            <w:tcW w:w="1740" w:type="dxa"/>
            <w:shd w:val="clear" w:color="auto" w:fill="EEECE1" w:themeFill="background2"/>
            <w:vAlign w:val="center"/>
          </w:tcPr>
          <w:p>
            <w:pPr>
              <w:spacing w:line="440" w:lineRule="exact"/>
              <w:ind w:firstLine="0" w:firstLineChars="0"/>
              <w:jc w:val="center"/>
              <w:rPr>
                <w:rFonts w:ascii="黑体" w:hAnsi="黑体" w:eastAsia="黑体" w:cs="黑体"/>
                <w:kern w:val="0"/>
              </w:rPr>
            </w:pPr>
            <w:r>
              <w:rPr>
                <w:rFonts w:hint="eastAsia" w:ascii="黑体" w:hAnsi="黑体" w:eastAsia="黑体" w:cs="黑体"/>
                <w:kern w:val="0"/>
              </w:rPr>
              <w:t>心理素质</w:t>
            </w:r>
          </w:p>
        </w:tc>
        <w:tc>
          <w:tcPr>
            <w:tcW w:w="1740" w:type="dxa"/>
            <w:shd w:val="clear" w:color="auto" w:fill="EEECE1" w:themeFill="background2"/>
            <w:vAlign w:val="center"/>
          </w:tcPr>
          <w:p>
            <w:pPr>
              <w:spacing w:line="440" w:lineRule="exact"/>
              <w:ind w:firstLine="0" w:firstLineChars="0"/>
              <w:jc w:val="center"/>
              <w:rPr>
                <w:rFonts w:ascii="黑体" w:hAnsi="黑体" w:eastAsia="黑体" w:cs="黑体"/>
                <w:kern w:val="0"/>
              </w:rPr>
            </w:pPr>
            <w:r>
              <w:rPr>
                <w:rFonts w:hint="eastAsia" w:ascii="黑体" w:hAnsi="黑体" w:eastAsia="黑体" w:cs="黑体"/>
                <w:kern w:val="0"/>
              </w:rPr>
              <w:t>身体条件</w:t>
            </w:r>
          </w:p>
        </w:tc>
        <w:tc>
          <w:tcPr>
            <w:tcW w:w="2321" w:type="dxa"/>
            <w:shd w:val="clear" w:color="auto" w:fill="EEECE1" w:themeFill="background2"/>
            <w:vAlign w:val="center"/>
          </w:tcPr>
          <w:p>
            <w:pPr>
              <w:spacing w:line="440" w:lineRule="exact"/>
              <w:ind w:firstLine="0" w:firstLineChars="0"/>
              <w:jc w:val="center"/>
              <w:rPr>
                <w:rFonts w:ascii="黑体" w:hAnsi="黑体" w:eastAsia="黑体" w:cs="黑体"/>
                <w:kern w:val="0"/>
              </w:rPr>
            </w:pPr>
            <w:r>
              <w:rPr>
                <w:rFonts w:hint="eastAsia" w:ascii="黑体" w:hAnsi="黑体" w:eastAsia="黑体" w:cs="黑体"/>
                <w:kern w:val="0"/>
              </w:rPr>
              <w:t>职业能力倾向</w:t>
            </w:r>
          </w:p>
        </w:tc>
        <w:tc>
          <w:tcPr>
            <w:tcW w:w="1877" w:type="dxa"/>
            <w:shd w:val="clear" w:color="auto" w:fill="EEECE1" w:themeFill="background2"/>
            <w:vAlign w:val="center"/>
          </w:tcPr>
          <w:p>
            <w:pPr>
              <w:spacing w:line="440" w:lineRule="exact"/>
              <w:ind w:firstLine="0" w:firstLineChars="0"/>
              <w:jc w:val="center"/>
              <w:rPr>
                <w:rFonts w:ascii="黑体" w:hAnsi="黑体" w:eastAsia="黑体" w:cs="黑体"/>
                <w:kern w:val="0"/>
              </w:rPr>
            </w:pPr>
            <w:r>
              <w:rPr>
                <w:rFonts w:hint="eastAsia" w:ascii="黑体" w:hAnsi="黑体" w:eastAsia="黑体" w:cs="黑体"/>
                <w:kern w:val="0"/>
              </w:rPr>
              <w:t>技术技能基础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5" w:hRule="atLeast"/>
          <w:jc w:val="center"/>
        </w:trPr>
        <w:tc>
          <w:tcPr>
            <w:tcW w:w="1500" w:type="dxa"/>
            <w:tcMar>
              <w:top w:w="0" w:type="dxa"/>
              <w:left w:w="0" w:type="dxa"/>
              <w:bottom w:w="0" w:type="dxa"/>
              <w:right w:w="0" w:type="dxa"/>
            </w:tcMar>
            <w:vAlign w:val="center"/>
          </w:tcPr>
          <w:p>
            <w:pPr>
              <w:spacing w:line="400" w:lineRule="exact"/>
              <w:ind w:firstLine="562"/>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C类</w:t>
            </w:r>
          </w:p>
          <w:p>
            <w:pPr>
              <w:spacing w:line="400" w:lineRule="exact"/>
              <w:ind w:firstLine="0" w:firstLineChars="0"/>
              <w:rPr>
                <w:rFonts w:ascii="仿宋_GB2312" w:hAnsi="仿宋_GB2312" w:eastAsia="仿宋_GB2312" w:cs="仿宋_GB2312"/>
                <w:kern w:val="0"/>
              </w:rPr>
            </w:pPr>
            <w:r>
              <w:rPr>
                <w:rFonts w:hint="eastAsia" w:ascii="仿宋_GB2312" w:hAnsi="仿宋_GB2312" w:eastAsia="仿宋_GB2312" w:cs="仿宋_GB2312"/>
                <w:b/>
                <w:bCs/>
                <w:spacing w:val="-20"/>
                <w:kern w:val="0"/>
                <w:sz w:val="22"/>
                <w:szCs w:val="22"/>
              </w:rPr>
              <w:t>（下岗失业人员、农民工、农民、在岗职工等）</w:t>
            </w:r>
          </w:p>
        </w:tc>
        <w:tc>
          <w:tcPr>
            <w:tcW w:w="1740" w:type="dxa"/>
          </w:tcPr>
          <w:p>
            <w:pPr>
              <w:spacing w:line="240" w:lineRule="atLeast"/>
              <w:ind w:firstLine="56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200</w:t>
            </w:r>
            <w:r>
              <w:rPr>
                <w:rFonts w:hint="eastAsia" w:ascii="仿宋_GB2312" w:hAnsi="仿宋_GB2312" w:eastAsia="仿宋_GB2312" w:cs="仿宋_GB2312"/>
                <w:kern w:val="0"/>
                <w:sz w:val="28"/>
                <w:szCs w:val="28"/>
              </w:rPr>
              <w:t>分</w:t>
            </w:r>
          </w:p>
          <w:p>
            <w:pPr>
              <w:spacing w:line="240" w:lineRule="atLeast"/>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（面试，满分200分。具体考核内容：1.语言表达、逻辑思维；2.应变能力及处事能力；3.心理素质及精神状态；4.礼仪礼貌）。</w:t>
            </w:r>
          </w:p>
          <w:p>
            <w:pPr>
              <w:spacing w:line="400" w:lineRule="exact"/>
              <w:ind w:firstLine="560"/>
              <w:rPr>
                <w:rFonts w:ascii="仿宋_GB2312" w:hAnsi="仿宋_GB2312" w:eastAsia="仿宋_GB2312" w:cs="仿宋_GB2312"/>
                <w:kern w:val="0"/>
                <w:sz w:val="28"/>
                <w:szCs w:val="28"/>
              </w:rPr>
            </w:pPr>
          </w:p>
        </w:tc>
        <w:tc>
          <w:tcPr>
            <w:tcW w:w="1740" w:type="dxa"/>
          </w:tcPr>
          <w:p>
            <w:pPr>
              <w:spacing w:line="240" w:lineRule="atLeast"/>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50分</w:t>
            </w:r>
          </w:p>
          <w:p>
            <w:pPr>
              <w:spacing w:line="240" w:lineRule="atLeast"/>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0"/>
                <w:szCs w:val="20"/>
              </w:rPr>
              <w:t>（面试，满分50分。要求考生身体条件符合《普通高等学校招生体检工作指导意见》，能够胜任相关专业岗位要求 ）。</w:t>
            </w:r>
          </w:p>
        </w:tc>
        <w:tc>
          <w:tcPr>
            <w:tcW w:w="2321" w:type="dxa"/>
          </w:tcPr>
          <w:p>
            <w:pPr>
              <w:spacing w:line="240" w:lineRule="atLeast"/>
              <w:ind w:firstLine="56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250</w:t>
            </w:r>
            <w:r>
              <w:rPr>
                <w:rFonts w:hint="eastAsia" w:ascii="仿宋_GB2312" w:hAnsi="仿宋_GB2312" w:eastAsia="仿宋_GB2312" w:cs="仿宋_GB2312"/>
                <w:kern w:val="0"/>
                <w:sz w:val="28"/>
                <w:szCs w:val="28"/>
              </w:rPr>
              <w:t>分</w:t>
            </w:r>
          </w:p>
          <w:p>
            <w:pPr>
              <w:spacing w:line="240" w:lineRule="atLeast"/>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0"/>
                <w:szCs w:val="20"/>
              </w:rPr>
              <w:t>（面试，满分250分，主要考核考生的基本职业技能和素养，专业背景知识的掌握情况和是否具备专业培养潜力。具体考核内容：1.对报考专业发展现状和趋势的认知与了解；2.对报考专业的职业态度、兴趣和目标定位；3.职业认同感；4.职业发展潜力）。</w:t>
            </w:r>
          </w:p>
        </w:tc>
        <w:tc>
          <w:tcPr>
            <w:tcW w:w="1877" w:type="dxa"/>
          </w:tcPr>
          <w:p>
            <w:pPr>
              <w:spacing w:line="240" w:lineRule="atLeast"/>
              <w:ind w:firstLine="56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250</w:t>
            </w:r>
            <w:r>
              <w:rPr>
                <w:rFonts w:hint="eastAsia" w:ascii="仿宋_GB2312" w:hAnsi="仿宋_GB2312" w:eastAsia="仿宋_GB2312" w:cs="仿宋_GB2312"/>
                <w:kern w:val="0"/>
                <w:sz w:val="28"/>
                <w:szCs w:val="28"/>
              </w:rPr>
              <w:t>分</w:t>
            </w:r>
          </w:p>
          <w:p>
            <w:pPr>
              <w:spacing w:line="240" w:lineRule="atLeast"/>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0"/>
                <w:szCs w:val="20"/>
              </w:rPr>
              <w:t>（面试，满分250分，主要考核考生的实际操作能力。具体考核内容：1. 基本职业技能;2.专业技术的基本操作能力3.对专业技术技能的了解和掌握能力）</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（二）考核时间和地点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1.测试时间：2019年8月27日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2.考核地点：青岛酒店管理职业技术学院（青岛市李沧区九水东路599号）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3.考试所需证件：身份证原件和准考证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（三）考核成绩确定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考生总成绩由心理素质、身体条件、职业能力倾向和技术技能基础成绩合计组成，满分750分。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（四）</w:t>
      </w:r>
      <w:bookmarkStart w:id="0" w:name="OLE_LINK1"/>
      <w:r>
        <w:rPr>
          <w:rFonts w:hint="eastAsia" w:ascii="仿宋" w:hAnsi="仿宋" w:eastAsia="仿宋" w:cs="仿宋"/>
          <w:b w:val="0"/>
          <w:i w:val="0"/>
          <w:caps w:val="0"/>
          <w:color w:val="000000"/>
          <w:spacing w:val="0"/>
          <w:sz w:val="24"/>
          <w:szCs w:val="24"/>
          <w:lang w:bidi="ar"/>
        </w:rPr>
        <w:t>命题与评审</w:t>
      </w:r>
    </w:p>
    <w:bookmarkEnd w:id="0"/>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 心理素质、身体条件、职业能力倾向和技术技能基础成绩测试均由我院组织相关专家测试及评审。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 评审：我院将科学合理的制定评判标准，加大信息公开及结果公示力度，确保考核评判工作公正、透明。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十五、录取规则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1.录取原则：学院严格遵守教育部和省招生主管部门的有关招生录取工作政策和规定，实施“阳光工程”，严格执行招生工作“八公开”、“六不准”，坚持公平、公正、择优录取的原则。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2.根据各专业计划数，按照总分从高到低的原则依次确定预录取名单，若出现同分情况，按照职业能力倾向分数优先原则择优录取。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3.招生计划调整：涉及招生计划规模总数调整相关事宜，由学院单独招生工作领导小组研究决定，报请山东省教育厅批准后执行。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4.公示拟录取名单：学院单独招生工作领导小组将拟录取考生的名单在学院网站公示3个工作日。经公示无异议后我院按山东省教育招生考试的要求办理录取手续。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5.录取新生的男女生比例不限。</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firstLineChars="0"/>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第七章  其它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十六、收费标准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普通高职学费和住宿费的收取，执行山东省物价局统一的标准，学费标准为5000元/年，住宿费标准为六人间800元/年。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十七、学院不委托任何机构和个人以任何形式举办与单独招生试点挂钩的辅导班、补习班和办理招生相关事宜。对以青岛酒店职业技术学院名义进行非法招生宣传等活动的机构或个人，学校保留依法追究其责任的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十八、新生入校后，所有考生均须参加由学校组织的身体健康状况检查和入学资格复查，如发现伪造材料取得报考资格者、冒名顶替者或体检舞弊及其他舞弊者，按照有关规定予以清退。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十九、本章程若有与上级有关政策不一致之处，以上级有关政策为准。未尽事宜，按上级有关规定执行。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二十、本章程由青岛酒店管理职业技术学院负责解释。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二十一、联系方式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地址：青岛市李沧区九水东路599号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电话： 0532—86051513 86051666 86051512 86051599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网址：</w:t>
      </w:r>
      <w:r>
        <w:rPr>
          <w:rFonts w:hint="eastAsia" w:ascii="仿宋" w:hAnsi="仿宋" w:eastAsia="仿宋" w:cs="仿宋"/>
          <w:b w:val="0"/>
          <w:i w:val="0"/>
          <w:caps w:val="0"/>
          <w:color w:val="000000"/>
          <w:spacing w:val="0"/>
          <w:sz w:val="24"/>
          <w:szCs w:val="24"/>
          <w:lang w:bidi="ar"/>
        </w:rPr>
        <w:fldChar w:fldCharType="begin"/>
      </w:r>
      <w:r>
        <w:rPr>
          <w:rFonts w:hint="eastAsia" w:ascii="仿宋" w:hAnsi="仿宋" w:eastAsia="仿宋" w:cs="仿宋"/>
          <w:b w:val="0"/>
          <w:i w:val="0"/>
          <w:caps w:val="0"/>
          <w:color w:val="000000"/>
          <w:spacing w:val="0"/>
          <w:sz w:val="24"/>
          <w:szCs w:val="24"/>
          <w:lang w:bidi="ar"/>
        </w:rPr>
        <w:instrText xml:space="preserve"> HYPERLINK "http://www.qchm.edu.cn" </w:instrText>
      </w:r>
      <w:r>
        <w:rPr>
          <w:rFonts w:hint="eastAsia" w:ascii="仿宋" w:hAnsi="仿宋" w:eastAsia="仿宋" w:cs="仿宋"/>
          <w:b w:val="0"/>
          <w:i w:val="0"/>
          <w:caps w:val="0"/>
          <w:color w:val="000000"/>
          <w:spacing w:val="0"/>
          <w:sz w:val="24"/>
          <w:szCs w:val="24"/>
          <w:lang w:bidi="ar"/>
        </w:rPr>
        <w:fldChar w:fldCharType="separate"/>
      </w:r>
      <w:r>
        <w:rPr>
          <w:rFonts w:hint="eastAsia" w:ascii="仿宋" w:hAnsi="仿宋" w:eastAsia="仿宋" w:cs="仿宋"/>
          <w:b w:val="0"/>
          <w:i w:val="0"/>
          <w:caps w:val="0"/>
          <w:color w:val="000000"/>
          <w:spacing w:val="0"/>
          <w:sz w:val="24"/>
          <w:szCs w:val="24"/>
          <w:lang w:bidi="ar"/>
        </w:rPr>
        <w:t>http://www.qchm.edu.cn</w:t>
      </w:r>
      <w:r>
        <w:rPr>
          <w:rFonts w:hint="eastAsia" w:ascii="仿宋" w:hAnsi="仿宋" w:eastAsia="仿宋" w:cs="仿宋"/>
          <w:b w:val="0"/>
          <w:i w:val="0"/>
          <w:caps w:val="0"/>
          <w:color w:val="000000"/>
          <w:spacing w:val="0"/>
          <w:sz w:val="24"/>
          <w:szCs w:val="24"/>
          <w:lang w:bidi="ar"/>
        </w:rPr>
        <w:fldChar w:fldCharType="end"/>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邮箱：</w:t>
      </w:r>
      <w:r>
        <w:rPr>
          <w:rFonts w:hint="eastAsia" w:ascii="仿宋" w:hAnsi="仿宋" w:eastAsia="仿宋" w:cs="仿宋"/>
          <w:b w:val="0"/>
          <w:i w:val="0"/>
          <w:caps w:val="0"/>
          <w:color w:val="000000"/>
          <w:spacing w:val="0"/>
          <w:sz w:val="24"/>
          <w:szCs w:val="24"/>
          <w:lang w:bidi="ar"/>
        </w:rPr>
        <w:fldChar w:fldCharType="begin"/>
      </w:r>
      <w:r>
        <w:rPr>
          <w:rFonts w:hint="eastAsia" w:ascii="仿宋" w:hAnsi="仿宋" w:eastAsia="仿宋" w:cs="仿宋"/>
          <w:b w:val="0"/>
          <w:i w:val="0"/>
          <w:caps w:val="0"/>
          <w:color w:val="000000"/>
          <w:spacing w:val="0"/>
          <w:sz w:val="24"/>
          <w:szCs w:val="24"/>
          <w:lang w:bidi="ar"/>
        </w:rPr>
        <w:instrText xml:space="preserve"> HYPERLINK "mailto:zsb@qchm.edu.cn" </w:instrText>
      </w:r>
      <w:r>
        <w:rPr>
          <w:rFonts w:hint="eastAsia" w:ascii="仿宋" w:hAnsi="仿宋" w:eastAsia="仿宋" w:cs="仿宋"/>
          <w:b w:val="0"/>
          <w:i w:val="0"/>
          <w:caps w:val="0"/>
          <w:color w:val="000000"/>
          <w:spacing w:val="0"/>
          <w:sz w:val="24"/>
          <w:szCs w:val="24"/>
          <w:lang w:bidi="ar"/>
        </w:rPr>
        <w:fldChar w:fldCharType="separate"/>
      </w:r>
      <w:r>
        <w:rPr>
          <w:rFonts w:hint="eastAsia" w:ascii="仿宋" w:hAnsi="仿宋" w:eastAsia="仿宋" w:cs="仿宋"/>
          <w:b w:val="0"/>
          <w:i w:val="0"/>
          <w:caps w:val="0"/>
          <w:color w:val="000000"/>
          <w:spacing w:val="0"/>
          <w:sz w:val="24"/>
          <w:szCs w:val="24"/>
          <w:lang w:bidi="ar"/>
        </w:rPr>
        <w:t>zsb@qchm.edu.cn</w:t>
      </w:r>
      <w:r>
        <w:rPr>
          <w:rFonts w:hint="eastAsia" w:ascii="仿宋" w:hAnsi="仿宋" w:eastAsia="仿宋" w:cs="仿宋"/>
          <w:b w:val="0"/>
          <w:i w:val="0"/>
          <w:caps w:val="0"/>
          <w:color w:val="000000"/>
          <w:spacing w:val="0"/>
          <w:sz w:val="24"/>
          <w:szCs w:val="24"/>
          <w:lang w:bidi="ar"/>
        </w:rPr>
        <w:fldChar w:fldCharType="end"/>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邮编：266100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sectPr>
      <w:headerReference r:id="rId5" w:type="first"/>
      <w:footerReference r:id="rId8" w:type="first"/>
      <w:headerReference r:id="rId3" w:type="default"/>
      <w:footerReference r:id="rId6" w:type="default"/>
      <w:headerReference r:id="rId4" w:type="even"/>
      <w:footerReference r:id="rId7" w:type="even"/>
      <w:pgSz w:w="11906" w:h="16838"/>
      <w:pgMar w:top="1402"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文星标宋">
    <w:altName w:val="Arial Unicode MS"/>
    <w:panose1 w:val="00000000000000000000"/>
    <w:charset w:val="86"/>
    <w:family w:val="auto"/>
    <w:pitch w:val="default"/>
    <w:sig w:usb0="00000000" w:usb1="00000000" w:usb2="00000010"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0831000"/>
      <w:docPartObj>
        <w:docPartGallery w:val="AutoText"/>
      </w:docPartObj>
    </w:sdtPr>
    <w:sdtContent>
      <w:p>
        <w:pPr>
          <w:pStyle w:val="4"/>
          <w:ind w:firstLine="360"/>
          <w:jc w:val="center"/>
        </w:pPr>
        <w:r>
          <w:fldChar w:fldCharType="begin"/>
        </w:r>
        <w:r>
          <w:instrText xml:space="preserve">PAGE   \* MERGEFORMAT</w:instrText>
        </w:r>
        <w:r>
          <w:fldChar w:fldCharType="separate"/>
        </w:r>
        <w:r>
          <w:rPr>
            <w:lang w:val="zh-CN"/>
          </w:rPr>
          <w:t>4</w:t>
        </w:r>
        <w:r>
          <w:fldChar w:fldCharType="end"/>
        </w:r>
      </w:p>
    </w:sdtContent>
  </w:sdt>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ind w:firstLine="360"/>
      <w:rPr>
        <w:rStyle w:val="12"/>
      </w:rPr>
    </w:pPr>
    <w:r>
      <w:fldChar w:fldCharType="begin"/>
    </w:r>
    <w:r>
      <w:rPr>
        <w:rStyle w:val="12"/>
      </w:rPr>
      <w:instrText xml:space="preserve">PAGE  </w:instrText>
    </w:r>
    <w:r>
      <w:fldChar w:fldCharType="end"/>
    </w:r>
  </w:p>
  <w:p>
    <w:pPr>
      <w:pStyle w:val="4"/>
      <w:ind w:right="360" w:firstLine="360"/>
    </w:pPr>
  </w:p>
  <w:p>
    <w:pPr>
      <w:ind w:firstLine="360"/>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EB"/>
    <w:rsid w:val="00005001"/>
    <w:rsid w:val="0000641B"/>
    <w:rsid w:val="00007069"/>
    <w:rsid w:val="00011088"/>
    <w:rsid w:val="00011C5F"/>
    <w:rsid w:val="0002476E"/>
    <w:rsid w:val="000360E8"/>
    <w:rsid w:val="00050EA2"/>
    <w:rsid w:val="0006055D"/>
    <w:rsid w:val="00060E56"/>
    <w:rsid w:val="00064853"/>
    <w:rsid w:val="0006500D"/>
    <w:rsid w:val="0006528C"/>
    <w:rsid w:val="00072A17"/>
    <w:rsid w:val="0007774D"/>
    <w:rsid w:val="000818DD"/>
    <w:rsid w:val="0008784B"/>
    <w:rsid w:val="00087C60"/>
    <w:rsid w:val="000949C2"/>
    <w:rsid w:val="000A541F"/>
    <w:rsid w:val="000A6AAD"/>
    <w:rsid w:val="000B1909"/>
    <w:rsid w:val="000B2226"/>
    <w:rsid w:val="000B5D94"/>
    <w:rsid w:val="000C09FD"/>
    <w:rsid w:val="000D0AA0"/>
    <w:rsid w:val="000D3517"/>
    <w:rsid w:val="000D6206"/>
    <w:rsid w:val="000E204A"/>
    <w:rsid w:val="000E263E"/>
    <w:rsid w:val="000E3036"/>
    <w:rsid w:val="000E328C"/>
    <w:rsid w:val="000F12C1"/>
    <w:rsid w:val="000F1318"/>
    <w:rsid w:val="000F333E"/>
    <w:rsid w:val="000F3576"/>
    <w:rsid w:val="000F7A82"/>
    <w:rsid w:val="00102339"/>
    <w:rsid w:val="00110F1F"/>
    <w:rsid w:val="001279C7"/>
    <w:rsid w:val="001330E4"/>
    <w:rsid w:val="00141009"/>
    <w:rsid w:val="0014511F"/>
    <w:rsid w:val="00145A1A"/>
    <w:rsid w:val="001555D9"/>
    <w:rsid w:val="00156013"/>
    <w:rsid w:val="00164878"/>
    <w:rsid w:val="00167DD6"/>
    <w:rsid w:val="0017207B"/>
    <w:rsid w:val="00173861"/>
    <w:rsid w:val="0018440A"/>
    <w:rsid w:val="001A0276"/>
    <w:rsid w:val="001A534A"/>
    <w:rsid w:val="001B6549"/>
    <w:rsid w:val="001B72CF"/>
    <w:rsid w:val="001C1D24"/>
    <w:rsid w:val="001C219A"/>
    <w:rsid w:val="001C4673"/>
    <w:rsid w:val="001E1F6E"/>
    <w:rsid w:val="001E5014"/>
    <w:rsid w:val="001E57E6"/>
    <w:rsid w:val="001F3E7E"/>
    <w:rsid w:val="001F3EAF"/>
    <w:rsid w:val="001F63D3"/>
    <w:rsid w:val="001F6717"/>
    <w:rsid w:val="001F6EF5"/>
    <w:rsid w:val="00203A69"/>
    <w:rsid w:val="00206C8A"/>
    <w:rsid w:val="00213594"/>
    <w:rsid w:val="00214B86"/>
    <w:rsid w:val="002265A6"/>
    <w:rsid w:val="0022668E"/>
    <w:rsid w:val="002347E3"/>
    <w:rsid w:val="002432CF"/>
    <w:rsid w:val="00246D43"/>
    <w:rsid w:val="002473F6"/>
    <w:rsid w:val="00250B87"/>
    <w:rsid w:val="0026162E"/>
    <w:rsid w:val="00265D09"/>
    <w:rsid w:val="00275B35"/>
    <w:rsid w:val="00275D34"/>
    <w:rsid w:val="00280FBF"/>
    <w:rsid w:val="00283798"/>
    <w:rsid w:val="0028559B"/>
    <w:rsid w:val="00286283"/>
    <w:rsid w:val="00291443"/>
    <w:rsid w:val="00294D33"/>
    <w:rsid w:val="00296AE8"/>
    <w:rsid w:val="002A60B9"/>
    <w:rsid w:val="002A65C5"/>
    <w:rsid w:val="002A69CC"/>
    <w:rsid w:val="002B16BD"/>
    <w:rsid w:val="002B1D45"/>
    <w:rsid w:val="002B40E0"/>
    <w:rsid w:val="002B52D3"/>
    <w:rsid w:val="002B5F68"/>
    <w:rsid w:val="002B68DB"/>
    <w:rsid w:val="002C6BF5"/>
    <w:rsid w:val="002D0B17"/>
    <w:rsid w:val="002D0B4A"/>
    <w:rsid w:val="002D57D0"/>
    <w:rsid w:val="002F28CB"/>
    <w:rsid w:val="002F7959"/>
    <w:rsid w:val="00304748"/>
    <w:rsid w:val="00310EEA"/>
    <w:rsid w:val="003216B2"/>
    <w:rsid w:val="003276E8"/>
    <w:rsid w:val="00357B09"/>
    <w:rsid w:val="00362CB1"/>
    <w:rsid w:val="0036591D"/>
    <w:rsid w:val="0036637B"/>
    <w:rsid w:val="00372AA7"/>
    <w:rsid w:val="00381CC6"/>
    <w:rsid w:val="00382B7E"/>
    <w:rsid w:val="00384E61"/>
    <w:rsid w:val="0038624C"/>
    <w:rsid w:val="003906E6"/>
    <w:rsid w:val="00391155"/>
    <w:rsid w:val="003917CE"/>
    <w:rsid w:val="00393C1A"/>
    <w:rsid w:val="003E54F6"/>
    <w:rsid w:val="003E74A0"/>
    <w:rsid w:val="003F3679"/>
    <w:rsid w:val="003F38EB"/>
    <w:rsid w:val="003F543A"/>
    <w:rsid w:val="004138FE"/>
    <w:rsid w:val="004209DA"/>
    <w:rsid w:val="00425564"/>
    <w:rsid w:val="00437284"/>
    <w:rsid w:val="004418A1"/>
    <w:rsid w:val="0044498B"/>
    <w:rsid w:val="00451463"/>
    <w:rsid w:val="00466010"/>
    <w:rsid w:val="00470272"/>
    <w:rsid w:val="00472FD2"/>
    <w:rsid w:val="004733FD"/>
    <w:rsid w:val="00477EA1"/>
    <w:rsid w:val="004824DD"/>
    <w:rsid w:val="0049606D"/>
    <w:rsid w:val="004973E8"/>
    <w:rsid w:val="004A7CE6"/>
    <w:rsid w:val="004B74AF"/>
    <w:rsid w:val="004B79A2"/>
    <w:rsid w:val="004C0B24"/>
    <w:rsid w:val="004C7603"/>
    <w:rsid w:val="004D3EDC"/>
    <w:rsid w:val="004D6A27"/>
    <w:rsid w:val="004D7B13"/>
    <w:rsid w:val="004E0875"/>
    <w:rsid w:val="004F2DB8"/>
    <w:rsid w:val="004F558D"/>
    <w:rsid w:val="00501157"/>
    <w:rsid w:val="00503A70"/>
    <w:rsid w:val="00512881"/>
    <w:rsid w:val="0051566B"/>
    <w:rsid w:val="00522345"/>
    <w:rsid w:val="00533F8C"/>
    <w:rsid w:val="00534606"/>
    <w:rsid w:val="005348A6"/>
    <w:rsid w:val="00535A13"/>
    <w:rsid w:val="00536110"/>
    <w:rsid w:val="00541AAC"/>
    <w:rsid w:val="005424DD"/>
    <w:rsid w:val="00547234"/>
    <w:rsid w:val="005477F9"/>
    <w:rsid w:val="00561ED3"/>
    <w:rsid w:val="005632BD"/>
    <w:rsid w:val="00563770"/>
    <w:rsid w:val="0056494E"/>
    <w:rsid w:val="00565C62"/>
    <w:rsid w:val="00566AC9"/>
    <w:rsid w:val="00567B5F"/>
    <w:rsid w:val="00570228"/>
    <w:rsid w:val="0057218F"/>
    <w:rsid w:val="005739F8"/>
    <w:rsid w:val="00573D13"/>
    <w:rsid w:val="00575AE8"/>
    <w:rsid w:val="00575CE0"/>
    <w:rsid w:val="00581427"/>
    <w:rsid w:val="005828F7"/>
    <w:rsid w:val="00586842"/>
    <w:rsid w:val="00590695"/>
    <w:rsid w:val="005914CE"/>
    <w:rsid w:val="00592E55"/>
    <w:rsid w:val="00593ED9"/>
    <w:rsid w:val="00596E0E"/>
    <w:rsid w:val="00597562"/>
    <w:rsid w:val="005A27F8"/>
    <w:rsid w:val="005B2F5F"/>
    <w:rsid w:val="005B41C6"/>
    <w:rsid w:val="005C02F7"/>
    <w:rsid w:val="005C5B3D"/>
    <w:rsid w:val="005E5B9B"/>
    <w:rsid w:val="005F1C60"/>
    <w:rsid w:val="005F7B53"/>
    <w:rsid w:val="0060290D"/>
    <w:rsid w:val="00602F4E"/>
    <w:rsid w:val="006069AA"/>
    <w:rsid w:val="0061275B"/>
    <w:rsid w:val="00612C20"/>
    <w:rsid w:val="006148FB"/>
    <w:rsid w:val="00626983"/>
    <w:rsid w:val="00627A15"/>
    <w:rsid w:val="00634442"/>
    <w:rsid w:val="00640000"/>
    <w:rsid w:val="00645A80"/>
    <w:rsid w:val="0064778D"/>
    <w:rsid w:val="006514ED"/>
    <w:rsid w:val="00657CC4"/>
    <w:rsid w:val="00667A59"/>
    <w:rsid w:val="006725C1"/>
    <w:rsid w:val="00683871"/>
    <w:rsid w:val="006A65AD"/>
    <w:rsid w:val="006B4CCA"/>
    <w:rsid w:val="006C4329"/>
    <w:rsid w:val="006C4FE5"/>
    <w:rsid w:val="006D6A96"/>
    <w:rsid w:val="006E6111"/>
    <w:rsid w:val="006F05BD"/>
    <w:rsid w:val="006F05C4"/>
    <w:rsid w:val="006F52F9"/>
    <w:rsid w:val="006F6EEC"/>
    <w:rsid w:val="0070177C"/>
    <w:rsid w:val="00702D2B"/>
    <w:rsid w:val="0070414F"/>
    <w:rsid w:val="007309D9"/>
    <w:rsid w:val="007309E9"/>
    <w:rsid w:val="0073383E"/>
    <w:rsid w:val="00737C6C"/>
    <w:rsid w:val="0074129E"/>
    <w:rsid w:val="00755B3A"/>
    <w:rsid w:val="00775CE3"/>
    <w:rsid w:val="00776CEF"/>
    <w:rsid w:val="00777213"/>
    <w:rsid w:val="0078685F"/>
    <w:rsid w:val="00787598"/>
    <w:rsid w:val="00793463"/>
    <w:rsid w:val="00794B2C"/>
    <w:rsid w:val="007A4B08"/>
    <w:rsid w:val="007A536E"/>
    <w:rsid w:val="007A6A78"/>
    <w:rsid w:val="007B14D7"/>
    <w:rsid w:val="007B7905"/>
    <w:rsid w:val="007C131E"/>
    <w:rsid w:val="007C258D"/>
    <w:rsid w:val="007C46FD"/>
    <w:rsid w:val="007C7704"/>
    <w:rsid w:val="007E39CF"/>
    <w:rsid w:val="007F44FF"/>
    <w:rsid w:val="007F4A91"/>
    <w:rsid w:val="007F78D7"/>
    <w:rsid w:val="00801522"/>
    <w:rsid w:val="00802B7E"/>
    <w:rsid w:val="00805C69"/>
    <w:rsid w:val="0080768E"/>
    <w:rsid w:val="0081068B"/>
    <w:rsid w:val="008106E4"/>
    <w:rsid w:val="008152FA"/>
    <w:rsid w:val="00820D38"/>
    <w:rsid w:val="00825362"/>
    <w:rsid w:val="00827619"/>
    <w:rsid w:val="008305F5"/>
    <w:rsid w:val="00834FBA"/>
    <w:rsid w:val="00837657"/>
    <w:rsid w:val="0086726E"/>
    <w:rsid w:val="00871C96"/>
    <w:rsid w:val="008734F6"/>
    <w:rsid w:val="008A5FC1"/>
    <w:rsid w:val="008A7D45"/>
    <w:rsid w:val="008A7FAA"/>
    <w:rsid w:val="008B100E"/>
    <w:rsid w:val="008B22A5"/>
    <w:rsid w:val="008C2677"/>
    <w:rsid w:val="008C43D8"/>
    <w:rsid w:val="008C6A26"/>
    <w:rsid w:val="008D2308"/>
    <w:rsid w:val="008D66DD"/>
    <w:rsid w:val="008D76EA"/>
    <w:rsid w:val="008F6223"/>
    <w:rsid w:val="009021AB"/>
    <w:rsid w:val="0091694D"/>
    <w:rsid w:val="009226B9"/>
    <w:rsid w:val="009303BD"/>
    <w:rsid w:val="00933D7A"/>
    <w:rsid w:val="009341DC"/>
    <w:rsid w:val="009578F8"/>
    <w:rsid w:val="0096058D"/>
    <w:rsid w:val="00964BB2"/>
    <w:rsid w:val="009723CF"/>
    <w:rsid w:val="00973C40"/>
    <w:rsid w:val="00981276"/>
    <w:rsid w:val="00984EE1"/>
    <w:rsid w:val="00987A38"/>
    <w:rsid w:val="00994370"/>
    <w:rsid w:val="009A47F9"/>
    <w:rsid w:val="009A6D99"/>
    <w:rsid w:val="009A7483"/>
    <w:rsid w:val="009B5389"/>
    <w:rsid w:val="009C2720"/>
    <w:rsid w:val="009C64A1"/>
    <w:rsid w:val="009D48BC"/>
    <w:rsid w:val="009E1006"/>
    <w:rsid w:val="009F2547"/>
    <w:rsid w:val="009F4B74"/>
    <w:rsid w:val="00A03FC6"/>
    <w:rsid w:val="00A12609"/>
    <w:rsid w:val="00A26FC2"/>
    <w:rsid w:val="00A352EB"/>
    <w:rsid w:val="00A37AAC"/>
    <w:rsid w:val="00A37C26"/>
    <w:rsid w:val="00A4301B"/>
    <w:rsid w:val="00A462FE"/>
    <w:rsid w:val="00A51C06"/>
    <w:rsid w:val="00A5594B"/>
    <w:rsid w:val="00A559C0"/>
    <w:rsid w:val="00A60B1D"/>
    <w:rsid w:val="00A8509B"/>
    <w:rsid w:val="00A9115F"/>
    <w:rsid w:val="00A92DBC"/>
    <w:rsid w:val="00A94D6C"/>
    <w:rsid w:val="00AA069D"/>
    <w:rsid w:val="00AA44C1"/>
    <w:rsid w:val="00AA5105"/>
    <w:rsid w:val="00AB68EF"/>
    <w:rsid w:val="00AB7276"/>
    <w:rsid w:val="00AC5E47"/>
    <w:rsid w:val="00AD1324"/>
    <w:rsid w:val="00AD2DB2"/>
    <w:rsid w:val="00AD757F"/>
    <w:rsid w:val="00AE3336"/>
    <w:rsid w:val="00AE4F87"/>
    <w:rsid w:val="00AF55CF"/>
    <w:rsid w:val="00AF7A5D"/>
    <w:rsid w:val="00B0454D"/>
    <w:rsid w:val="00B04EC3"/>
    <w:rsid w:val="00B208C0"/>
    <w:rsid w:val="00B30B8A"/>
    <w:rsid w:val="00B33516"/>
    <w:rsid w:val="00B3444A"/>
    <w:rsid w:val="00B34FF5"/>
    <w:rsid w:val="00B36952"/>
    <w:rsid w:val="00B54B6C"/>
    <w:rsid w:val="00B66CDE"/>
    <w:rsid w:val="00B72C35"/>
    <w:rsid w:val="00B744EA"/>
    <w:rsid w:val="00B7640A"/>
    <w:rsid w:val="00B76D91"/>
    <w:rsid w:val="00B81E30"/>
    <w:rsid w:val="00B83A47"/>
    <w:rsid w:val="00B95C9D"/>
    <w:rsid w:val="00B9735A"/>
    <w:rsid w:val="00B9738B"/>
    <w:rsid w:val="00BA0FFE"/>
    <w:rsid w:val="00BA3C6F"/>
    <w:rsid w:val="00BA7F63"/>
    <w:rsid w:val="00BB3A4C"/>
    <w:rsid w:val="00BB3ACF"/>
    <w:rsid w:val="00BC266A"/>
    <w:rsid w:val="00BC2B0B"/>
    <w:rsid w:val="00BC6051"/>
    <w:rsid w:val="00BD0F2B"/>
    <w:rsid w:val="00BE16A7"/>
    <w:rsid w:val="00BE38A1"/>
    <w:rsid w:val="00BF1B39"/>
    <w:rsid w:val="00BF2953"/>
    <w:rsid w:val="00BF72A2"/>
    <w:rsid w:val="00C05373"/>
    <w:rsid w:val="00C10C86"/>
    <w:rsid w:val="00C10D06"/>
    <w:rsid w:val="00C112E2"/>
    <w:rsid w:val="00C11ED5"/>
    <w:rsid w:val="00C137B8"/>
    <w:rsid w:val="00C14A27"/>
    <w:rsid w:val="00C16DA7"/>
    <w:rsid w:val="00C1723B"/>
    <w:rsid w:val="00C22F35"/>
    <w:rsid w:val="00C24401"/>
    <w:rsid w:val="00C3062E"/>
    <w:rsid w:val="00C33C1E"/>
    <w:rsid w:val="00C34079"/>
    <w:rsid w:val="00C34555"/>
    <w:rsid w:val="00C34618"/>
    <w:rsid w:val="00C4460E"/>
    <w:rsid w:val="00C51450"/>
    <w:rsid w:val="00C571CB"/>
    <w:rsid w:val="00C63964"/>
    <w:rsid w:val="00C64ECE"/>
    <w:rsid w:val="00C6724B"/>
    <w:rsid w:val="00C710E6"/>
    <w:rsid w:val="00C92E00"/>
    <w:rsid w:val="00C96F79"/>
    <w:rsid w:val="00CA17F7"/>
    <w:rsid w:val="00CA1CB7"/>
    <w:rsid w:val="00CA1E50"/>
    <w:rsid w:val="00CA36A3"/>
    <w:rsid w:val="00CA69AC"/>
    <w:rsid w:val="00CC026B"/>
    <w:rsid w:val="00CC2B32"/>
    <w:rsid w:val="00CD0871"/>
    <w:rsid w:val="00CD1831"/>
    <w:rsid w:val="00CE3F19"/>
    <w:rsid w:val="00CE6620"/>
    <w:rsid w:val="00CF2CB4"/>
    <w:rsid w:val="00CF6DA2"/>
    <w:rsid w:val="00D00016"/>
    <w:rsid w:val="00D011A8"/>
    <w:rsid w:val="00D01709"/>
    <w:rsid w:val="00D06402"/>
    <w:rsid w:val="00D135D1"/>
    <w:rsid w:val="00D146B4"/>
    <w:rsid w:val="00D22902"/>
    <w:rsid w:val="00D3303B"/>
    <w:rsid w:val="00D360C8"/>
    <w:rsid w:val="00D4137E"/>
    <w:rsid w:val="00D41BA5"/>
    <w:rsid w:val="00D56791"/>
    <w:rsid w:val="00D649C3"/>
    <w:rsid w:val="00D7261B"/>
    <w:rsid w:val="00D80779"/>
    <w:rsid w:val="00D83227"/>
    <w:rsid w:val="00D92012"/>
    <w:rsid w:val="00D97408"/>
    <w:rsid w:val="00DA65F9"/>
    <w:rsid w:val="00DB1F38"/>
    <w:rsid w:val="00DC3067"/>
    <w:rsid w:val="00DC391E"/>
    <w:rsid w:val="00DC5391"/>
    <w:rsid w:val="00DC61C1"/>
    <w:rsid w:val="00DD00FC"/>
    <w:rsid w:val="00DD2932"/>
    <w:rsid w:val="00DE0E35"/>
    <w:rsid w:val="00DE36C3"/>
    <w:rsid w:val="00DE487E"/>
    <w:rsid w:val="00DE5D7C"/>
    <w:rsid w:val="00DE715F"/>
    <w:rsid w:val="00DF427E"/>
    <w:rsid w:val="00DF4EB5"/>
    <w:rsid w:val="00E12601"/>
    <w:rsid w:val="00E212C4"/>
    <w:rsid w:val="00E30B1E"/>
    <w:rsid w:val="00E321CA"/>
    <w:rsid w:val="00E35FB0"/>
    <w:rsid w:val="00E36576"/>
    <w:rsid w:val="00E40A38"/>
    <w:rsid w:val="00E4122C"/>
    <w:rsid w:val="00E425EC"/>
    <w:rsid w:val="00E4401F"/>
    <w:rsid w:val="00E449CE"/>
    <w:rsid w:val="00E503FE"/>
    <w:rsid w:val="00E528D8"/>
    <w:rsid w:val="00E53C56"/>
    <w:rsid w:val="00E76A5A"/>
    <w:rsid w:val="00E77271"/>
    <w:rsid w:val="00E779EA"/>
    <w:rsid w:val="00E912E7"/>
    <w:rsid w:val="00E951AC"/>
    <w:rsid w:val="00E9531B"/>
    <w:rsid w:val="00E95522"/>
    <w:rsid w:val="00EA6C69"/>
    <w:rsid w:val="00EB28BB"/>
    <w:rsid w:val="00EC338C"/>
    <w:rsid w:val="00EC6D2A"/>
    <w:rsid w:val="00ED28A2"/>
    <w:rsid w:val="00ED31A7"/>
    <w:rsid w:val="00EE2A25"/>
    <w:rsid w:val="00F02598"/>
    <w:rsid w:val="00F11556"/>
    <w:rsid w:val="00F16534"/>
    <w:rsid w:val="00F22C0F"/>
    <w:rsid w:val="00F23390"/>
    <w:rsid w:val="00F257C5"/>
    <w:rsid w:val="00F26CCE"/>
    <w:rsid w:val="00F27320"/>
    <w:rsid w:val="00F30BED"/>
    <w:rsid w:val="00F317ED"/>
    <w:rsid w:val="00F42551"/>
    <w:rsid w:val="00F42C10"/>
    <w:rsid w:val="00F5445B"/>
    <w:rsid w:val="00F60626"/>
    <w:rsid w:val="00F67B95"/>
    <w:rsid w:val="00F743FE"/>
    <w:rsid w:val="00F7451E"/>
    <w:rsid w:val="00F7558D"/>
    <w:rsid w:val="00F803E5"/>
    <w:rsid w:val="00F93F9C"/>
    <w:rsid w:val="00FA1081"/>
    <w:rsid w:val="00FA301D"/>
    <w:rsid w:val="00FA32B2"/>
    <w:rsid w:val="00FA351A"/>
    <w:rsid w:val="00FB2B28"/>
    <w:rsid w:val="00FC7FA4"/>
    <w:rsid w:val="00FE4323"/>
    <w:rsid w:val="00FE5309"/>
    <w:rsid w:val="0353541D"/>
    <w:rsid w:val="07314412"/>
    <w:rsid w:val="082049FF"/>
    <w:rsid w:val="0837562F"/>
    <w:rsid w:val="0A8D53A1"/>
    <w:rsid w:val="10552CF4"/>
    <w:rsid w:val="120E0D02"/>
    <w:rsid w:val="15E40FDF"/>
    <w:rsid w:val="1A1C3430"/>
    <w:rsid w:val="1BFF7B29"/>
    <w:rsid w:val="22AC181D"/>
    <w:rsid w:val="26DE0315"/>
    <w:rsid w:val="2E005E93"/>
    <w:rsid w:val="2F4670E4"/>
    <w:rsid w:val="31FE1216"/>
    <w:rsid w:val="32E310C2"/>
    <w:rsid w:val="335C2E8E"/>
    <w:rsid w:val="33C846AE"/>
    <w:rsid w:val="38BF0B45"/>
    <w:rsid w:val="3B7F1898"/>
    <w:rsid w:val="3C44472B"/>
    <w:rsid w:val="3CAC6BCA"/>
    <w:rsid w:val="3F446F37"/>
    <w:rsid w:val="412976AC"/>
    <w:rsid w:val="48502B96"/>
    <w:rsid w:val="4A985C49"/>
    <w:rsid w:val="4F9C08B3"/>
    <w:rsid w:val="52BD4518"/>
    <w:rsid w:val="52DA3CA2"/>
    <w:rsid w:val="5547166E"/>
    <w:rsid w:val="56397A98"/>
    <w:rsid w:val="5D345A8E"/>
    <w:rsid w:val="5E002F10"/>
    <w:rsid w:val="61E71E43"/>
    <w:rsid w:val="634C38C5"/>
    <w:rsid w:val="634D0E46"/>
    <w:rsid w:val="68FD71D8"/>
    <w:rsid w:val="69D7759A"/>
    <w:rsid w:val="725E7AB9"/>
    <w:rsid w:val="73EC3054"/>
    <w:rsid w:val="78155349"/>
    <w:rsid w:val="7CAC5578"/>
    <w:rsid w:val="7D4F3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ascii="Times New Roman" w:hAnsi="Times New Roman" w:eastAsia="仿宋" w:cs="Times New Roman"/>
      <w:kern w:val="2"/>
      <w:sz w:val="24"/>
      <w:szCs w:val="24"/>
      <w:lang w:val="en-US" w:eastAsia="zh-CN" w:bidi="ar-SA"/>
    </w:rPr>
  </w:style>
  <w:style w:type="paragraph" w:styleId="2">
    <w:name w:val="heading 1"/>
    <w:basedOn w:val="1"/>
    <w:next w:val="1"/>
    <w:link w:val="16"/>
    <w:qFormat/>
    <w:uiPriority w:val="0"/>
    <w:pPr>
      <w:keepNext/>
      <w:keepLines/>
      <w:spacing w:before="100" w:beforeAutospacing="1" w:after="100" w:afterAutospacing="1"/>
      <w:ind w:firstLine="0" w:firstLineChars="0"/>
      <w:jc w:val="center"/>
      <w:outlineLvl w:val="0"/>
    </w:pPr>
    <w:rPr>
      <w:rFonts w:eastAsia="黑体"/>
      <w:b/>
      <w:bCs/>
      <w:kern w:val="44"/>
      <w:sz w:val="30"/>
      <w:szCs w:val="44"/>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7"/>
    <w:uiPriority w:val="0"/>
    <w:rPr>
      <w:rFonts w:eastAsia="宋体"/>
      <w:sz w:val="18"/>
      <w:szCs w:val="18"/>
    </w:rPr>
  </w:style>
  <w:style w:type="paragraph" w:styleId="4">
    <w:name w:val="footer"/>
    <w:basedOn w:val="1"/>
    <w:link w:val="18"/>
    <w:uiPriority w:val="99"/>
    <w:pPr>
      <w:tabs>
        <w:tab w:val="center" w:pos="4153"/>
        <w:tab w:val="right" w:pos="8306"/>
      </w:tabs>
      <w:snapToGrid w:val="0"/>
    </w:pPr>
    <w:rPr>
      <w:sz w:val="18"/>
      <w:szCs w:val="18"/>
    </w:rPr>
  </w:style>
  <w:style w:type="paragraph" w:styleId="5">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pPr>
    <w:rPr>
      <w:rFonts w:ascii="宋体" w:hAnsi="宋体" w:cs="宋体"/>
      <w:kern w:val="0"/>
    </w:rPr>
  </w:style>
  <w:style w:type="paragraph" w:styleId="7">
    <w:name w:val="Title"/>
    <w:basedOn w:val="1"/>
    <w:next w:val="1"/>
    <w:link w:val="15"/>
    <w:qFormat/>
    <w:uiPriority w:val="0"/>
    <w:pPr>
      <w:spacing w:before="100" w:beforeAutospacing="1"/>
      <w:jc w:val="center"/>
      <w:outlineLvl w:val="0"/>
    </w:pPr>
    <w:rPr>
      <w:rFonts w:ascii="Cambria" w:hAnsi="Cambria" w:eastAsia="文星标宋"/>
      <w:b/>
      <w:bCs/>
      <w:sz w:val="32"/>
      <w:szCs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FollowedHyperlink"/>
    <w:uiPriority w:val="0"/>
    <w:rPr>
      <w:color w:val="800080"/>
      <w:u w:val="single"/>
    </w:rPr>
  </w:style>
  <w:style w:type="character" w:styleId="14">
    <w:name w:val="Hyperlink"/>
    <w:qFormat/>
    <w:uiPriority w:val="0"/>
    <w:rPr>
      <w:color w:val="0000FF"/>
      <w:u w:val="single"/>
    </w:rPr>
  </w:style>
  <w:style w:type="character" w:customStyle="1" w:styleId="15">
    <w:name w:val="标题 Char"/>
    <w:link w:val="7"/>
    <w:qFormat/>
    <w:uiPriority w:val="0"/>
    <w:rPr>
      <w:rFonts w:ascii="Cambria" w:hAnsi="Cambria" w:eastAsia="文星标宋"/>
      <w:b/>
      <w:bCs/>
      <w:kern w:val="2"/>
      <w:sz w:val="32"/>
      <w:szCs w:val="32"/>
    </w:rPr>
  </w:style>
  <w:style w:type="character" w:customStyle="1" w:styleId="16">
    <w:name w:val="标题 1 Char"/>
    <w:link w:val="2"/>
    <w:qFormat/>
    <w:uiPriority w:val="0"/>
    <w:rPr>
      <w:rFonts w:eastAsia="黑体"/>
      <w:b/>
      <w:bCs/>
      <w:kern w:val="44"/>
      <w:sz w:val="30"/>
      <w:szCs w:val="44"/>
    </w:rPr>
  </w:style>
  <w:style w:type="character" w:customStyle="1" w:styleId="17">
    <w:name w:val="批注框文本 Char"/>
    <w:link w:val="3"/>
    <w:qFormat/>
    <w:uiPriority w:val="0"/>
    <w:rPr>
      <w:kern w:val="2"/>
      <w:sz w:val="18"/>
      <w:szCs w:val="18"/>
    </w:rPr>
  </w:style>
  <w:style w:type="character" w:customStyle="1" w:styleId="18">
    <w:name w:val="页脚 Char"/>
    <w:link w:val="4"/>
    <w:qFormat/>
    <w:uiPriority w:val="99"/>
    <w:rPr>
      <w:rFonts w:eastAsia="仿宋"/>
      <w:kern w:val="2"/>
      <w:sz w:val="18"/>
      <w:szCs w:val="18"/>
    </w:rPr>
  </w:style>
  <w:style w:type="character" w:customStyle="1" w:styleId="19">
    <w:name w:val="页眉 Char"/>
    <w:link w:val="5"/>
    <w:qFormat/>
    <w:uiPriority w:val="99"/>
    <w:rPr>
      <w:rFonts w:eastAsia="仿宋"/>
      <w:kern w:val="2"/>
      <w:sz w:val="18"/>
      <w:szCs w:val="18"/>
    </w:rPr>
  </w:style>
  <w:style w:type="character" w:customStyle="1" w:styleId="20">
    <w:name w:val="title-font1"/>
    <w:qFormat/>
    <w:uiPriority w:val="0"/>
    <w:rPr>
      <w:b/>
      <w:bCs/>
      <w:color w:val="134F99"/>
      <w:sz w:val="24"/>
      <w:szCs w:val="24"/>
    </w:rPr>
  </w:style>
  <w:style w:type="character" w:customStyle="1" w:styleId="21">
    <w:name w:val="1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C3CA0-D005-4931-88CB-637849B3462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624</Words>
  <Characters>3558</Characters>
  <Lines>29</Lines>
  <Paragraphs>8</Paragraphs>
  <TotalTime>10</TotalTime>
  <ScaleCrop>false</ScaleCrop>
  <LinksUpToDate>false</LinksUpToDate>
  <CharactersWithSpaces>4174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2019-07-22T01:12:00Z</dcterms:created>
  <dc:creator>卢春洁</dc:creator>
  <cp:lastModifiedBy>Administrator</cp:lastModifiedBy>
  <cp:lastPrinted>2016-03-23T06:08:00Z</cp:lastPrinted>
  <dcterms:modified xsi:type="dcterms:W3CDTF">2019-07-26T08:55:25Z</dcterms:modified>
  <dc:title>青岛酒店管理职业技术学院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