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023" w:rsidRDefault="005D4023" w:rsidP="005D4023">
      <w:pPr>
        <w:pStyle w:val="a3"/>
        <w:widowControl/>
        <w:spacing w:before="240" w:beforeAutospacing="0" w:after="240" w:afterAutospacing="0" w:line="360" w:lineRule="atLeast"/>
        <w:ind w:firstLine="420"/>
        <w:jc w:val="right"/>
        <w:rPr>
          <w:rStyle w:val="a4"/>
          <w:rFonts w:ascii="黑体" w:eastAsia="黑体" w:hAnsi="宋体" w:cs="黑体"/>
          <w:sz w:val="30"/>
          <w:szCs w:val="30"/>
        </w:rPr>
      </w:pPr>
      <w:r>
        <w:rPr>
          <w:rStyle w:val="a4"/>
          <w:rFonts w:ascii="黑体" w:eastAsia="黑体" w:hAnsi="宋体" w:cs="黑体" w:hint="eastAsia"/>
          <w:sz w:val="30"/>
          <w:szCs w:val="30"/>
        </w:rPr>
        <w:t>24</w:t>
      </w:r>
    </w:p>
    <w:p w:rsidR="00194AC8" w:rsidRPr="00FF2942" w:rsidRDefault="0079659C">
      <w:pPr>
        <w:pStyle w:val="a3"/>
        <w:widowControl/>
        <w:spacing w:before="240" w:beforeAutospacing="0" w:after="240" w:afterAutospacing="0" w:line="360" w:lineRule="atLeast"/>
        <w:ind w:firstLine="420"/>
        <w:jc w:val="center"/>
        <w:rPr>
          <w:rStyle w:val="a4"/>
          <w:rFonts w:ascii="黑体" w:eastAsia="黑体" w:hAnsi="宋体" w:cs="黑体"/>
          <w:sz w:val="30"/>
          <w:szCs w:val="30"/>
        </w:rPr>
      </w:pPr>
      <w:r w:rsidRPr="00FF2942">
        <w:rPr>
          <w:rStyle w:val="a4"/>
          <w:rFonts w:ascii="黑体" w:eastAsia="黑体" w:hAnsi="宋体" w:cs="黑体"/>
          <w:sz w:val="30"/>
          <w:szCs w:val="30"/>
        </w:rPr>
        <w:t>济南幼儿师范高等专科学校</w:t>
      </w:r>
    </w:p>
    <w:p w:rsidR="00194AC8" w:rsidRPr="00FF2942" w:rsidRDefault="0079659C">
      <w:pPr>
        <w:pStyle w:val="a3"/>
        <w:widowControl/>
        <w:spacing w:before="240" w:beforeAutospacing="0" w:after="240" w:afterAutospacing="0" w:line="360" w:lineRule="atLeast"/>
        <w:ind w:firstLine="420"/>
        <w:jc w:val="center"/>
        <w:rPr>
          <w:rFonts w:ascii="微软雅黑" w:eastAsia="微软雅黑" w:hAnsi="微软雅黑" w:cs="微软雅黑"/>
        </w:rPr>
      </w:pPr>
      <w:r w:rsidRPr="00FF2942">
        <w:rPr>
          <w:rStyle w:val="a4"/>
          <w:rFonts w:ascii="黑体" w:eastAsia="黑体" w:hAnsi="宋体" w:cs="黑体"/>
          <w:sz w:val="30"/>
          <w:szCs w:val="30"/>
        </w:rPr>
        <w:t>20</w:t>
      </w:r>
      <w:r w:rsidRPr="00FF2942">
        <w:rPr>
          <w:rStyle w:val="a4"/>
          <w:rFonts w:ascii="黑体" w:eastAsia="黑体" w:hAnsi="宋体" w:cs="黑体" w:hint="eastAsia"/>
          <w:sz w:val="30"/>
          <w:szCs w:val="30"/>
        </w:rPr>
        <w:t>20</w:t>
      </w:r>
      <w:r w:rsidRPr="00FF2942">
        <w:rPr>
          <w:rStyle w:val="a4"/>
          <w:rFonts w:ascii="黑体" w:eastAsia="黑体" w:hAnsi="宋体" w:cs="黑体"/>
          <w:sz w:val="30"/>
          <w:szCs w:val="30"/>
        </w:rPr>
        <w:t>年</w:t>
      </w:r>
      <w:r w:rsidR="007A67B8">
        <w:rPr>
          <w:rStyle w:val="a4"/>
          <w:rFonts w:ascii="黑体" w:eastAsia="黑体" w:hAnsi="宋体" w:cs="黑体" w:hint="eastAsia"/>
          <w:sz w:val="30"/>
          <w:szCs w:val="30"/>
        </w:rPr>
        <w:t>高职</w:t>
      </w:r>
      <w:r w:rsidR="007A67B8">
        <w:rPr>
          <w:rStyle w:val="a4"/>
          <w:rFonts w:ascii="黑体" w:eastAsia="黑体" w:hAnsi="宋体" w:cs="黑体"/>
          <w:sz w:val="30"/>
          <w:szCs w:val="30"/>
        </w:rPr>
        <w:t>（</w:t>
      </w:r>
      <w:r w:rsidR="007A67B8">
        <w:rPr>
          <w:rStyle w:val="a4"/>
          <w:rFonts w:ascii="黑体" w:eastAsia="黑体" w:hAnsi="宋体" w:cs="黑体" w:hint="eastAsia"/>
          <w:sz w:val="30"/>
          <w:szCs w:val="30"/>
        </w:rPr>
        <w:t>专科</w:t>
      </w:r>
      <w:r w:rsidR="007A67B8">
        <w:rPr>
          <w:rStyle w:val="a4"/>
          <w:rFonts w:ascii="黑体" w:eastAsia="黑体" w:hAnsi="宋体" w:cs="黑体"/>
          <w:sz w:val="30"/>
          <w:szCs w:val="30"/>
        </w:rPr>
        <w:t>）</w:t>
      </w:r>
      <w:r w:rsidRPr="00FF2942">
        <w:rPr>
          <w:rStyle w:val="a4"/>
          <w:rFonts w:ascii="黑体" w:eastAsia="黑体" w:hAnsi="宋体" w:cs="黑体" w:hint="eastAsia"/>
          <w:sz w:val="30"/>
          <w:szCs w:val="30"/>
        </w:rPr>
        <w:t>综合评价</w:t>
      </w:r>
      <w:r w:rsidRPr="00FF2942">
        <w:rPr>
          <w:rStyle w:val="a4"/>
          <w:rFonts w:ascii="黑体" w:eastAsia="黑体" w:hAnsi="宋体" w:cs="黑体"/>
          <w:sz w:val="30"/>
          <w:szCs w:val="30"/>
        </w:rPr>
        <w:t>招生章程</w:t>
      </w:r>
    </w:p>
    <w:p w:rsidR="00194AC8" w:rsidRPr="00FF2942" w:rsidRDefault="0079659C">
      <w:pPr>
        <w:pStyle w:val="a3"/>
        <w:widowControl/>
        <w:spacing w:before="120" w:beforeAutospacing="0" w:after="120" w:afterAutospacing="0" w:line="360" w:lineRule="atLeast"/>
        <w:ind w:firstLine="420"/>
        <w:jc w:val="center"/>
        <w:rPr>
          <w:rFonts w:ascii="微软雅黑" w:eastAsia="微软雅黑" w:hAnsi="微软雅黑" w:cs="微软雅黑"/>
        </w:rPr>
      </w:pPr>
      <w:r w:rsidRPr="00FF2942">
        <w:rPr>
          <w:rStyle w:val="a4"/>
          <w:rFonts w:ascii="仿宋" w:eastAsia="仿宋" w:hAnsi="仿宋" w:cs="仿宋"/>
          <w:sz w:val="28"/>
          <w:szCs w:val="28"/>
        </w:rPr>
        <w:t>第一章　总则</w:t>
      </w:r>
    </w:p>
    <w:p w:rsidR="00194AC8" w:rsidRPr="00FF2942" w:rsidRDefault="0079659C">
      <w:pPr>
        <w:pStyle w:val="a3"/>
        <w:widowControl/>
        <w:spacing w:beforeAutospacing="0" w:afterAutospacing="0" w:line="360" w:lineRule="atLeast"/>
        <w:ind w:firstLine="480"/>
        <w:jc w:val="both"/>
        <w:rPr>
          <w:rFonts w:ascii="仿宋" w:eastAsia="仿宋" w:hAnsi="仿宋" w:cs="仿宋"/>
        </w:rPr>
      </w:pPr>
      <w:r w:rsidRPr="00FF2942">
        <w:rPr>
          <w:rFonts w:ascii="仿宋" w:eastAsia="仿宋" w:hAnsi="仿宋" w:cs="仿宋" w:hint="eastAsia"/>
        </w:rPr>
        <w:t>为保证我校2020年综合评价招生工作的顺利进行，维护学校和考生合法权益，根据《中华人民共和国教育法》《中华人民共和国高等教育法》和《山东省人民政府办公厅关于印发山东省深化高等学校考试招生综合改革试点方案的通知》（鲁政办发〔2018〕11 号）、教育部等六部门关于印发《高职扩招专项工作实施方案》（教职成〔2019〕12 号）文件精神，按照中央关于做好新冠肺炎疫情防控工作的部署要求和省委、省政府工作要求，结合我校2020年综合评价招生工作实际，制定本章程。</w:t>
      </w:r>
    </w:p>
    <w:p w:rsidR="00194AC8" w:rsidRPr="00FF2942" w:rsidRDefault="0079659C">
      <w:pPr>
        <w:pStyle w:val="a3"/>
        <w:widowControl/>
        <w:spacing w:beforeAutospacing="0" w:afterAutospacing="0" w:line="360" w:lineRule="atLeast"/>
        <w:ind w:firstLine="480"/>
        <w:jc w:val="both"/>
        <w:rPr>
          <w:rFonts w:ascii="微软雅黑" w:eastAsia="微软雅黑" w:hAnsi="微软雅黑" w:cs="微软雅黑"/>
        </w:rPr>
      </w:pPr>
      <w:r w:rsidRPr="00FF2942">
        <w:rPr>
          <w:rFonts w:ascii="仿宋" w:eastAsia="仿宋" w:hAnsi="仿宋" w:cs="仿宋" w:hint="eastAsia"/>
        </w:rPr>
        <w:t>第一条 本章程适用于济南幼儿师范高等专科学校综合评价招生工作。</w:t>
      </w:r>
    </w:p>
    <w:p w:rsidR="00194AC8" w:rsidRPr="00FF2942" w:rsidRDefault="0079659C">
      <w:pPr>
        <w:pStyle w:val="a3"/>
        <w:widowControl/>
        <w:spacing w:beforeAutospacing="0" w:afterAutospacing="0" w:line="360" w:lineRule="atLeast"/>
        <w:ind w:firstLine="480"/>
        <w:jc w:val="both"/>
        <w:rPr>
          <w:rFonts w:ascii="微软雅黑" w:eastAsia="微软雅黑" w:hAnsi="微软雅黑" w:cs="微软雅黑"/>
        </w:rPr>
      </w:pPr>
      <w:r w:rsidRPr="00FF2942">
        <w:rPr>
          <w:rFonts w:ascii="仿宋" w:eastAsia="仿宋" w:hAnsi="仿宋" w:cs="仿宋" w:hint="eastAsia"/>
        </w:rPr>
        <w:t>第二条 济南幼儿师范高等专科学校综合评价招生工作遵循“公平、公正、公开、择优”的原则，实行“阳光招生”。</w:t>
      </w:r>
    </w:p>
    <w:p w:rsidR="00194AC8" w:rsidRPr="00FF2942" w:rsidRDefault="0079659C">
      <w:pPr>
        <w:pStyle w:val="a3"/>
        <w:widowControl/>
        <w:spacing w:before="120" w:beforeAutospacing="0" w:after="120" w:afterAutospacing="0" w:line="360" w:lineRule="atLeast"/>
        <w:ind w:firstLine="420"/>
        <w:jc w:val="center"/>
        <w:rPr>
          <w:rFonts w:ascii="微软雅黑" w:eastAsia="仿宋" w:hAnsi="微软雅黑" w:cs="微软雅黑"/>
        </w:rPr>
      </w:pPr>
      <w:r w:rsidRPr="00FF2942">
        <w:rPr>
          <w:rStyle w:val="a4"/>
          <w:rFonts w:ascii="仿宋" w:eastAsia="仿宋" w:hAnsi="仿宋" w:cs="仿宋" w:hint="eastAsia"/>
          <w:sz w:val="28"/>
          <w:szCs w:val="28"/>
        </w:rPr>
        <w:t xml:space="preserve">第二章 学校概况 </w:t>
      </w:r>
    </w:p>
    <w:p w:rsidR="00194AC8" w:rsidRPr="00FF2942" w:rsidRDefault="0079659C">
      <w:pPr>
        <w:pStyle w:val="a3"/>
        <w:widowControl/>
        <w:spacing w:beforeAutospacing="0" w:afterAutospacing="0" w:line="360" w:lineRule="atLeast"/>
        <w:ind w:firstLine="480"/>
        <w:jc w:val="both"/>
        <w:rPr>
          <w:rFonts w:ascii="仿宋" w:eastAsia="仿宋" w:hAnsi="仿宋" w:cs="仿宋"/>
        </w:rPr>
      </w:pPr>
      <w:r w:rsidRPr="00FF2942">
        <w:rPr>
          <w:rFonts w:ascii="仿宋" w:eastAsia="仿宋" w:hAnsi="仿宋" w:cs="仿宋" w:hint="eastAsia"/>
        </w:rPr>
        <w:t>第三条 学校名称：济南幼儿师范高等专科学校</w:t>
      </w:r>
    </w:p>
    <w:p w:rsidR="00194AC8" w:rsidRPr="00FF2942" w:rsidRDefault="0079659C">
      <w:pPr>
        <w:pStyle w:val="a3"/>
        <w:widowControl/>
        <w:spacing w:beforeAutospacing="0" w:afterAutospacing="0" w:line="360" w:lineRule="atLeast"/>
        <w:ind w:firstLine="480"/>
        <w:jc w:val="both"/>
        <w:rPr>
          <w:rFonts w:ascii="仿宋" w:eastAsia="仿宋" w:hAnsi="仿宋" w:cs="仿宋"/>
        </w:rPr>
      </w:pPr>
      <w:r w:rsidRPr="00FF2942">
        <w:rPr>
          <w:rFonts w:ascii="仿宋" w:eastAsia="仿宋" w:hAnsi="仿宋" w:cs="仿宋" w:hint="eastAsia"/>
        </w:rPr>
        <w:t>第四条  学校代码：14332</w:t>
      </w:r>
    </w:p>
    <w:p w:rsidR="00194AC8" w:rsidRPr="00FF2942" w:rsidRDefault="0079659C">
      <w:pPr>
        <w:pStyle w:val="a3"/>
        <w:widowControl/>
        <w:spacing w:beforeAutospacing="0" w:afterAutospacing="0" w:line="360" w:lineRule="atLeast"/>
        <w:ind w:firstLine="480"/>
        <w:jc w:val="both"/>
        <w:rPr>
          <w:rFonts w:ascii="仿宋" w:eastAsia="仿宋" w:hAnsi="仿宋" w:cs="仿宋"/>
        </w:rPr>
      </w:pPr>
      <w:r w:rsidRPr="00FF2942">
        <w:rPr>
          <w:rFonts w:ascii="仿宋" w:eastAsia="仿宋" w:hAnsi="仿宋" w:cs="仿宋" w:hint="eastAsia"/>
        </w:rPr>
        <w:t>第五条 办学性质：公办</w:t>
      </w:r>
    </w:p>
    <w:p w:rsidR="00194AC8" w:rsidRPr="00FF2942" w:rsidRDefault="0079659C">
      <w:pPr>
        <w:pStyle w:val="a3"/>
        <w:widowControl/>
        <w:spacing w:beforeAutospacing="0" w:afterAutospacing="0" w:line="360" w:lineRule="atLeast"/>
        <w:ind w:firstLine="480"/>
        <w:jc w:val="both"/>
        <w:rPr>
          <w:rFonts w:ascii="仿宋" w:eastAsia="仿宋" w:hAnsi="仿宋" w:cs="仿宋"/>
        </w:rPr>
      </w:pPr>
      <w:r w:rsidRPr="00FF2942">
        <w:rPr>
          <w:rFonts w:ascii="仿宋" w:eastAsia="仿宋" w:hAnsi="仿宋" w:cs="仿宋" w:hint="eastAsia"/>
        </w:rPr>
        <w:t>第六条 办学类型：全日制普通高等学校</w:t>
      </w:r>
    </w:p>
    <w:p w:rsidR="00194AC8" w:rsidRPr="00FF2942" w:rsidRDefault="0079659C">
      <w:pPr>
        <w:pStyle w:val="a3"/>
        <w:widowControl/>
        <w:spacing w:beforeAutospacing="0" w:afterAutospacing="0" w:line="360" w:lineRule="atLeast"/>
        <w:ind w:firstLine="480"/>
        <w:jc w:val="both"/>
        <w:rPr>
          <w:rFonts w:ascii="微软雅黑" w:eastAsia="微软雅黑" w:hAnsi="微软雅黑" w:cs="微软雅黑"/>
        </w:rPr>
      </w:pPr>
      <w:r w:rsidRPr="00FF2942">
        <w:rPr>
          <w:rFonts w:ascii="仿宋" w:eastAsia="仿宋" w:hAnsi="仿宋" w:cs="仿宋" w:hint="eastAsia"/>
        </w:rPr>
        <w:t>第七条 办学层次：专科</w:t>
      </w:r>
    </w:p>
    <w:p w:rsidR="00194AC8" w:rsidRPr="00FF2942" w:rsidRDefault="0079659C">
      <w:pPr>
        <w:pStyle w:val="a3"/>
        <w:widowControl/>
        <w:spacing w:beforeAutospacing="0" w:afterAutospacing="0" w:line="360" w:lineRule="atLeast"/>
        <w:ind w:firstLine="480"/>
        <w:jc w:val="both"/>
        <w:rPr>
          <w:rFonts w:ascii="微软雅黑" w:eastAsia="微软雅黑" w:hAnsi="微软雅黑" w:cs="微软雅黑"/>
        </w:rPr>
      </w:pPr>
      <w:r w:rsidRPr="00FF2942">
        <w:rPr>
          <w:rFonts w:ascii="仿宋" w:eastAsia="仿宋" w:hAnsi="仿宋" w:cs="仿宋" w:hint="eastAsia"/>
        </w:rPr>
        <w:t>第八条 证书颁发：在规定的修业年限内，修完教学计划规定的全部课程，成绩合格，颁发济南幼儿师范高等专科学校专科学历证书。</w:t>
      </w:r>
    </w:p>
    <w:p w:rsidR="00194AC8" w:rsidRPr="00FF2942" w:rsidRDefault="0079659C">
      <w:pPr>
        <w:pStyle w:val="a3"/>
        <w:widowControl/>
        <w:spacing w:beforeAutospacing="0" w:afterAutospacing="0" w:line="360" w:lineRule="atLeast"/>
        <w:ind w:firstLine="480"/>
        <w:jc w:val="both"/>
        <w:rPr>
          <w:rFonts w:ascii="微软雅黑" w:eastAsia="微软雅黑" w:hAnsi="微软雅黑" w:cs="微软雅黑"/>
        </w:rPr>
      </w:pPr>
      <w:r w:rsidRPr="00FF2942">
        <w:rPr>
          <w:rFonts w:ascii="仿宋" w:eastAsia="仿宋" w:hAnsi="仿宋" w:cs="仿宋" w:hint="eastAsia"/>
        </w:rPr>
        <w:t>第九条 学校地址：山东省济南市长清大学科技园丹桂路2011号。邮政编码250307.</w:t>
      </w:r>
    </w:p>
    <w:p w:rsidR="00194AC8" w:rsidRPr="00FF2942" w:rsidRDefault="0079659C">
      <w:pPr>
        <w:pStyle w:val="a3"/>
        <w:widowControl/>
        <w:spacing w:beforeAutospacing="0" w:afterAutospacing="0" w:line="360" w:lineRule="atLeast"/>
        <w:ind w:firstLine="480"/>
        <w:jc w:val="both"/>
        <w:rPr>
          <w:rFonts w:ascii="微软雅黑" w:eastAsia="微软雅黑" w:hAnsi="微软雅黑" w:cs="微软雅黑"/>
        </w:rPr>
      </w:pPr>
      <w:r w:rsidRPr="00FF2942">
        <w:rPr>
          <w:rFonts w:ascii="仿宋" w:eastAsia="仿宋" w:hAnsi="仿宋" w:cs="仿宋" w:hint="eastAsia"/>
        </w:rPr>
        <w:t>第十条 学校简介：</w:t>
      </w:r>
    </w:p>
    <w:p w:rsidR="00194AC8" w:rsidRPr="00FF2942" w:rsidRDefault="0079659C">
      <w:pPr>
        <w:pStyle w:val="a3"/>
        <w:widowControl/>
        <w:spacing w:beforeAutospacing="0" w:afterAutospacing="0" w:line="360" w:lineRule="atLeast"/>
        <w:ind w:firstLine="480"/>
        <w:jc w:val="both"/>
        <w:rPr>
          <w:rFonts w:ascii="微软雅黑" w:eastAsia="微软雅黑" w:hAnsi="微软雅黑" w:cs="微软雅黑"/>
        </w:rPr>
      </w:pPr>
      <w:r w:rsidRPr="00FF2942">
        <w:rPr>
          <w:rFonts w:ascii="仿宋" w:eastAsia="仿宋" w:hAnsi="仿宋" w:cs="仿宋" w:hint="eastAsia"/>
        </w:rPr>
        <w:t>★学校品牌 济南幼儿师范高等专科学校前身是创建于1902年的山东省济南师范学校、创建于1952年的山东省济南幼儿师范学校以及创建于1979年的济南广播电视大学。2011年4月经国家教育部批准，三校合并为全日制普通高等专科学校高校。</w:t>
      </w:r>
      <w:r w:rsidR="00E7452E">
        <w:rPr>
          <w:rFonts w:ascii="仿宋" w:eastAsia="仿宋" w:hAnsi="仿宋" w:cs="仿宋" w:hint="eastAsia"/>
        </w:rPr>
        <w:t>学校</w:t>
      </w:r>
      <w:r w:rsidRPr="00FF2942">
        <w:rPr>
          <w:rFonts w:ascii="仿宋" w:eastAsia="仿宋" w:hAnsi="仿宋" w:cs="仿宋" w:hint="eastAsia"/>
        </w:rPr>
        <w:t>具有丰厚的文化底蕴、丰富的办学经验、优质的办学资源和较高的办学水平，先后被授予全国教育系统先进集体、国家级语言文字工作示范学校、山东省文明单位、山东省德育工作先进单位、山东省艺术教育示范学校、</w:t>
      </w:r>
      <w:r w:rsidRPr="00FF2942">
        <w:rPr>
          <w:rFonts w:ascii="仿宋" w:eastAsia="仿宋" w:hAnsi="仿宋" w:cs="仿宋" w:hint="eastAsia"/>
        </w:rPr>
        <w:lastRenderedPageBreak/>
        <w:t>山东省教师教育先进单位、山东省高校校园绿化与管理优秀单位、济南市教育系统安全工作先进集体等荣誉称号。</w:t>
      </w:r>
    </w:p>
    <w:p w:rsidR="00194AC8" w:rsidRPr="00FF2942" w:rsidRDefault="0079659C">
      <w:pPr>
        <w:pStyle w:val="a3"/>
        <w:widowControl/>
        <w:spacing w:beforeAutospacing="0" w:afterAutospacing="0" w:line="360" w:lineRule="atLeast"/>
        <w:ind w:firstLine="480"/>
        <w:jc w:val="both"/>
        <w:rPr>
          <w:rFonts w:ascii="微软雅黑" w:eastAsia="微软雅黑" w:hAnsi="微软雅黑" w:cs="微软雅黑"/>
        </w:rPr>
      </w:pPr>
      <w:r w:rsidRPr="00FF2942">
        <w:rPr>
          <w:rFonts w:ascii="仿宋" w:eastAsia="仿宋" w:hAnsi="仿宋" w:cs="仿宋" w:hint="eastAsia"/>
        </w:rPr>
        <w:t>★师资力量 学校有教职工</w:t>
      </w:r>
      <w:r w:rsidRPr="00FF2942">
        <w:rPr>
          <w:rFonts w:ascii="仿宋" w:eastAsia="仿宋" w:hAnsi="仿宋" w:cs="仿宋"/>
        </w:rPr>
        <w:t>543</w:t>
      </w:r>
      <w:r w:rsidRPr="00FF2942">
        <w:rPr>
          <w:rFonts w:ascii="仿宋" w:eastAsia="仿宋" w:hAnsi="仿宋" w:cs="仿宋" w:hint="eastAsia"/>
        </w:rPr>
        <w:t>人，专任教师</w:t>
      </w:r>
      <w:r w:rsidRPr="00FF2942">
        <w:rPr>
          <w:rFonts w:ascii="仿宋" w:eastAsia="仿宋" w:hAnsi="仿宋" w:cs="仿宋"/>
        </w:rPr>
        <w:t>3</w:t>
      </w:r>
      <w:r w:rsidR="007A67B8">
        <w:rPr>
          <w:rFonts w:ascii="仿宋" w:eastAsia="仿宋" w:hAnsi="仿宋" w:cs="仿宋"/>
        </w:rPr>
        <w:t>260</w:t>
      </w:r>
      <w:r w:rsidRPr="00FF2942">
        <w:rPr>
          <w:rFonts w:ascii="仿宋" w:eastAsia="仿宋" w:hAnsi="仿宋" w:cs="仿宋" w:hint="eastAsia"/>
        </w:rPr>
        <w:t>人,专任教师中副高级以上职称</w:t>
      </w:r>
      <w:r w:rsidR="007A67B8">
        <w:rPr>
          <w:rFonts w:ascii="仿宋" w:eastAsia="仿宋" w:hAnsi="仿宋" w:cs="仿宋" w:hint="eastAsia"/>
        </w:rPr>
        <w:t>71</w:t>
      </w:r>
      <w:r w:rsidRPr="00FF2942">
        <w:rPr>
          <w:rFonts w:ascii="仿宋" w:eastAsia="仿宋" w:hAnsi="仿宋" w:cs="仿宋" w:hint="eastAsia"/>
        </w:rPr>
        <w:t>人，具有硕士以上学位</w:t>
      </w:r>
      <w:r w:rsidR="007A67B8">
        <w:rPr>
          <w:rFonts w:ascii="仿宋" w:eastAsia="仿宋" w:hAnsi="仿宋" w:cs="仿宋"/>
        </w:rPr>
        <w:t>125</w:t>
      </w:r>
      <w:r w:rsidRPr="00FF2942">
        <w:rPr>
          <w:rFonts w:ascii="仿宋" w:eastAsia="仿宋" w:hAnsi="仿宋" w:cs="仿宋" w:hint="eastAsia"/>
        </w:rPr>
        <w:t>人，双师素质专任教师</w:t>
      </w:r>
      <w:r w:rsidR="007A67B8">
        <w:rPr>
          <w:rFonts w:ascii="仿宋" w:eastAsia="仿宋" w:hAnsi="仿宋" w:cs="仿宋"/>
        </w:rPr>
        <w:t>136</w:t>
      </w:r>
      <w:r w:rsidRPr="00FF2942">
        <w:rPr>
          <w:rFonts w:ascii="仿宋" w:eastAsia="仿宋" w:hAnsi="仿宋" w:cs="仿宋" w:hint="eastAsia"/>
        </w:rPr>
        <w:t>人。学校有省级教学名师2人，山东省美育专家库入库专家5人，创新创业教育专家库入库专家2人，1人被评为省社科成果奖评审入库专家，1人为省职教委员会学术委员会委员，2人为省学前教育指导专家。学校还聘请了知名教授、专家学者以及幼儿园、小学的校长或业务骨干教师为客座教授和兼职教师，承担</w:t>
      </w:r>
      <w:r w:rsidRPr="00FF2942">
        <w:rPr>
          <w:rFonts w:ascii="仿宋" w:eastAsia="仿宋" w:hAnsi="仿宋" w:cs="仿宋"/>
        </w:rPr>
        <w:t>专业课程授课和</w:t>
      </w:r>
      <w:r w:rsidRPr="00FF2942">
        <w:rPr>
          <w:rFonts w:ascii="仿宋" w:eastAsia="仿宋" w:hAnsi="仿宋" w:cs="仿宋" w:hint="eastAsia"/>
        </w:rPr>
        <w:t>实习指导工作。</w:t>
      </w:r>
    </w:p>
    <w:p w:rsidR="00194AC8" w:rsidRPr="00FF2942" w:rsidRDefault="0079659C">
      <w:pPr>
        <w:pStyle w:val="a3"/>
        <w:widowControl/>
        <w:spacing w:beforeAutospacing="0" w:afterAutospacing="0" w:line="360" w:lineRule="atLeast"/>
        <w:ind w:firstLine="480"/>
        <w:jc w:val="both"/>
        <w:rPr>
          <w:rFonts w:ascii="微软雅黑" w:eastAsia="微软雅黑" w:hAnsi="微软雅黑" w:cs="微软雅黑"/>
        </w:rPr>
      </w:pPr>
      <w:r w:rsidRPr="00FF2942">
        <w:rPr>
          <w:rFonts w:ascii="仿宋" w:eastAsia="仿宋" w:hAnsi="仿宋" w:cs="仿宋" w:hint="eastAsia"/>
        </w:rPr>
        <w:t>★院系设置 学校目前设八个学院，其中学前教育学院、初等教育学院、艺术教育学院、职业教育学院、基础教育学院共17个专业，高职（专科）在校生6000余人；远程教育学院、继续教育学院和网络教育学院，利用国家数字化学习资源和先进的网络技术开展教育教学活动，远程开放教育注册学生保持在万人规模。</w:t>
      </w:r>
    </w:p>
    <w:p w:rsidR="00194AC8" w:rsidRPr="00FF2942" w:rsidRDefault="0079659C">
      <w:pPr>
        <w:pStyle w:val="a3"/>
        <w:widowControl/>
        <w:spacing w:before="120" w:beforeAutospacing="0" w:after="120" w:afterAutospacing="0" w:line="360" w:lineRule="atLeast"/>
        <w:ind w:firstLine="420"/>
        <w:jc w:val="center"/>
        <w:rPr>
          <w:rFonts w:ascii="微软雅黑" w:eastAsia="微软雅黑" w:hAnsi="微软雅黑" w:cs="微软雅黑"/>
        </w:rPr>
      </w:pPr>
      <w:r w:rsidRPr="00FF2942">
        <w:rPr>
          <w:rStyle w:val="a4"/>
          <w:rFonts w:ascii="仿宋" w:eastAsia="仿宋" w:hAnsi="仿宋" w:cs="仿宋" w:hint="eastAsia"/>
          <w:sz w:val="28"/>
          <w:szCs w:val="28"/>
        </w:rPr>
        <w:t>第三章 组织机构</w:t>
      </w:r>
    </w:p>
    <w:p w:rsidR="00194AC8" w:rsidRPr="00FF2942" w:rsidRDefault="0079659C">
      <w:pPr>
        <w:pStyle w:val="a3"/>
        <w:widowControl/>
        <w:spacing w:beforeAutospacing="0" w:afterAutospacing="0" w:line="360" w:lineRule="atLeast"/>
        <w:ind w:firstLine="480"/>
        <w:jc w:val="both"/>
        <w:rPr>
          <w:rFonts w:ascii="微软雅黑" w:eastAsia="微软雅黑" w:hAnsi="微软雅黑" w:cs="微软雅黑"/>
        </w:rPr>
      </w:pPr>
      <w:r w:rsidRPr="00FF2942">
        <w:rPr>
          <w:rFonts w:ascii="仿宋" w:eastAsia="仿宋" w:hAnsi="仿宋" w:cs="仿宋" w:hint="eastAsia"/>
        </w:rPr>
        <w:t>第十一条 济南幼儿师范高等专科学校成立由校长及有关部门负责人组成的招生工作领导小组，校长是第一责任人，分管校长是直接责任人。招生工作领导小组负责我校综合评价招生工作的统筹领导和组织管理，负责制定综合评价招生政策和计划，研究决定招生工作重大事宜。</w:t>
      </w:r>
    </w:p>
    <w:p w:rsidR="00194AC8" w:rsidRPr="00FF2942" w:rsidRDefault="0079659C">
      <w:pPr>
        <w:pStyle w:val="a3"/>
        <w:widowControl/>
        <w:spacing w:beforeAutospacing="0" w:afterAutospacing="0" w:line="360" w:lineRule="atLeast"/>
        <w:ind w:firstLine="480"/>
        <w:jc w:val="both"/>
        <w:rPr>
          <w:rFonts w:ascii="微软雅黑" w:eastAsia="微软雅黑" w:hAnsi="微软雅黑" w:cs="微软雅黑"/>
        </w:rPr>
      </w:pPr>
      <w:r w:rsidRPr="00FF2942">
        <w:rPr>
          <w:rFonts w:ascii="仿宋" w:eastAsia="仿宋" w:hAnsi="仿宋" w:cs="仿宋" w:hint="eastAsia"/>
        </w:rPr>
        <w:t>第十二条 济南幼儿师范高等专科学校招生办公室是组织和实施综合评价招生及其相关工作的常设机构，具体负责学校综合评价招生的日常工作。</w:t>
      </w:r>
    </w:p>
    <w:p w:rsidR="00194AC8" w:rsidRPr="00FF2942" w:rsidRDefault="0079659C">
      <w:pPr>
        <w:pStyle w:val="a3"/>
        <w:widowControl/>
        <w:spacing w:beforeAutospacing="0" w:afterAutospacing="0" w:line="360" w:lineRule="atLeast"/>
        <w:ind w:firstLine="480"/>
        <w:jc w:val="both"/>
        <w:rPr>
          <w:rFonts w:ascii="微软雅黑" w:eastAsia="微软雅黑" w:hAnsi="微软雅黑" w:cs="微软雅黑"/>
        </w:rPr>
      </w:pPr>
      <w:r w:rsidRPr="00FF2942">
        <w:rPr>
          <w:rFonts w:ascii="仿宋" w:eastAsia="仿宋" w:hAnsi="仿宋" w:cs="仿宋" w:hint="eastAsia"/>
        </w:rPr>
        <w:t>第十三条 济南幼儿师范高等专科学校纪检部门对</w:t>
      </w:r>
      <w:r w:rsidR="00473CC5">
        <w:rPr>
          <w:rFonts w:ascii="仿宋" w:eastAsia="仿宋" w:hAnsi="仿宋" w:cs="仿宋" w:hint="eastAsia"/>
        </w:rPr>
        <w:t>综合评价</w:t>
      </w:r>
      <w:r w:rsidRPr="00FF2942">
        <w:rPr>
          <w:rFonts w:ascii="仿宋" w:eastAsia="仿宋" w:hAnsi="仿宋" w:cs="仿宋" w:hint="eastAsia"/>
        </w:rPr>
        <w:t>招生工作实施全程监督。</w:t>
      </w:r>
    </w:p>
    <w:p w:rsidR="00194AC8" w:rsidRPr="00FF2942" w:rsidRDefault="0079659C">
      <w:pPr>
        <w:pStyle w:val="a3"/>
        <w:widowControl/>
        <w:spacing w:before="120" w:beforeAutospacing="0" w:after="120" w:afterAutospacing="0" w:line="360" w:lineRule="atLeast"/>
        <w:ind w:firstLine="420"/>
        <w:jc w:val="center"/>
        <w:rPr>
          <w:rFonts w:ascii="微软雅黑" w:eastAsia="微软雅黑" w:hAnsi="微软雅黑" w:cs="微软雅黑"/>
        </w:rPr>
      </w:pPr>
      <w:r w:rsidRPr="00FF2942">
        <w:rPr>
          <w:rStyle w:val="a4"/>
          <w:rFonts w:ascii="仿宋" w:eastAsia="仿宋" w:hAnsi="仿宋" w:cs="仿宋" w:hint="eastAsia"/>
          <w:sz w:val="28"/>
          <w:szCs w:val="28"/>
        </w:rPr>
        <w:t>第四章　招生录取</w:t>
      </w:r>
    </w:p>
    <w:p w:rsidR="00194AC8" w:rsidRPr="00FF2942" w:rsidRDefault="0079659C">
      <w:pPr>
        <w:pStyle w:val="a3"/>
        <w:widowControl/>
        <w:spacing w:beforeAutospacing="0" w:afterAutospacing="0" w:line="360" w:lineRule="atLeast"/>
        <w:ind w:firstLine="480"/>
        <w:jc w:val="both"/>
        <w:rPr>
          <w:rFonts w:ascii="仿宋" w:eastAsia="仿宋" w:hAnsi="仿宋" w:cs="仿宋"/>
        </w:rPr>
      </w:pPr>
      <w:r w:rsidRPr="00FF2942">
        <w:rPr>
          <w:rFonts w:ascii="仿宋" w:eastAsia="仿宋" w:hAnsi="仿宋" w:cs="仿宋" w:hint="eastAsia"/>
        </w:rPr>
        <w:t>第十四条 报考条件：按照《山东省教育厅关于做好2020年高职（专科）单独招生和综合评价招生工作的通知》（鲁教学函〔2020〕4号）的规定，报考我校2020年综合评价招生的考生为已经通过山东省2020年普通高校招生考试报名的山东省应届普通高中毕业生</w:t>
      </w:r>
      <w:r w:rsidR="00D819D7">
        <w:rPr>
          <w:rFonts w:ascii="仿宋" w:eastAsia="仿宋" w:hAnsi="仿宋" w:cs="仿宋" w:hint="eastAsia"/>
        </w:rPr>
        <w:t>，且符合以下条件：</w:t>
      </w:r>
      <w:r w:rsidRPr="00FF2942">
        <w:rPr>
          <w:rFonts w:ascii="仿宋" w:eastAsia="仿宋" w:hAnsi="仿宋" w:cs="仿宋" w:hint="eastAsia"/>
        </w:rPr>
        <w:t>无违纪违法行为，无在校纪律处分，身心健康，思想品德和身体状况符合《普通高等学校招生工作规定》和《普通高等学校招生体检工作指导意见》及相关补充规定</w:t>
      </w:r>
      <w:r w:rsidR="00D819D7">
        <w:rPr>
          <w:rFonts w:ascii="仿宋" w:eastAsia="仿宋" w:hAnsi="仿宋" w:cs="仿宋" w:hint="eastAsia"/>
        </w:rPr>
        <w:t>，</w:t>
      </w:r>
      <w:r w:rsidRPr="00FF2942">
        <w:rPr>
          <w:rFonts w:ascii="仿宋" w:eastAsia="仿宋" w:hAnsi="仿宋" w:cs="仿宋" w:hint="eastAsia"/>
        </w:rPr>
        <w:t>考生的高中学业水平考试成绩中语</w:t>
      </w:r>
      <w:r w:rsidR="00473CC5">
        <w:rPr>
          <w:rFonts w:ascii="仿宋" w:eastAsia="仿宋" w:hAnsi="仿宋" w:cs="仿宋" w:hint="eastAsia"/>
        </w:rPr>
        <w:t>文</w:t>
      </w:r>
      <w:r w:rsidRPr="00FF2942">
        <w:rPr>
          <w:rFonts w:ascii="仿宋" w:eastAsia="仿宋" w:hAnsi="仿宋" w:cs="仿宋" w:hint="eastAsia"/>
        </w:rPr>
        <w:t>、数</w:t>
      </w:r>
      <w:r w:rsidR="00473CC5">
        <w:rPr>
          <w:rFonts w:ascii="仿宋" w:eastAsia="仿宋" w:hAnsi="仿宋" w:cs="仿宋" w:hint="eastAsia"/>
        </w:rPr>
        <w:t>学</w:t>
      </w:r>
      <w:r w:rsidRPr="00FF2942">
        <w:rPr>
          <w:rFonts w:ascii="仿宋" w:eastAsia="仿宋" w:hAnsi="仿宋" w:cs="仿宋" w:hint="eastAsia"/>
        </w:rPr>
        <w:t>、英</w:t>
      </w:r>
      <w:r w:rsidR="00473CC5">
        <w:rPr>
          <w:rFonts w:ascii="仿宋" w:eastAsia="仿宋" w:hAnsi="仿宋" w:cs="仿宋" w:hint="eastAsia"/>
        </w:rPr>
        <w:t>语</w:t>
      </w:r>
      <w:r w:rsidR="00554951">
        <w:rPr>
          <w:rFonts w:ascii="仿宋" w:eastAsia="仿宋" w:hAnsi="仿宋" w:cs="仿宋" w:hint="eastAsia"/>
        </w:rPr>
        <w:t>均</w:t>
      </w:r>
      <w:r w:rsidRPr="00FF2942">
        <w:rPr>
          <w:rFonts w:ascii="仿宋" w:eastAsia="仿宋" w:hAnsi="仿宋" w:cs="仿宋" w:hint="eastAsia"/>
        </w:rPr>
        <w:t>为合格</w:t>
      </w:r>
      <w:r w:rsidR="00554951">
        <w:rPr>
          <w:rFonts w:ascii="仿宋" w:eastAsia="仿宋" w:hAnsi="仿宋" w:cs="仿宋" w:hint="eastAsia"/>
        </w:rPr>
        <w:t>。</w:t>
      </w:r>
      <w:r w:rsidRPr="00FF2942">
        <w:rPr>
          <w:rFonts w:ascii="仿宋" w:eastAsia="仿宋" w:hAnsi="仿宋" w:cs="仿宋" w:hint="eastAsia"/>
        </w:rPr>
        <w:t>各专业没有男女生比例限制</w:t>
      </w:r>
      <w:r w:rsidR="00407862">
        <w:rPr>
          <w:rFonts w:ascii="仿宋" w:eastAsia="仿宋" w:hAnsi="仿宋" w:cs="仿宋" w:hint="eastAsia"/>
        </w:rPr>
        <w:t>，我校公共外语课程为英语</w:t>
      </w:r>
      <w:r w:rsidRPr="00FF2942">
        <w:rPr>
          <w:rFonts w:ascii="仿宋" w:eastAsia="仿宋" w:hAnsi="仿宋" w:cs="仿宋" w:hint="eastAsia"/>
        </w:rPr>
        <w:t>。</w:t>
      </w:r>
    </w:p>
    <w:p w:rsidR="007A67B8" w:rsidRPr="00FF2942" w:rsidRDefault="0079659C">
      <w:pPr>
        <w:pStyle w:val="a3"/>
        <w:widowControl/>
        <w:numPr>
          <w:ilvl w:val="0"/>
          <w:numId w:val="1"/>
        </w:numPr>
        <w:spacing w:beforeAutospacing="0" w:afterAutospacing="0" w:line="360" w:lineRule="atLeast"/>
        <w:ind w:firstLine="480"/>
        <w:jc w:val="both"/>
        <w:rPr>
          <w:rFonts w:ascii="仿宋" w:eastAsia="仿宋" w:hAnsi="仿宋" w:cs="仿宋"/>
        </w:rPr>
      </w:pPr>
      <w:r w:rsidRPr="00FF2942">
        <w:rPr>
          <w:rFonts w:ascii="仿宋" w:eastAsia="仿宋" w:hAnsi="仿宋" w:cs="仿宋" w:hint="eastAsia"/>
        </w:rPr>
        <w:t>招生专业及计划：2020年综合评价招生专业为互联网金融（校企合作）、数字媒体应用技术（校企合作）、市场营销（校企合作）、大数据技术</w:t>
      </w:r>
      <w:r w:rsidRPr="00FF2942">
        <w:rPr>
          <w:rFonts w:ascii="仿宋" w:eastAsia="仿宋" w:hAnsi="仿宋" w:cs="仿宋" w:hint="eastAsia"/>
        </w:rPr>
        <w:lastRenderedPageBreak/>
        <w:t>与应用（校企合作）、电子商务（校企合作）5个校企合作专业</w:t>
      </w:r>
      <w:r w:rsidR="00473CC5">
        <w:rPr>
          <w:rFonts w:ascii="仿宋" w:eastAsia="仿宋" w:hAnsi="仿宋" w:cs="仿宋" w:hint="eastAsia"/>
        </w:rPr>
        <w:t>。综合评价招生计划</w:t>
      </w:r>
      <w:r w:rsidRPr="00FF2942">
        <w:rPr>
          <w:rFonts w:ascii="仿宋" w:eastAsia="仿宋" w:hAnsi="仿宋" w:cs="仿宋" w:hint="eastAsia"/>
        </w:rPr>
        <w:t>共计为300人</w:t>
      </w:r>
      <w:r w:rsidR="007A67B8">
        <w:rPr>
          <w:rFonts w:ascii="仿宋" w:eastAsia="仿宋" w:hAnsi="仿宋" w:cs="仿宋" w:hint="eastAsia"/>
        </w:rPr>
        <w:t>。</w:t>
      </w:r>
    </w:p>
    <w:tbl>
      <w:tblPr>
        <w:tblW w:w="8520" w:type="dxa"/>
        <w:tblInd w:w="93" w:type="dxa"/>
        <w:tblLook w:val="04A0" w:firstRow="1" w:lastRow="0" w:firstColumn="1" w:lastColumn="0" w:noHBand="0" w:noVBand="1"/>
      </w:tblPr>
      <w:tblGrid>
        <w:gridCol w:w="866"/>
        <w:gridCol w:w="1417"/>
        <w:gridCol w:w="2410"/>
        <w:gridCol w:w="1134"/>
        <w:gridCol w:w="2693"/>
      </w:tblGrid>
      <w:tr w:rsidR="007A67B8" w:rsidTr="00D64B09">
        <w:trPr>
          <w:trHeight w:val="27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7B8" w:rsidRDefault="007A67B8" w:rsidP="00D64B09">
            <w:pPr>
              <w:widowControl/>
              <w:jc w:val="center"/>
              <w:rPr>
                <w:rFonts w:ascii="黑体" w:eastAsia="黑体" w:hAnsi="宋体"/>
                <w:color w:val="000000"/>
                <w:kern w:val="0"/>
                <w:sz w:val="24"/>
              </w:rPr>
            </w:pPr>
            <w:r>
              <w:rPr>
                <w:rFonts w:ascii="黑体" w:eastAsia="黑体" w:hAnsi="宋体" w:hint="eastAsia"/>
                <w:color w:val="000000"/>
                <w:kern w:val="0"/>
                <w:sz w:val="24"/>
              </w:rPr>
              <w:t>序号</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A67B8" w:rsidRDefault="007A67B8" w:rsidP="00D64B09">
            <w:pPr>
              <w:widowControl/>
              <w:jc w:val="center"/>
              <w:rPr>
                <w:rFonts w:ascii="黑体" w:eastAsia="黑体" w:hAnsi="宋体"/>
                <w:color w:val="000000"/>
                <w:kern w:val="0"/>
                <w:sz w:val="24"/>
              </w:rPr>
            </w:pPr>
            <w:r>
              <w:rPr>
                <w:rFonts w:ascii="黑体" w:eastAsia="黑体" w:hAnsi="宋体" w:hint="eastAsia"/>
                <w:color w:val="000000"/>
                <w:kern w:val="0"/>
                <w:sz w:val="24"/>
              </w:rPr>
              <w:t>专业代码</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7A67B8" w:rsidRDefault="007A67B8" w:rsidP="00D64B09">
            <w:pPr>
              <w:widowControl/>
              <w:jc w:val="center"/>
              <w:rPr>
                <w:rFonts w:ascii="黑体" w:eastAsia="黑体" w:hAnsi="宋体"/>
                <w:color w:val="000000"/>
                <w:kern w:val="0"/>
                <w:sz w:val="24"/>
              </w:rPr>
            </w:pPr>
            <w:r>
              <w:rPr>
                <w:rFonts w:ascii="黑体" w:eastAsia="黑体" w:hAnsi="宋体" w:hint="eastAsia"/>
                <w:color w:val="000000"/>
                <w:kern w:val="0"/>
                <w:sz w:val="24"/>
              </w:rPr>
              <w:t>专业名称</w:t>
            </w:r>
          </w:p>
        </w:tc>
        <w:tc>
          <w:tcPr>
            <w:tcW w:w="1134" w:type="dxa"/>
            <w:tcBorders>
              <w:top w:val="single" w:sz="4" w:space="0" w:color="auto"/>
              <w:left w:val="nil"/>
              <w:bottom w:val="single" w:sz="4" w:space="0" w:color="auto"/>
              <w:right w:val="single" w:sz="4" w:space="0" w:color="auto"/>
            </w:tcBorders>
            <w:shd w:val="clear" w:color="auto" w:fill="auto"/>
            <w:vAlign w:val="center"/>
          </w:tcPr>
          <w:p w:rsidR="007A67B8" w:rsidRDefault="007A67B8" w:rsidP="00D64B09">
            <w:pPr>
              <w:widowControl/>
              <w:jc w:val="center"/>
              <w:rPr>
                <w:rFonts w:ascii="黑体" w:eastAsia="黑体" w:hAnsi="宋体"/>
                <w:color w:val="000000"/>
                <w:kern w:val="0"/>
                <w:sz w:val="24"/>
              </w:rPr>
            </w:pPr>
            <w:r>
              <w:rPr>
                <w:rFonts w:ascii="黑体" w:eastAsia="黑体" w:hAnsi="宋体" w:hint="eastAsia"/>
                <w:color w:val="000000"/>
                <w:kern w:val="0"/>
                <w:sz w:val="24"/>
              </w:rPr>
              <w:t>计划</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7A67B8" w:rsidRDefault="007A67B8" w:rsidP="00D64B09">
            <w:pPr>
              <w:widowControl/>
              <w:jc w:val="center"/>
              <w:rPr>
                <w:rFonts w:ascii="黑体" w:eastAsia="黑体" w:hAnsi="宋体"/>
                <w:color w:val="000000"/>
                <w:kern w:val="0"/>
                <w:sz w:val="24"/>
              </w:rPr>
            </w:pPr>
            <w:r>
              <w:rPr>
                <w:rFonts w:ascii="黑体" w:eastAsia="黑体" w:hAnsi="宋体" w:hint="eastAsia"/>
                <w:color w:val="000000"/>
                <w:kern w:val="0"/>
                <w:sz w:val="24"/>
              </w:rPr>
              <w:t>备注</w:t>
            </w:r>
          </w:p>
        </w:tc>
      </w:tr>
      <w:tr w:rsidR="007A67B8" w:rsidTr="00D64B09">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A67B8" w:rsidRDefault="007A67B8" w:rsidP="00D64B09">
            <w:pPr>
              <w:widowControl/>
              <w:jc w:val="center"/>
              <w:rPr>
                <w:rFonts w:ascii="宋体" w:hAnsi="宋体"/>
                <w:color w:val="000000"/>
                <w:kern w:val="0"/>
                <w:sz w:val="24"/>
              </w:rPr>
            </w:pPr>
            <w:r>
              <w:rPr>
                <w:rFonts w:ascii="宋体" w:hAnsi="宋体" w:hint="eastAsia"/>
                <w:color w:val="000000"/>
                <w:kern w:val="0"/>
                <w:sz w:val="24"/>
              </w:rPr>
              <w:t>1</w:t>
            </w:r>
          </w:p>
        </w:tc>
        <w:tc>
          <w:tcPr>
            <w:tcW w:w="1417" w:type="dxa"/>
            <w:tcBorders>
              <w:top w:val="nil"/>
              <w:left w:val="nil"/>
              <w:bottom w:val="single" w:sz="4" w:space="0" w:color="auto"/>
              <w:right w:val="single" w:sz="4" w:space="0" w:color="auto"/>
            </w:tcBorders>
            <w:shd w:val="clear" w:color="auto" w:fill="auto"/>
            <w:noWrap/>
            <w:vAlign w:val="center"/>
          </w:tcPr>
          <w:p w:rsidR="007A67B8" w:rsidRDefault="007A67B8" w:rsidP="00D64B09">
            <w:pPr>
              <w:widowControl/>
              <w:jc w:val="center"/>
              <w:rPr>
                <w:rFonts w:ascii="宋体" w:hAnsi="宋体"/>
                <w:color w:val="000000"/>
                <w:kern w:val="0"/>
                <w:sz w:val="24"/>
              </w:rPr>
            </w:pPr>
            <w:r>
              <w:rPr>
                <w:rFonts w:ascii="宋体" w:hAnsi="宋体" w:hint="eastAsia"/>
                <w:color w:val="000000"/>
                <w:kern w:val="0"/>
                <w:sz w:val="24"/>
              </w:rPr>
              <w:t>630701</w:t>
            </w:r>
          </w:p>
        </w:tc>
        <w:tc>
          <w:tcPr>
            <w:tcW w:w="2410" w:type="dxa"/>
            <w:tcBorders>
              <w:top w:val="nil"/>
              <w:left w:val="nil"/>
              <w:bottom w:val="single" w:sz="4" w:space="0" w:color="auto"/>
              <w:right w:val="single" w:sz="4" w:space="0" w:color="auto"/>
            </w:tcBorders>
            <w:shd w:val="clear" w:color="auto" w:fill="auto"/>
            <w:noWrap/>
            <w:vAlign w:val="center"/>
          </w:tcPr>
          <w:p w:rsidR="007A67B8" w:rsidRDefault="007A67B8" w:rsidP="00D64B09">
            <w:pPr>
              <w:widowControl/>
              <w:jc w:val="center"/>
              <w:rPr>
                <w:rFonts w:ascii="宋体" w:hAnsi="宋体"/>
                <w:color w:val="000000"/>
                <w:kern w:val="0"/>
                <w:sz w:val="24"/>
              </w:rPr>
            </w:pPr>
            <w:r>
              <w:rPr>
                <w:rFonts w:ascii="宋体" w:hAnsi="宋体" w:hint="eastAsia"/>
                <w:color w:val="000000"/>
                <w:kern w:val="0"/>
                <w:sz w:val="24"/>
              </w:rPr>
              <w:t>市场营销</w:t>
            </w:r>
          </w:p>
        </w:tc>
        <w:tc>
          <w:tcPr>
            <w:tcW w:w="1134" w:type="dxa"/>
            <w:tcBorders>
              <w:top w:val="nil"/>
              <w:left w:val="nil"/>
              <w:bottom w:val="single" w:sz="4" w:space="0" w:color="auto"/>
              <w:right w:val="single" w:sz="4" w:space="0" w:color="auto"/>
            </w:tcBorders>
            <w:shd w:val="clear" w:color="auto" w:fill="auto"/>
            <w:vAlign w:val="center"/>
          </w:tcPr>
          <w:p w:rsidR="007A67B8" w:rsidRPr="007E2C72" w:rsidRDefault="007A67B8" w:rsidP="00D64B09">
            <w:pPr>
              <w:widowControl/>
              <w:jc w:val="center"/>
              <w:rPr>
                <w:rFonts w:ascii="宋体" w:hAnsi="宋体"/>
                <w:kern w:val="0"/>
                <w:sz w:val="24"/>
              </w:rPr>
            </w:pPr>
            <w:r>
              <w:rPr>
                <w:rFonts w:ascii="宋体" w:hAnsi="宋体" w:hint="eastAsia"/>
                <w:kern w:val="0"/>
                <w:sz w:val="24"/>
              </w:rPr>
              <w:t>6</w:t>
            </w:r>
            <w:r w:rsidRPr="007E2C72">
              <w:rPr>
                <w:rFonts w:ascii="宋体" w:hAnsi="宋体"/>
                <w:kern w:val="0"/>
                <w:sz w:val="24"/>
              </w:rPr>
              <w:t>0</w:t>
            </w:r>
          </w:p>
        </w:tc>
        <w:tc>
          <w:tcPr>
            <w:tcW w:w="2693" w:type="dxa"/>
            <w:tcBorders>
              <w:top w:val="nil"/>
              <w:left w:val="nil"/>
              <w:bottom w:val="single" w:sz="4" w:space="0" w:color="auto"/>
              <w:right w:val="single" w:sz="4" w:space="0" w:color="auto"/>
            </w:tcBorders>
            <w:shd w:val="clear" w:color="auto" w:fill="auto"/>
            <w:noWrap/>
            <w:vAlign w:val="center"/>
          </w:tcPr>
          <w:p w:rsidR="007A67B8" w:rsidRDefault="007A67B8" w:rsidP="00D64B09">
            <w:pPr>
              <w:widowControl/>
              <w:jc w:val="center"/>
              <w:rPr>
                <w:rFonts w:ascii="宋体" w:hAnsi="宋体"/>
                <w:color w:val="000000"/>
                <w:kern w:val="0"/>
                <w:sz w:val="24"/>
              </w:rPr>
            </w:pPr>
            <w:r>
              <w:rPr>
                <w:rFonts w:ascii="宋体" w:hAnsi="宋体" w:hint="eastAsia"/>
                <w:color w:val="000000"/>
                <w:kern w:val="0"/>
                <w:sz w:val="24"/>
              </w:rPr>
              <w:t>非师范类(校企合作)</w:t>
            </w:r>
          </w:p>
        </w:tc>
      </w:tr>
      <w:tr w:rsidR="007A67B8" w:rsidTr="00D64B09">
        <w:tc>
          <w:tcPr>
            <w:tcW w:w="866" w:type="dxa"/>
            <w:tcBorders>
              <w:top w:val="nil"/>
              <w:left w:val="single" w:sz="4" w:space="0" w:color="auto"/>
              <w:bottom w:val="single" w:sz="4" w:space="0" w:color="auto"/>
              <w:right w:val="single" w:sz="4" w:space="0" w:color="auto"/>
            </w:tcBorders>
            <w:shd w:val="clear" w:color="auto" w:fill="auto"/>
            <w:noWrap/>
            <w:vAlign w:val="center"/>
          </w:tcPr>
          <w:p w:rsidR="007A67B8" w:rsidRDefault="007A67B8" w:rsidP="00D64B09">
            <w:pPr>
              <w:widowControl/>
              <w:jc w:val="center"/>
              <w:rPr>
                <w:rFonts w:ascii="宋体" w:hAnsi="宋体"/>
                <w:color w:val="000000"/>
                <w:kern w:val="0"/>
                <w:sz w:val="24"/>
              </w:rPr>
            </w:pPr>
            <w:r>
              <w:rPr>
                <w:rFonts w:ascii="宋体" w:hAnsi="宋体" w:hint="eastAsia"/>
                <w:color w:val="000000"/>
                <w:kern w:val="0"/>
                <w:sz w:val="24"/>
              </w:rPr>
              <w:t>2</w:t>
            </w:r>
          </w:p>
        </w:tc>
        <w:tc>
          <w:tcPr>
            <w:tcW w:w="1417" w:type="dxa"/>
            <w:tcBorders>
              <w:top w:val="nil"/>
              <w:left w:val="nil"/>
              <w:bottom w:val="single" w:sz="4" w:space="0" w:color="auto"/>
              <w:right w:val="single" w:sz="4" w:space="0" w:color="auto"/>
            </w:tcBorders>
            <w:shd w:val="clear" w:color="auto" w:fill="auto"/>
            <w:noWrap/>
            <w:vAlign w:val="center"/>
          </w:tcPr>
          <w:p w:rsidR="007A67B8" w:rsidRDefault="007A67B8" w:rsidP="00D64B09">
            <w:pPr>
              <w:widowControl/>
              <w:jc w:val="center"/>
              <w:rPr>
                <w:rFonts w:ascii="宋体" w:hAnsi="宋体"/>
                <w:color w:val="000000"/>
                <w:kern w:val="0"/>
                <w:sz w:val="24"/>
              </w:rPr>
            </w:pPr>
            <w:r>
              <w:rPr>
                <w:rFonts w:ascii="宋体" w:hAnsi="宋体" w:hint="eastAsia"/>
                <w:color w:val="000000"/>
                <w:kern w:val="0"/>
                <w:sz w:val="24"/>
              </w:rPr>
              <w:t>610210</w:t>
            </w:r>
          </w:p>
        </w:tc>
        <w:tc>
          <w:tcPr>
            <w:tcW w:w="2410" w:type="dxa"/>
            <w:tcBorders>
              <w:top w:val="nil"/>
              <w:left w:val="nil"/>
              <w:bottom w:val="single" w:sz="4" w:space="0" w:color="auto"/>
              <w:right w:val="single" w:sz="4" w:space="0" w:color="auto"/>
            </w:tcBorders>
            <w:shd w:val="clear" w:color="auto" w:fill="auto"/>
            <w:noWrap/>
            <w:vAlign w:val="center"/>
          </w:tcPr>
          <w:p w:rsidR="007A67B8" w:rsidRDefault="007A67B8" w:rsidP="00D64B09">
            <w:pPr>
              <w:widowControl/>
              <w:jc w:val="center"/>
              <w:rPr>
                <w:rFonts w:ascii="宋体" w:hAnsi="宋体"/>
                <w:color w:val="000000"/>
                <w:kern w:val="0"/>
                <w:sz w:val="24"/>
              </w:rPr>
            </w:pPr>
            <w:r>
              <w:rPr>
                <w:rFonts w:ascii="宋体" w:hAnsi="宋体" w:hint="eastAsia"/>
                <w:color w:val="000000"/>
                <w:kern w:val="0"/>
                <w:sz w:val="24"/>
              </w:rPr>
              <w:t>数字媒体应用技术</w:t>
            </w:r>
          </w:p>
        </w:tc>
        <w:tc>
          <w:tcPr>
            <w:tcW w:w="1134" w:type="dxa"/>
            <w:tcBorders>
              <w:top w:val="nil"/>
              <w:left w:val="nil"/>
              <w:bottom w:val="single" w:sz="4" w:space="0" w:color="auto"/>
              <w:right w:val="single" w:sz="4" w:space="0" w:color="auto"/>
            </w:tcBorders>
            <w:shd w:val="clear" w:color="auto" w:fill="auto"/>
            <w:vAlign w:val="center"/>
          </w:tcPr>
          <w:p w:rsidR="007A67B8" w:rsidRPr="007E2C72" w:rsidRDefault="007A67B8" w:rsidP="00D64B09">
            <w:pPr>
              <w:widowControl/>
              <w:jc w:val="center"/>
              <w:rPr>
                <w:rFonts w:ascii="宋体" w:hAnsi="宋体"/>
                <w:kern w:val="0"/>
                <w:sz w:val="24"/>
              </w:rPr>
            </w:pPr>
            <w:r>
              <w:rPr>
                <w:rFonts w:ascii="宋体" w:hAnsi="宋体" w:hint="eastAsia"/>
                <w:kern w:val="0"/>
                <w:sz w:val="24"/>
              </w:rPr>
              <w:t>6</w:t>
            </w:r>
            <w:r w:rsidRPr="007E2C72">
              <w:rPr>
                <w:rFonts w:ascii="宋体" w:hAnsi="宋体"/>
                <w:kern w:val="0"/>
                <w:sz w:val="24"/>
              </w:rPr>
              <w:t>0</w:t>
            </w:r>
          </w:p>
        </w:tc>
        <w:tc>
          <w:tcPr>
            <w:tcW w:w="2693" w:type="dxa"/>
            <w:tcBorders>
              <w:top w:val="nil"/>
              <w:left w:val="nil"/>
              <w:bottom w:val="single" w:sz="4" w:space="0" w:color="auto"/>
              <w:right w:val="single" w:sz="4" w:space="0" w:color="auto"/>
            </w:tcBorders>
            <w:shd w:val="clear" w:color="auto" w:fill="auto"/>
            <w:noWrap/>
            <w:vAlign w:val="center"/>
          </w:tcPr>
          <w:p w:rsidR="007A67B8" w:rsidRDefault="007A67B8" w:rsidP="00D64B09">
            <w:pPr>
              <w:widowControl/>
              <w:jc w:val="center"/>
              <w:rPr>
                <w:rFonts w:ascii="宋体" w:hAnsi="宋体"/>
                <w:color w:val="000000"/>
                <w:kern w:val="0"/>
                <w:sz w:val="24"/>
              </w:rPr>
            </w:pPr>
            <w:r>
              <w:rPr>
                <w:rFonts w:ascii="宋体" w:hAnsi="宋体" w:hint="eastAsia"/>
                <w:color w:val="000000"/>
                <w:kern w:val="0"/>
                <w:sz w:val="24"/>
              </w:rPr>
              <w:t>非师范类(校企合作)</w:t>
            </w:r>
          </w:p>
        </w:tc>
      </w:tr>
      <w:tr w:rsidR="007A67B8" w:rsidTr="00D64B09">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A67B8" w:rsidRDefault="007A67B8" w:rsidP="00D64B09">
            <w:pPr>
              <w:widowControl/>
              <w:jc w:val="center"/>
              <w:rPr>
                <w:rFonts w:ascii="宋体" w:hAnsi="宋体"/>
                <w:color w:val="000000"/>
                <w:kern w:val="0"/>
                <w:sz w:val="24"/>
              </w:rPr>
            </w:pPr>
            <w:r>
              <w:rPr>
                <w:rFonts w:ascii="宋体" w:hAnsi="宋体" w:hint="eastAsia"/>
                <w:color w:val="000000"/>
                <w:kern w:val="0"/>
                <w:sz w:val="24"/>
              </w:rPr>
              <w:t>3</w:t>
            </w:r>
          </w:p>
        </w:tc>
        <w:tc>
          <w:tcPr>
            <w:tcW w:w="1417" w:type="dxa"/>
            <w:tcBorders>
              <w:top w:val="nil"/>
              <w:left w:val="nil"/>
              <w:bottom w:val="single" w:sz="4" w:space="0" w:color="auto"/>
              <w:right w:val="single" w:sz="4" w:space="0" w:color="auto"/>
            </w:tcBorders>
            <w:shd w:val="clear" w:color="auto" w:fill="auto"/>
            <w:noWrap/>
            <w:vAlign w:val="center"/>
          </w:tcPr>
          <w:p w:rsidR="007A67B8" w:rsidRDefault="007A67B8" w:rsidP="00D64B09">
            <w:pPr>
              <w:widowControl/>
              <w:jc w:val="center"/>
              <w:rPr>
                <w:rFonts w:ascii="宋体" w:hAnsi="宋体"/>
                <w:color w:val="000000"/>
                <w:kern w:val="0"/>
                <w:sz w:val="24"/>
              </w:rPr>
            </w:pPr>
            <w:r>
              <w:rPr>
                <w:rFonts w:ascii="宋体" w:hAnsi="宋体" w:hint="eastAsia"/>
                <w:color w:val="000000"/>
                <w:kern w:val="0"/>
                <w:sz w:val="24"/>
              </w:rPr>
              <w:t>630209</w:t>
            </w:r>
          </w:p>
        </w:tc>
        <w:tc>
          <w:tcPr>
            <w:tcW w:w="2410" w:type="dxa"/>
            <w:tcBorders>
              <w:top w:val="nil"/>
              <w:left w:val="nil"/>
              <w:bottom w:val="single" w:sz="4" w:space="0" w:color="auto"/>
              <w:right w:val="single" w:sz="4" w:space="0" w:color="auto"/>
            </w:tcBorders>
            <w:shd w:val="clear" w:color="auto" w:fill="auto"/>
            <w:noWrap/>
            <w:vAlign w:val="center"/>
          </w:tcPr>
          <w:p w:rsidR="007A67B8" w:rsidRDefault="007A67B8" w:rsidP="00D64B09">
            <w:pPr>
              <w:widowControl/>
              <w:jc w:val="center"/>
              <w:rPr>
                <w:rFonts w:ascii="宋体" w:hAnsi="宋体"/>
                <w:color w:val="000000"/>
                <w:kern w:val="0"/>
                <w:sz w:val="24"/>
              </w:rPr>
            </w:pPr>
            <w:r>
              <w:rPr>
                <w:rFonts w:ascii="宋体" w:hAnsi="宋体" w:hint="eastAsia"/>
                <w:color w:val="000000"/>
                <w:kern w:val="0"/>
                <w:sz w:val="24"/>
              </w:rPr>
              <w:t>互联网金融</w:t>
            </w:r>
          </w:p>
        </w:tc>
        <w:tc>
          <w:tcPr>
            <w:tcW w:w="1134" w:type="dxa"/>
            <w:tcBorders>
              <w:top w:val="nil"/>
              <w:left w:val="nil"/>
              <w:bottom w:val="single" w:sz="4" w:space="0" w:color="auto"/>
              <w:right w:val="single" w:sz="4" w:space="0" w:color="auto"/>
            </w:tcBorders>
            <w:shd w:val="clear" w:color="auto" w:fill="auto"/>
            <w:vAlign w:val="center"/>
          </w:tcPr>
          <w:p w:rsidR="007A67B8" w:rsidRPr="007E2C72" w:rsidRDefault="007A67B8" w:rsidP="00D64B09">
            <w:pPr>
              <w:widowControl/>
              <w:jc w:val="center"/>
              <w:rPr>
                <w:rFonts w:ascii="宋体" w:hAnsi="宋体"/>
                <w:kern w:val="0"/>
                <w:sz w:val="24"/>
              </w:rPr>
            </w:pPr>
            <w:r>
              <w:rPr>
                <w:rFonts w:ascii="宋体" w:hAnsi="宋体" w:hint="eastAsia"/>
                <w:kern w:val="0"/>
                <w:sz w:val="24"/>
              </w:rPr>
              <w:t>6</w:t>
            </w:r>
            <w:r w:rsidRPr="007E2C72">
              <w:rPr>
                <w:rFonts w:ascii="宋体" w:hAnsi="宋体"/>
                <w:kern w:val="0"/>
                <w:sz w:val="24"/>
              </w:rPr>
              <w:t>0</w:t>
            </w:r>
          </w:p>
        </w:tc>
        <w:tc>
          <w:tcPr>
            <w:tcW w:w="2693" w:type="dxa"/>
            <w:tcBorders>
              <w:top w:val="nil"/>
              <w:left w:val="nil"/>
              <w:bottom w:val="single" w:sz="4" w:space="0" w:color="auto"/>
              <w:right w:val="single" w:sz="4" w:space="0" w:color="auto"/>
            </w:tcBorders>
            <w:shd w:val="clear" w:color="auto" w:fill="auto"/>
            <w:noWrap/>
            <w:vAlign w:val="center"/>
          </w:tcPr>
          <w:p w:rsidR="007A67B8" w:rsidRDefault="007A67B8" w:rsidP="00D64B09">
            <w:pPr>
              <w:widowControl/>
              <w:jc w:val="center"/>
              <w:rPr>
                <w:rFonts w:ascii="宋体" w:hAnsi="宋体"/>
                <w:color w:val="000000"/>
                <w:kern w:val="0"/>
                <w:sz w:val="24"/>
              </w:rPr>
            </w:pPr>
            <w:r>
              <w:rPr>
                <w:rFonts w:ascii="宋体" w:hAnsi="宋体" w:hint="eastAsia"/>
                <w:color w:val="000000"/>
                <w:kern w:val="0"/>
                <w:sz w:val="24"/>
              </w:rPr>
              <w:t>非师范类(校企合作)</w:t>
            </w:r>
          </w:p>
        </w:tc>
      </w:tr>
      <w:tr w:rsidR="007A67B8" w:rsidTr="00D64B09">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A67B8" w:rsidRDefault="007A67B8" w:rsidP="00D64B09">
            <w:pPr>
              <w:widowControl/>
              <w:jc w:val="center"/>
              <w:rPr>
                <w:rFonts w:ascii="宋体" w:hAnsi="宋体"/>
                <w:color w:val="000000"/>
                <w:kern w:val="0"/>
                <w:sz w:val="24"/>
              </w:rPr>
            </w:pPr>
            <w:r>
              <w:rPr>
                <w:rFonts w:ascii="宋体" w:hAnsi="宋体" w:hint="eastAsia"/>
                <w:color w:val="000000"/>
                <w:kern w:val="0"/>
                <w:sz w:val="24"/>
              </w:rPr>
              <w:t>4</w:t>
            </w:r>
          </w:p>
        </w:tc>
        <w:tc>
          <w:tcPr>
            <w:tcW w:w="1417" w:type="dxa"/>
            <w:tcBorders>
              <w:top w:val="nil"/>
              <w:left w:val="nil"/>
              <w:bottom w:val="single" w:sz="4" w:space="0" w:color="auto"/>
              <w:right w:val="single" w:sz="4" w:space="0" w:color="auto"/>
            </w:tcBorders>
            <w:shd w:val="clear" w:color="auto" w:fill="auto"/>
            <w:noWrap/>
            <w:vAlign w:val="center"/>
          </w:tcPr>
          <w:p w:rsidR="007A67B8" w:rsidRDefault="007A67B8" w:rsidP="00D64B09">
            <w:pPr>
              <w:widowControl/>
              <w:jc w:val="center"/>
              <w:rPr>
                <w:rFonts w:ascii="宋体" w:hAnsi="宋体"/>
                <w:color w:val="000000"/>
                <w:kern w:val="0"/>
                <w:sz w:val="24"/>
              </w:rPr>
            </w:pPr>
            <w:r>
              <w:rPr>
                <w:rFonts w:ascii="宋体" w:hAnsi="宋体" w:hint="eastAsia"/>
                <w:color w:val="000000"/>
                <w:kern w:val="0"/>
                <w:sz w:val="24"/>
              </w:rPr>
              <w:t>630801</w:t>
            </w:r>
          </w:p>
        </w:tc>
        <w:tc>
          <w:tcPr>
            <w:tcW w:w="2410" w:type="dxa"/>
            <w:tcBorders>
              <w:top w:val="nil"/>
              <w:left w:val="nil"/>
              <w:bottom w:val="single" w:sz="4" w:space="0" w:color="auto"/>
              <w:right w:val="single" w:sz="4" w:space="0" w:color="auto"/>
            </w:tcBorders>
            <w:shd w:val="clear" w:color="auto" w:fill="auto"/>
            <w:noWrap/>
            <w:vAlign w:val="center"/>
          </w:tcPr>
          <w:p w:rsidR="007A67B8" w:rsidRDefault="007A67B8" w:rsidP="00D64B09">
            <w:pPr>
              <w:widowControl/>
              <w:jc w:val="center"/>
              <w:rPr>
                <w:rFonts w:ascii="宋体" w:hAnsi="宋体"/>
                <w:color w:val="000000"/>
                <w:kern w:val="0"/>
                <w:sz w:val="24"/>
              </w:rPr>
            </w:pPr>
            <w:r>
              <w:rPr>
                <w:rFonts w:ascii="宋体" w:hAnsi="宋体" w:hint="eastAsia"/>
                <w:color w:val="000000"/>
                <w:kern w:val="0"/>
                <w:sz w:val="24"/>
              </w:rPr>
              <w:t>电子商务</w:t>
            </w:r>
          </w:p>
        </w:tc>
        <w:tc>
          <w:tcPr>
            <w:tcW w:w="1134" w:type="dxa"/>
            <w:tcBorders>
              <w:top w:val="nil"/>
              <w:left w:val="nil"/>
              <w:bottom w:val="single" w:sz="4" w:space="0" w:color="auto"/>
              <w:right w:val="single" w:sz="4" w:space="0" w:color="auto"/>
            </w:tcBorders>
            <w:shd w:val="clear" w:color="auto" w:fill="auto"/>
            <w:vAlign w:val="center"/>
          </w:tcPr>
          <w:p w:rsidR="007A67B8" w:rsidRPr="007E2C72" w:rsidRDefault="007A67B8" w:rsidP="00D64B09">
            <w:pPr>
              <w:jc w:val="center"/>
              <w:rPr>
                <w:rFonts w:ascii="宋体" w:hAnsi="宋体"/>
                <w:kern w:val="0"/>
                <w:sz w:val="24"/>
              </w:rPr>
            </w:pPr>
            <w:r>
              <w:rPr>
                <w:rFonts w:ascii="宋体" w:hAnsi="宋体" w:hint="eastAsia"/>
                <w:kern w:val="0"/>
                <w:sz w:val="24"/>
              </w:rPr>
              <w:t>6</w:t>
            </w:r>
            <w:r w:rsidRPr="007E2C72">
              <w:rPr>
                <w:rFonts w:ascii="宋体" w:hAnsi="宋体"/>
                <w:kern w:val="0"/>
                <w:sz w:val="24"/>
              </w:rPr>
              <w:t>0</w:t>
            </w:r>
          </w:p>
        </w:tc>
        <w:tc>
          <w:tcPr>
            <w:tcW w:w="2693" w:type="dxa"/>
            <w:tcBorders>
              <w:top w:val="nil"/>
              <w:left w:val="nil"/>
              <w:bottom w:val="single" w:sz="4" w:space="0" w:color="auto"/>
              <w:right w:val="single" w:sz="4" w:space="0" w:color="auto"/>
            </w:tcBorders>
            <w:shd w:val="clear" w:color="auto" w:fill="auto"/>
            <w:noWrap/>
            <w:vAlign w:val="center"/>
          </w:tcPr>
          <w:p w:rsidR="007A67B8" w:rsidRDefault="007A67B8" w:rsidP="00D64B09">
            <w:pPr>
              <w:widowControl/>
              <w:jc w:val="center"/>
              <w:rPr>
                <w:rFonts w:ascii="宋体" w:hAnsi="宋体"/>
                <w:color w:val="000000"/>
                <w:kern w:val="0"/>
                <w:sz w:val="24"/>
              </w:rPr>
            </w:pPr>
            <w:r>
              <w:rPr>
                <w:rFonts w:ascii="宋体" w:hAnsi="宋体" w:hint="eastAsia"/>
                <w:color w:val="000000"/>
                <w:kern w:val="0"/>
                <w:sz w:val="24"/>
              </w:rPr>
              <w:t>非师范类(校企合作)</w:t>
            </w:r>
          </w:p>
        </w:tc>
      </w:tr>
      <w:tr w:rsidR="007A67B8" w:rsidTr="00D64B09">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A67B8" w:rsidRDefault="007A67B8" w:rsidP="00D64B09">
            <w:pPr>
              <w:widowControl/>
              <w:jc w:val="center"/>
              <w:rPr>
                <w:rFonts w:ascii="宋体" w:hAnsi="宋体"/>
                <w:color w:val="000000"/>
                <w:kern w:val="0"/>
                <w:sz w:val="24"/>
              </w:rPr>
            </w:pPr>
            <w:r>
              <w:rPr>
                <w:rFonts w:ascii="宋体" w:hAnsi="宋体" w:hint="eastAsia"/>
                <w:color w:val="000000"/>
                <w:kern w:val="0"/>
                <w:sz w:val="24"/>
              </w:rPr>
              <w:t>5</w:t>
            </w:r>
          </w:p>
        </w:tc>
        <w:tc>
          <w:tcPr>
            <w:tcW w:w="1417" w:type="dxa"/>
            <w:tcBorders>
              <w:top w:val="nil"/>
              <w:left w:val="nil"/>
              <w:bottom w:val="single" w:sz="4" w:space="0" w:color="auto"/>
              <w:right w:val="single" w:sz="4" w:space="0" w:color="auto"/>
            </w:tcBorders>
            <w:shd w:val="clear" w:color="auto" w:fill="auto"/>
            <w:noWrap/>
            <w:vAlign w:val="center"/>
          </w:tcPr>
          <w:p w:rsidR="007A67B8" w:rsidRDefault="007A67B8" w:rsidP="00D64B09">
            <w:pPr>
              <w:widowControl/>
              <w:jc w:val="center"/>
              <w:rPr>
                <w:rFonts w:ascii="宋体" w:hAnsi="宋体"/>
                <w:color w:val="000000"/>
                <w:kern w:val="0"/>
                <w:sz w:val="24"/>
              </w:rPr>
            </w:pPr>
            <w:r>
              <w:rPr>
                <w:rFonts w:ascii="宋体" w:hAnsi="宋体" w:hint="eastAsia"/>
                <w:color w:val="000000"/>
                <w:kern w:val="0"/>
                <w:sz w:val="24"/>
              </w:rPr>
              <w:t>610215</w:t>
            </w:r>
          </w:p>
        </w:tc>
        <w:tc>
          <w:tcPr>
            <w:tcW w:w="2410" w:type="dxa"/>
            <w:tcBorders>
              <w:top w:val="nil"/>
              <w:left w:val="nil"/>
              <w:bottom w:val="single" w:sz="4" w:space="0" w:color="auto"/>
              <w:right w:val="single" w:sz="4" w:space="0" w:color="auto"/>
            </w:tcBorders>
            <w:shd w:val="clear" w:color="auto" w:fill="auto"/>
            <w:noWrap/>
            <w:vAlign w:val="center"/>
          </w:tcPr>
          <w:p w:rsidR="007A67B8" w:rsidRDefault="007A67B8" w:rsidP="00D64B09">
            <w:pPr>
              <w:widowControl/>
              <w:jc w:val="center"/>
              <w:rPr>
                <w:rFonts w:ascii="宋体" w:hAnsi="宋体"/>
                <w:color w:val="000000"/>
                <w:kern w:val="0"/>
                <w:sz w:val="24"/>
              </w:rPr>
            </w:pPr>
            <w:r>
              <w:rPr>
                <w:rFonts w:ascii="宋体" w:hAnsi="宋体" w:hint="eastAsia"/>
                <w:color w:val="000000"/>
                <w:kern w:val="0"/>
                <w:sz w:val="24"/>
              </w:rPr>
              <w:t>大数据技术与应用</w:t>
            </w:r>
          </w:p>
        </w:tc>
        <w:tc>
          <w:tcPr>
            <w:tcW w:w="1134" w:type="dxa"/>
            <w:tcBorders>
              <w:top w:val="nil"/>
              <w:left w:val="nil"/>
              <w:bottom w:val="single" w:sz="4" w:space="0" w:color="auto"/>
              <w:right w:val="single" w:sz="4" w:space="0" w:color="auto"/>
            </w:tcBorders>
            <w:shd w:val="clear" w:color="auto" w:fill="auto"/>
            <w:vAlign w:val="center"/>
          </w:tcPr>
          <w:p w:rsidR="007A67B8" w:rsidRPr="007E2C72" w:rsidRDefault="007A67B8" w:rsidP="00D64B09">
            <w:pPr>
              <w:jc w:val="center"/>
              <w:rPr>
                <w:rFonts w:ascii="宋体" w:hAnsi="宋体"/>
                <w:kern w:val="0"/>
                <w:sz w:val="24"/>
              </w:rPr>
            </w:pPr>
            <w:r>
              <w:rPr>
                <w:rFonts w:ascii="宋体" w:hAnsi="宋体" w:hint="eastAsia"/>
                <w:kern w:val="0"/>
                <w:sz w:val="24"/>
              </w:rPr>
              <w:t>6</w:t>
            </w:r>
            <w:r w:rsidRPr="007E2C72">
              <w:rPr>
                <w:rFonts w:ascii="宋体" w:hAnsi="宋体"/>
                <w:kern w:val="0"/>
                <w:sz w:val="24"/>
              </w:rPr>
              <w:t>0</w:t>
            </w:r>
          </w:p>
        </w:tc>
        <w:tc>
          <w:tcPr>
            <w:tcW w:w="2693" w:type="dxa"/>
            <w:tcBorders>
              <w:top w:val="nil"/>
              <w:left w:val="nil"/>
              <w:bottom w:val="single" w:sz="4" w:space="0" w:color="auto"/>
              <w:right w:val="single" w:sz="4" w:space="0" w:color="auto"/>
            </w:tcBorders>
            <w:shd w:val="clear" w:color="auto" w:fill="auto"/>
            <w:noWrap/>
            <w:vAlign w:val="center"/>
          </w:tcPr>
          <w:p w:rsidR="007A67B8" w:rsidRDefault="007A67B8" w:rsidP="00D64B09">
            <w:pPr>
              <w:widowControl/>
              <w:jc w:val="center"/>
              <w:rPr>
                <w:rFonts w:ascii="宋体" w:hAnsi="宋体"/>
                <w:color w:val="000000"/>
                <w:kern w:val="0"/>
                <w:sz w:val="24"/>
              </w:rPr>
            </w:pPr>
            <w:r>
              <w:rPr>
                <w:rFonts w:ascii="宋体" w:hAnsi="宋体" w:hint="eastAsia"/>
                <w:color w:val="000000"/>
                <w:kern w:val="0"/>
                <w:sz w:val="24"/>
              </w:rPr>
              <w:t>非师范类(校企合作)</w:t>
            </w:r>
          </w:p>
        </w:tc>
      </w:tr>
      <w:tr w:rsidR="007A67B8" w:rsidTr="00D64B09">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7A67B8" w:rsidRDefault="007A67B8" w:rsidP="00D64B09">
            <w:pPr>
              <w:widowControl/>
              <w:jc w:val="center"/>
              <w:rPr>
                <w:rFonts w:ascii="宋体" w:hAnsi="宋体"/>
                <w:color w:val="000000"/>
                <w:kern w:val="0"/>
                <w:sz w:val="24"/>
              </w:rPr>
            </w:pPr>
            <w:r>
              <w:rPr>
                <w:rFonts w:ascii="宋体" w:hAnsi="宋体" w:hint="eastAsia"/>
                <w:color w:val="000000"/>
                <w:kern w:val="0"/>
                <w:sz w:val="24"/>
              </w:rPr>
              <w:t>合计</w:t>
            </w:r>
          </w:p>
        </w:tc>
        <w:tc>
          <w:tcPr>
            <w:tcW w:w="1417" w:type="dxa"/>
            <w:tcBorders>
              <w:top w:val="nil"/>
              <w:left w:val="nil"/>
              <w:bottom w:val="single" w:sz="4" w:space="0" w:color="auto"/>
              <w:right w:val="single" w:sz="4" w:space="0" w:color="auto"/>
            </w:tcBorders>
            <w:shd w:val="clear" w:color="auto" w:fill="auto"/>
            <w:noWrap/>
            <w:vAlign w:val="center"/>
            <w:hideMark/>
          </w:tcPr>
          <w:p w:rsidR="007A67B8" w:rsidRDefault="007A67B8" w:rsidP="00D64B09">
            <w:pPr>
              <w:widowControl/>
              <w:jc w:val="center"/>
              <w:rPr>
                <w:rFonts w:ascii="宋体" w:hAnsi="宋体"/>
                <w:color w:val="000000"/>
                <w:kern w:val="0"/>
                <w:sz w:val="24"/>
              </w:rPr>
            </w:pPr>
          </w:p>
        </w:tc>
        <w:tc>
          <w:tcPr>
            <w:tcW w:w="2410" w:type="dxa"/>
            <w:tcBorders>
              <w:top w:val="nil"/>
              <w:left w:val="nil"/>
              <w:bottom w:val="single" w:sz="4" w:space="0" w:color="auto"/>
              <w:right w:val="single" w:sz="4" w:space="0" w:color="auto"/>
            </w:tcBorders>
            <w:shd w:val="clear" w:color="auto" w:fill="auto"/>
            <w:noWrap/>
            <w:vAlign w:val="center"/>
            <w:hideMark/>
          </w:tcPr>
          <w:p w:rsidR="007A67B8" w:rsidRDefault="007A67B8" w:rsidP="00D64B09">
            <w:pPr>
              <w:widowControl/>
              <w:jc w:val="center"/>
              <w:rPr>
                <w:rFonts w:ascii="宋体" w:hAnsi="宋体"/>
                <w:color w:val="000000"/>
                <w:kern w:val="0"/>
                <w:sz w:val="24"/>
              </w:rPr>
            </w:pPr>
          </w:p>
        </w:tc>
        <w:tc>
          <w:tcPr>
            <w:tcW w:w="1134" w:type="dxa"/>
            <w:tcBorders>
              <w:top w:val="nil"/>
              <w:left w:val="nil"/>
              <w:bottom w:val="single" w:sz="4" w:space="0" w:color="auto"/>
              <w:right w:val="single" w:sz="4" w:space="0" w:color="auto"/>
            </w:tcBorders>
            <w:shd w:val="clear" w:color="auto" w:fill="auto"/>
            <w:vAlign w:val="center"/>
          </w:tcPr>
          <w:p w:rsidR="007A67B8" w:rsidRPr="007E2C72" w:rsidRDefault="007A67B8" w:rsidP="00D64B09">
            <w:pPr>
              <w:jc w:val="center"/>
              <w:rPr>
                <w:rFonts w:ascii="宋体" w:hAnsi="宋体"/>
                <w:kern w:val="0"/>
                <w:sz w:val="24"/>
              </w:rPr>
            </w:pPr>
            <w:r>
              <w:rPr>
                <w:rFonts w:ascii="宋体" w:hAnsi="宋体" w:hint="eastAsia"/>
                <w:kern w:val="0"/>
                <w:sz w:val="24"/>
              </w:rPr>
              <w:t>300</w:t>
            </w:r>
          </w:p>
        </w:tc>
        <w:tc>
          <w:tcPr>
            <w:tcW w:w="2693" w:type="dxa"/>
            <w:tcBorders>
              <w:top w:val="nil"/>
              <w:left w:val="nil"/>
              <w:bottom w:val="single" w:sz="4" w:space="0" w:color="auto"/>
              <w:right w:val="single" w:sz="4" w:space="0" w:color="auto"/>
            </w:tcBorders>
            <w:shd w:val="clear" w:color="auto" w:fill="auto"/>
            <w:noWrap/>
            <w:vAlign w:val="center"/>
            <w:hideMark/>
          </w:tcPr>
          <w:p w:rsidR="007A67B8" w:rsidRDefault="007A67B8" w:rsidP="00D64B09">
            <w:pPr>
              <w:widowControl/>
              <w:jc w:val="center"/>
              <w:rPr>
                <w:rFonts w:ascii="宋体" w:hAnsi="宋体"/>
                <w:color w:val="000000"/>
                <w:kern w:val="0"/>
                <w:sz w:val="24"/>
              </w:rPr>
            </w:pPr>
          </w:p>
        </w:tc>
      </w:tr>
    </w:tbl>
    <w:p w:rsidR="007A67B8" w:rsidRDefault="007A67B8" w:rsidP="00AC024E">
      <w:pPr>
        <w:pStyle w:val="a3"/>
        <w:widowControl/>
        <w:shd w:val="clear" w:color="auto" w:fill="CCE8CF" w:themeFill="background1"/>
        <w:spacing w:before="360" w:beforeAutospacing="0" w:afterAutospacing="0" w:line="360" w:lineRule="atLeast"/>
        <w:rPr>
          <w:rFonts w:ascii="宋体" w:hAnsi="宋体" w:cs="宋体"/>
          <w:color w:val="666666"/>
          <w:sz w:val="28"/>
          <w:szCs w:val="28"/>
          <w:shd w:val="clear" w:color="auto" w:fill="FFFFFF"/>
        </w:rPr>
      </w:pPr>
      <w:bookmarkStart w:id="0" w:name="_GoBack"/>
    </w:p>
    <w:p w:rsidR="00194AC8" w:rsidRPr="00FF2942" w:rsidRDefault="00194AC8" w:rsidP="00AC024E">
      <w:pPr>
        <w:pStyle w:val="a3"/>
        <w:widowControl/>
        <w:shd w:val="clear" w:color="auto" w:fill="CCE8CF" w:themeFill="background1"/>
        <w:spacing w:beforeAutospacing="0" w:afterAutospacing="0" w:line="360" w:lineRule="atLeast"/>
        <w:ind w:left="480"/>
        <w:jc w:val="both"/>
        <w:rPr>
          <w:rFonts w:ascii="仿宋" w:eastAsia="仿宋" w:hAnsi="仿宋" w:cs="仿宋"/>
        </w:rPr>
      </w:pPr>
    </w:p>
    <w:bookmarkEnd w:id="0"/>
    <w:p w:rsidR="00194AC8" w:rsidRPr="00FF2942" w:rsidRDefault="0079659C">
      <w:pPr>
        <w:pStyle w:val="a3"/>
        <w:widowControl/>
        <w:numPr>
          <w:ilvl w:val="0"/>
          <w:numId w:val="1"/>
        </w:numPr>
        <w:spacing w:beforeAutospacing="0" w:afterAutospacing="0" w:line="360" w:lineRule="atLeast"/>
        <w:ind w:firstLine="480"/>
        <w:jc w:val="both"/>
        <w:rPr>
          <w:rFonts w:ascii="仿宋" w:eastAsia="仿宋" w:hAnsi="仿宋" w:cs="仿宋"/>
        </w:rPr>
      </w:pPr>
      <w:r w:rsidRPr="00FF2942">
        <w:rPr>
          <w:rFonts w:ascii="仿宋" w:eastAsia="仿宋" w:hAnsi="仿宋" w:cs="仿宋" w:hint="eastAsia"/>
        </w:rPr>
        <w:t>测试办法及内容：符合报考条件的考生，在山东省招考院规定的时间登录山东省招考院招生</w:t>
      </w:r>
      <w:r w:rsidR="00473CC5">
        <w:rPr>
          <w:rFonts w:ascii="仿宋" w:eastAsia="仿宋" w:hAnsi="仿宋" w:cs="仿宋" w:hint="eastAsia"/>
        </w:rPr>
        <w:t>平台选报我校和填报专业志愿，我校根据考生报考情况通过学校网站</w:t>
      </w:r>
      <w:r w:rsidRPr="00FF2942">
        <w:rPr>
          <w:rFonts w:ascii="仿宋" w:eastAsia="仿宋" w:hAnsi="仿宋" w:cs="仿宋" w:hint="eastAsia"/>
        </w:rPr>
        <w:t>发布专业测试具体时间。专业测试采取网上面试的方法，</w:t>
      </w:r>
      <w:r w:rsidR="00473CC5">
        <w:rPr>
          <w:rFonts w:ascii="仿宋" w:eastAsia="仿宋" w:hAnsi="仿宋" w:cs="仿宋" w:hint="eastAsia"/>
        </w:rPr>
        <w:t>面试</w:t>
      </w:r>
      <w:r w:rsidRPr="00FF2942">
        <w:rPr>
          <w:rFonts w:ascii="仿宋" w:eastAsia="仿宋" w:hAnsi="仿宋" w:cs="仿宋" w:hint="eastAsia"/>
        </w:rPr>
        <w:t>主要考察考生的综合素质和职业适应性以及心理状态</w:t>
      </w:r>
      <w:r w:rsidR="00473CC5">
        <w:rPr>
          <w:rFonts w:ascii="仿宋" w:eastAsia="仿宋" w:hAnsi="仿宋" w:cs="仿宋" w:hint="eastAsia"/>
        </w:rPr>
        <w:t>（详见招生简章）</w:t>
      </w:r>
      <w:r w:rsidRPr="00FF2942">
        <w:rPr>
          <w:rFonts w:ascii="仿宋" w:eastAsia="仿宋" w:hAnsi="仿宋" w:cs="仿宋" w:hint="eastAsia"/>
        </w:rPr>
        <w:t>。</w:t>
      </w:r>
    </w:p>
    <w:p w:rsidR="00194AC8" w:rsidRPr="00FF2942" w:rsidRDefault="0079659C">
      <w:pPr>
        <w:pStyle w:val="a3"/>
        <w:widowControl/>
        <w:numPr>
          <w:ilvl w:val="0"/>
          <w:numId w:val="1"/>
        </w:numPr>
        <w:spacing w:beforeAutospacing="0" w:afterAutospacing="0" w:line="360" w:lineRule="atLeast"/>
        <w:ind w:firstLine="480"/>
        <w:jc w:val="both"/>
        <w:rPr>
          <w:rFonts w:ascii="仿宋" w:eastAsia="仿宋" w:hAnsi="仿宋" w:cs="仿宋"/>
        </w:rPr>
      </w:pPr>
      <w:r w:rsidRPr="00FF2942">
        <w:rPr>
          <w:rFonts w:ascii="仿宋" w:eastAsia="仿宋" w:hAnsi="仿宋" w:cs="仿宋" w:hint="eastAsia"/>
        </w:rPr>
        <w:t>录取</w:t>
      </w:r>
      <w:r w:rsidR="000A4B1E" w:rsidRPr="00FF2942">
        <w:rPr>
          <w:rFonts w:ascii="仿宋" w:eastAsia="仿宋" w:hAnsi="仿宋" w:cs="仿宋" w:hint="eastAsia"/>
        </w:rPr>
        <w:t>最低控制</w:t>
      </w:r>
      <w:r w:rsidRPr="00FF2942">
        <w:rPr>
          <w:rFonts w:ascii="仿宋" w:eastAsia="仿宋" w:hAnsi="仿宋" w:cs="仿宋" w:hint="eastAsia"/>
        </w:rPr>
        <w:t>分数线划定规则：以学生高中学业水平考试成绩</w:t>
      </w:r>
      <w:r w:rsidR="00C45FDA">
        <w:rPr>
          <w:rFonts w:ascii="仿宋" w:eastAsia="仿宋" w:hAnsi="仿宋" w:cs="仿宋" w:hint="eastAsia"/>
        </w:rPr>
        <w:t>及</w:t>
      </w:r>
      <w:r w:rsidRPr="00FF2942">
        <w:rPr>
          <w:rFonts w:ascii="仿宋" w:eastAsia="仿宋" w:hAnsi="仿宋" w:cs="仿宋" w:hint="eastAsia"/>
        </w:rPr>
        <w:t>高中综合素质评价成绩（占综合评价总分的60%）</w:t>
      </w:r>
      <w:r w:rsidR="00C45FDA">
        <w:rPr>
          <w:rFonts w:ascii="仿宋" w:eastAsia="仿宋" w:hAnsi="仿宋" w:cs="仿宋" w:hint="eastAsia"/>
        </w:rPr>
        <w:t>和</w:t>
      </w:r>
      <w:r w:rsidRPr="00FF2942">
        <w:rPr>
          <w:rFonts w:ascii="仿宋" w:eastAsia="仿宋" w:hAnsi="仿宋" w:cs="仿宋" w:hint="eastAsia"/>
        </w:rPr>
        <w:t>我校面试成绩（占综合评价总分的40%）生成综合评价成绩总分，由高分到低分（</w:t>
      </w:r>
      <w:r w:rsidR="00D32503" w:rsidRPr="00FF2942">
        <w:rPr>
          <w:rFonts w:ascii="仿宋" w:eastAsia="仿宋" w:hAnsi="仿宋" w:cs="仿宋" w:hint="eastAsia"/>
        </w:rPr>
        <w:t>综合评价成绩总分</w:t>
      </w:r>
      <w:r w:rsidRPr="00FF2942">
        <w:rPr>
          <w:rFonts w:ascii="仿宋" w:eastAsia="仿宋" w:hAnsi="仿宋" w:cs="仿宋" w:hint="eastAsia"/>
        </w:rPr>
        <w:t>相同时按</w:t>
      </w:r>
      <w:r w:rsidR="00F9197D">
        <w:rPr>
          <w:rFonts w:ascii="仿宋" w:eastAsia="仿宋" w:hAnsi="仿宋" w:cs="仿宋" w:hint="eastAsia"/>
        </w:rPr>
        <w:t>高中</w:t>
      </w:r>
      <w:r w:rsidRPr="00FF2942">
        <w:rPr>
          <w:rFonts w:ascii="仿宋" w:eastAsia="仿宋" w:hAnsi="仿宋" w:cs="仿宋" w:hint="eastAsia"/>
        </w:rPr>
        <w:t>学业水平考试</w:t>
      </w:r>
      <w:r w:rsidR="00D32503">
        <w:rPr>
          <w:rFonts w:ascii="仿宋" w:eastAsia="仿宋" w:hAnsi="仿宋" w:cs="仿宋" w:hint="eastAsia"/>
        </w:rPr>
        <w:t>成绩单中各</w:t>
      </w:r>
      <w:r w:rsidR="00F9197D">
        <w:rPr>
          <w:rFonts w:ascii="仿宋" w:eastAsia="仿宋" w:hAnsi="仿宋" w:cs="仿宋" w:hint="eastAsia"/>
        </w:rPr>
        <w:t>学科顺序</w:t>
      </w:r>
      <w:r w:rsidRPr="00FF2942">
        <w:rPr>
          <w:rFonts w:ascii="仿宋" w:eastAsia="仿宋" w:hAnsi="仿宋" w:cs="仿宋" w:hint="eastAsia"/>
        </w:rPr>
        <w:t>成绩</w:t>
      </w:r>
      <w:r w:rsidR="00D32503">
        <w:rPr>
          <w:rFonts w:ascii="仿宋" w:eastAsia="仿宋" w:hAnsi="仿宋" w:cs="仿宋" w:hint="eastAsia"/>
        </w:rPr>
        <w:t>依次区分，再相同则按</w:t>
      </w:r>
      <w:r w:rsidR="00F9197D">
        <w:rPr>
          <w:rFonts w:ascii="仿宋" w:eastAsia="仿宋" w:hAnsi="仿宋" w:cs="仿宋" w:hint="eastAsia"/>
        </w:rPr>
        <w:t>我校面试</w:t>
      </w:r>
      <w:r w:rsidRPr="00FF2942">
        <w:rPr>
          <w:rFonts w:ascii="仿宋" w:eastAsia="仿宋" w:hAnsi="仿宋" w:cs="仿宋" w:hint="eastAsia"/>
        </w:rPr>
        <w:t>成绩区分）排序，根据计划总数划定录取最低控制分数线。划定录取最低控制分数线时，淘汰比例不低于实际报考人数的5%（去尾法）</w:t>
      </w:r>
      <w:r w:rsidR="000A4B1E">
        <w:rPr>
          <w:rFonts w:ascii="仿宋" w:eastAsia="仿宋" w:hAnsi="仿宋" w:cs="仿宋" w:hint="eastAsia"/>
        </w:rPr>
        <w:t>，</w:t>
      </w:r>
      <w:r w:rsidR="005D12D3">
        <w:rPr>
          <w:rFonts w:ascii="仿宋" w:eastAsia="仿宋" w:hAnsi="仿宋" w:cs="仿宋" w:hint="eastAsia"/>
        </w:rPr>
        <w:t>因取整和考虑</w:t>
      </w:r>
      <w:r w:rsidR="000A4B1E">
        <w:rPr>
          <w:rFonts w:ascii="仿宋" w:eastAsia="仿宋" w:hAnsi="仿宋" w:cs="仿宋" w:hint="eastAsia"/>
        </w:rPr>
        <w:t>考生</w:t>
      </w:r>
      <w:r w:rsidR="005D12D3">
        <w:rPr>
          <w:rFonts w:ascii="仿宋" w:eastAsia="仿宋" w:hAnsi="仿宋" w:cs="仿宋" w:hint="eastAsia"/>
        </w:rPr>
        <w:t>不服从调剂等原因会低于</w:t>
      </w:r>
      <w:r w:rsidR="00F9197D">
        <w:rPr>
          <w:rFonts w:ascii="仿宋" w:eastAsia="仿宋" w:hAnsi="仿宋" w:cs="仿宋" w:hint="eastAsia"/>
        </w:rPr>
        <w:t>实际录取分数线</w:t>
      </w:r>
      <w:r w:rsidRPr="00FF2942">
        <w:rPr>
          <w:rFonts w:ascii="仿宋" w:eastAsia="仿宋" w:hAnsi="仿宋" w:cs="仿宋" w:hint="eastAsia"/>
        </w:rPr>
        <w:t>。</w:t>
      </w:r>
    </w:p>
    <w:p w:rsidR="00687A3F" w:rsidRPr="00FF2942" w:rsidRDefault="00687A3F" w:rsidP="00687A3F">
      <w:pPr>
        <w:pStyle w:val="a3"/>
        <w:widowControl/>
        <w:numPr>
          <w:ilvl w:val="0"/>
          <w:numId w:val="1"/>
        </w:numPr>
        <w:spacing w:beforeAutospacing="0" w:afterAutospacing="0" w:line="360" w:lineRule="atLeast"/>
        <w:ind w:firstLine="480"/>
        <w:jc w:val="both"/>
        <w:rPr>
          <w:rFonts w:ascii="仿宋" w:eastAsia="仿宋" w:hAnsi="仿宋" w:cs="仿宋"/>
        </w:rPr>
      </w:pPr>
      <w:r w:rsidRPr="00FF2942">
        <w:rPr>
          <w:rFonts w:ascii="仿宋" w:eastAsia="仿宋" w:hAnsi="仿宋" w:cs="仿宋" w:hint="eastAsia"/>
        </w:rPr>
        <w:t>专业计划调整原则：我校综合评价招生的5个专业，在总的招生计划</w:t>
      </w:r>
      <w:r>
        <w:rPr>
          <w:rFonts w:ascii="仿宋" w:eastAsia="仿宋" w:hAnsi="仿宋" w:cs="仿宋" w:hint="eastAsia"/>
        </w:rPr>
        <w:t>（普通高考招生和综合评价招生）</w:t>
      </w:r>
      <w:r w:rsidR="00E7732C">
        <w:rPr>
          <w:rFonts w:ascii="仿宋" w:eastAsia="仿宋" w:hAnsi="仿宋" w:cs="仿宋" w:hint="eastAsia"/>
        </w:rPr>
        <w:t>数不变的前提下，</w:t>
      </w:r>
      <w:r w:rsidRPr="00FF2942">
        <w:rPr>
          <w:rFonts w:ascii="仿宋" w:eastAsia="仿宋" w:hAnsi="仿宋" w:cs="仿宋" w:hint="eastAsia"/>
        </w:rPr>
        <w:t>根据考生报考数量进行</w:t>
      </w:r>
      <w:r>
        <w:rPr>
          <w:rFonts w:ascii="仿宋" w:eastAsia="仿宋" w:hAnsi="仿宋" w:cs="仿宋" w:hint="eastAsia"/>
        </w:rPr>
        <w:t>综合评价招生</w:t>
      </w:r>
      <w:r w:rsidR="00E7732C">
        <w:rPr>
          <w:rFonts w:ascii="仿宋" w:eastAsia="仿宋" w:hAnsi="仿宋" w:cs="仿宋" w:hint="eastAsia"/>
        </w:rPr>
        <w:t>总</w:t>
      </w:r>
      <w:r w:rsidRPr="00FF2942">
        <w:rPr>
          <w:rFonts w:ascii="仿宋" w:eastAsia="仿宋" w:hAnsi="仿宋" w:cs="仿宋" w:hint="eastAsia"/>
        </w:rPr>
        <w:t>计划数的调整</w:t>
      </w:r>
      <w:r>
        <w:rPr>
          <w:rFonts w:ascii="仿宋" w:eastAsia="仿宋" w:hAnsi="仿宋" w:cs="仿宋" w:hint="eastAsia"/>
        </w:rPr>
        <w:t>。综合评价招生的</w:t>
      </w:r>
      <w:r w:rsidR="00D32503">
        <w:rPr>
          <w:rFonts w:ascii="仿宋" w:eastAsia="仿宋" w:hAnsi="仿宋" w:cs="仿宋" w:hint="eastAsia"/>
        </w:rPr>
        <w:t>各</w:t>
      </w:r>
      <w:r>
        <w:rPr>
          <w:rFonts w:ascii="仿宋" w:eastAsia="仿宋" w:hAnsi="仿宋" w:cs="仿宋" w:hint="eastAsia"/>
        </w:rPr>
        <w:t>专业，</w:t>
      </w:r>
      <w:r w:rsidRPr="00FF2942">
        <w:rPr>
          <w:rFonts w:ascii="仿宋" w:eastAsia="仿宋" w:hAnsi="仿宋" w:cs="仿宋" w:hint="eastAsia"/>
        </w:rPr>
        <w:t>在</w:t>
      </w:r>
      <w:r>
        <w:rPr>
          <w:rFonts w:ascii="仿宋" w:eastAsia="仿宋" w:hAnsi="仿宋" w:cs="仿宋" w:hint="eastAsia"/>
        </w:rPr>
        <w:t>各</w:t>
      </w:r>
      <w:r w:rsidR="00D32503">
        <w:rPr>
          <w:rFonts w:ascii="仿宋" w:eastAsia="仿宋" w:hAnsi="仿宋" w:cs="仿宋" w:hint="eastAsia"/>
        </w:rPr>
        <w:t>自</w:t>
      </w:r>
      <w:r>
        <w:rPr>
          <w:rFonts w:ascii="仿宋" w:eastAsia="仿宋" w:hAnsi="仿宋" w:cs="仿宋" w:hint="eastAsia"/>
        </w:rPr>
        <w:t>总的</w:t>
      </w:r>
      <w:r w:rsidRPr="00FF2942">
        <w:rPr>
          <w:rFonts w:ascii="仿宋" w:eastAsia="仿宋" w:hAnsi="仿宋" w:cs="仿宋" w:hint="eastAsia"/>
        </w:rPr>
        <w:t>招生计划</w:t>
      </w:r>
      <w:r>
        <w:rPr>
          <w:rFonts w:ascii="仿宋" w:eastAsia="仿宋" w:hAnsi="仿宋" w:cs="仿宋" w:hint="eastAsia"/>
        </w:rPr>
        <w:t>（普通高考招生和综合评价招生）</w:t>
      </w:r>
      <w:r w:rsidR="00E7732C">
        <w:rPr>
          <w:rFonts w:ascii="仿宋" w:eastAsia="仿宋" w:hAnsi="仿宋" w:cs="仿宋" w:hint="eastAsia"/>
        </w:rPr>
        <w:t>数不变的前提下，</w:t>
      </w:r>
      <w:r w:rsidRPr="00FF2942">
        <w:rPr>
          <w:rFonts w:ascii="仿宋" w:eastAsia="仿宋" w:hAnsi="仿宋" w:cs="仿宋" w:hint="eastAsia"/>
        </w:rPr>
        <w:t>根据考生报考数量进行</w:t>
      </w:r>
      <w:r>
        <w:rPr>
          <w:rFonts w:ascii="仿宋" w:eastAsia="仿宋" w:hAnsi="仿宋" w:cs="仿宋" w:hint="eastAsia"/>
        </w:rPr>
        <w:t>综合评价招生</w:t>
      </w:r>
      <w:r w:rsidR="007804D6">
        <w:rPr>
          <w:rFonts w:ascii="仿宋" w:eastAsia="仿宋" w:hAnsi="仿宋" w:cs="仿宋" w:hint="eastAsia"/>
        </w:rPr>
        <w:t>专业</w:t>
      </w:r>
      <w:r w:rsidRPr="00FF2942">
        <w:rPr>
          <w:rFonts w:ascii="仿宋" w:eastAsia="仿宋" w:hAnsi="仿宋" w:cs="仿宋" w:hint="eastAsia"/>
        </w:rPr>
        <w:t>计划数的调整。</w:t>
      </w:r>
      <w:r>
        <w:rPr>
          <w:rFonts w:ascii="仿宋" w:eastAsia="仿宋" w:hAnsi="仿宋" w:cs="仿宋" w:hint="eastAsia"/>
        </w:rPr>
        <w:t>综合评价招生</w:t>
      </w:r>
      <w:r w:rsidRPr="00FF2942">
        <w:rPr>
          <w:rFonts w:ascii="仿宋" w:eastAsia="仿宋" w:hAnsi="仿宋" w:cs="仿宋" w:hint="eastAsia"/>
        </w:rPr>
        <w:t>首先录取</w:t>
      </w:r>
      <w:r w:rsidR="00D32503">
        <w:rPr>
          <w:rFonts w:ascii="仿宋" w:eastAsia="仿宋" w:hAnsi="仿宋" w:cs="仿宋" w:hint="eastAsia"/>
        </w:rPr>
        <w:t>考</w:t>
      </w:r>
      <w:r w:rsidRPr="00FF2942">
        <w:rPr>
          <w:rFonts w:ascii="仿宋" w:eastAsia="仿宋" w:hAnsi="仿宋" w:cs="仿宋" w:hint="eastAsia"/>
        </w:rPr>
        <w:t>生的第一志愿，在专业招生计划已满的情形下，</w:t>
      </w:r>
      <w:r>
        <w:rPr>
          <w:rFonts w:ascii="仿宋" w:eastAsia="仿宋" w:hAnsi="仿宋" w:cs="仿宋" w:hint="eastAsia"/>
        </w:rPr>
        <w:t>采取按照考生</w:t>
      </w:r>
      <w:r w:rsidRPr="00FF2942">
        <w:rPr>
          <w:rFonts w:ascii="仿宋" w:eastAsia="仿宋" w:hAnsi="仿宋" w:cs="仿宋" w:hint="eastAsia"/>
        </w:rPr>
        <w:t>综合评价成绩总分</w:t>
      </w:r>
      <w:r>
        <w:rPr>
          <w:rFonts w:ascii="仿宋" w:eastAsia="仿宋" w:hAnsi="仿宋" w:cs="仿宋" w:hint="eastAsia"/>
        </w:rPr>
        <w:t>排序</w:t>
      </w:r>
      <w:r w:rsidR="00D32503">
        <w:rPr>
          <w:rFonts w:ascii="仿宋" w:eastAsia="仿宋" w:hAnsi="仿宋" w:cs="仿宋" w:hint="eastAsia"/>
        </w:rPr>
        <w:t>，</w:t>
      </w:r>
      <w:r w:rsidRPr="00FF2942">
        <w:rPr>
          <w:rFonts w:ascii="仿宋" w:eastAsia="仿宋" w:hAnsi="仿宋" w:cs="仿宋" w:hint="eastAsia"/>
        </w:rPr>
        <w:t>按考生填报的专业志愿顺序调整到有空额的专业。</w:t>
      </w:r>
      <w:r w:rsidR="007804D6">
        <w:rPr>
          <w:rFonts w:ascii="仿宋" w:eastAsia="仿宋" w:hAnsi="仿宋" w:cs="仿宋" w:hint="eastAsia"/>
        </w:rPr>
        <w:t>综合评价招生计划</w:t>
      </w:r>
      <w:r>
        <w:rPr>
          <w:rFonts w:ascii="仿宋" w:eastAsia="仿宋" w:hAnsi="仿宋" w:cs="仿宋" w:hint="eastAsia"/>
        </w:rPr>
        <w:t>如有</w:t>
      </w:r>
      <w:r w:rsidRPr="00FF2942">
        <w:rPr>
          <w:rFonts w:ascii="仿宋" w:eastAsia="仿宋" w:hAnsi="仿宋" w:cs="仿宋" w:hint="eastAsia"/>
        </w:rPr>
        <w:t>剩余调整到夏季高考录取。</w:t>
      </w:r>
    </w:p>
    <w:p w:rsidR="00194AC8" w:rsidRPr="00FF2942" w:rsidRDefault="0079659C">
      <w:pPr>
        <w:pStyle w:val="a3"/>
        <w:widowControl/>
        <w:numPr>
          <w:ilvl w:val="0"/>
          <w:numId w:val="1"/>
        </w:numPr>
        <w:spacing w:beforeAutospacing="0" w:afterAutospacing="0" w:line="360" w:lineRule="atLeast"/>
        <w:ind w:firstLine="480"/>
        <w:jc w:val="both"/>
        <w:rPr>
          <w:rFonts w:ascii="仿宋" w:eastAsia="仿宋" w:hAnsi="仿宋" w:cs="仿宋"/>
        </w:rPr>
      </w:pPr>
      <w:r w:rsidRPr="00FF2942">
        <w:rPr>
          <w:rFonts w:ascii="仿宋" w:eastAsia="仿宋" w:hAnsi="仿宋" w:cs="仿宋" w:hint="eastAsia"/>
        </w:rPr>
        <w:t>录取规则：</w:t>
      </w:r>
      <w:r w:rsidR="00E7732C">
        <w:rPr>
          <w:rFonts w:ascii="仿宋" w:eastAsia="仿宋" w:hAnsi="仿宋" w:cs="仿宋" w:hint="eastAsia"/>
        </w:rPr>
        <w:t>录取</w:t>
      </w:r>
      <w:r w:rsidRPr="00FF2942">
        <w:rPr>
          <w:rFonts w:ascii="仿宋" w:eastAsia="仿宋" w:hAnsi="仿宋" w:cs="仿宋" w:hint="eastAsia"/>
        </w:rPr>
        <w:t>最低控制分数线上第一专业志愿考生数小于或等于专业</w:t>
      </w:r>
      <w:r w:rsidR="000A4B1E">
        <w:rPr>
          <w:rFonts w:ascii="仿宋" w:eastAsia="仿宋" w:hAnsi="仿宋" w:cs="仿宋" w:hint="eastAsia"/>
        </w:rPr>
        <w:t>招生</w:t>
      </w:r>
      <w:r w:rsidRPr="00FF2942">
        <w:rPr>
          <w:rFonts w:ascii="仿宋" w:eastAsia="仿宋" w:hAnsi="仿宋" w:cs="仿宋" w:hint="eastAsia"/>
        </w:rPr>
        <w:t>计划数时，按</w:t>
      </w:r>
      <w:r w:rsidRPr="00FF2942">
        <w:rPr>
          <w:rFonts w:ascii="仿宋" w:eastAsia="仿宋" w:hAnsi="仿宋" w:cs="仿宋"/>
        </w:rPr>
        <w:t>“</w:t>
      </w:r>
      <w:r w:rsidRPr="00FF2942">
        <w:rPr>
          <w:rFonts w:ascii="仿宋" w:eastAsia="仿宋" w:hAnsi="仿宋" w:cs="仿宋" w:hint="eastAsia"/>
        </w:rPr>
        <w:t>专业志愿清</w:t>
      </w:r>
      <w:r w:rsidRPr="00FF2942">
        <w:rPr>
          <w:rFonts w:ascii="仿宋" w:eastAsia="仿宋" w:hAnsi="仿宋" w:cs="仿宋"/>
        </w:rPr>
        <w:t>”</w:t>
      </w:r>
      <w:r w:rsidRPr="00FF2942">
        <w:rPr>
          <w:rFonts w:ascii="仿宋" w:eastAsia="仿宋" w:hAnsi="仿宋" w:cs="仿宋" w:hint="eastAsia"/>
        </w:rPr>
        <w:t>原则录取。最低控制分数线上第一专业志愿考生数超过专业</w:t>
      </w:r>
      <w:r w:rsidR="000A4B1E">
        <w:rPr>
          <w:rFonts w:ascii="仿宋" w:eastAsia="仿宋" w:hAnsi="仿宋" w:cs="仿宋" w:hint="eastAsia"/>
        </w:rPr>
        <w:t>招生</w:t>
      </w:r>
      <w:r w:rsidRPr="00FF2942">
        <w:rPr>
          <w:rFonts w:ascii="仿宋" w:eastAsia="仿宋" w:hAnsi="仿宋" w:cs="仿宋" w:hint="eastAsia"/>
        </w:rPr>
        <w:t>计划数时，对考生按综合评价成绩总分从高</w:t>
      </w:r>
      <w:r w:rsidR="00E7732C">
        <w:rPr>
          <w:rFonts w:ascii="仿宋" w:eastAsia="仿宋" w:hAnsi="仿宋" w:cs="仿宋" w:hint="eastAsia"/>
        </w:rPr>
        <w:t>分</w:t>
      </w:r>
      <w:r w:rsidRPr="00FF2942">
        <w:rPr>
          <w:rFonts w:ascii="仿宋" w:eastAsia="仿宋" w:hAnsi="仿宋" w:cs="仿宋" w:hint="eastAsia"/>
        </w:rPr>
        <w:t>到低</w:t>
      </w:r>
      <w:r w:rsidR="00E7732C">
        <w:rPr>
          <w:rFonts w:ascii="仿宋" w:eastAsia="仿宋" w:hAnsi="仿宋" w:cs="仿宋" w:hint="eastAsia"/>
        </w:rPr>
        <w:t>分</w:t>
      </w:r>
      <w:r w:rsidRPr="00FF2942">
        <w:rPr>
          <w:rFonts w:ascii="仿宋" w:eastAsia="仿宋" w:hAnsi="仿宋" w:cs="仿宋" w:hint="eastAsia"/>
        </w:rPr>
        <w:t>排序，排在前1：1之内的考生按</w:t>
      </w:r>
      <w:r w:rsidRPr="00FF2942">
        <w:rPr>
          <w:rFonts w:ascii="仿宋" w:eastAsia="仿宋" w:hAnsi="仿宋" w:cs="仿宋"/>
        </w:rPr>
        <w:t>“</w:t>
      </w:r>
      <w:r w:rsidRPr="00FF2942">
        <w:rPr>
          <w:rFonts w:ascii="仿宋" w:eastAsia="仿宋" w:hAnsi="仿宋" w:cs="仿宋" w:hint="eastAsia"/>
        </w:rPr>
        <w:t>专业志愿清”原则录取。</w:t>
      </w:r>
      <w:r w:rsidR="000A4B1E" w:rsidRPr="00FF2942">
        <w:rPr>
          <w:rFonts w:ascii="仿宋" w:eastAsia="仿宋" w:hAnsi="仿宋" w:cs="仿宋" w:hint="eastAsia"/>
        </w:rPr>
        <w:t>录取最低控制分数线</w:t>
      </w:r>
      <w:r w:rsidR="000A4B1E">
        <w:rPr>
          <w:rFonts w:ascii="仿宋" w:eastAsia="仿宋" w:hAnsi="仿宋" w:cs="仿宋" w:hint="eastAsia"/>
        </w:rPr>
        <w:t>上剩</w:t>
      </w:r>
      <w:r w:rsidRPr="00FF2942">
        <w:rPr>
          <w:rFonts w:ascii="仿宋" w:eastAsia="仿宋" w:hAnsi="仿宋" w:cs="仿宋" w:hint="eastAsia"/>
        </w:rPr>
        <w:t>余考生根据综合评价成绩总分由高</w:t>
      </w:r>
      <w:r w:rsidR="00E7732C">
        <w:rPr>
          <w:rFonts w:ascii="仿宋" w:eastAsia="仿宋" w:hAnsi="仿宋" w:cs="仿宋" w:hint="eastAsia"/>
        </w:rPr>
        <w:t>分</w:t>
      </w:r>
      <w:r w:rsidRPr="00FF2942">
        <w:rPr>
          <w:rFonts w:ascii="仿宋" w:eastAsia="仿宋" w:hAnsi="仿宋" w:cs="仿宋" w:hint="eastAsia"/>
        </w:rPr>
        <w:t>到低</w:t>
      </w:r>
      <w:r w:rsidR="00E7732C">
        <w:rPr>
          <w:rFonts w:ascii="仿宋" w:eastAsia="仿宋" w:hAnsi="仿宋" w:cs="仿宋" w:hint="eastAsia"/>
        </w:rPr>
        <w:t>分</w:t>
      </w:r>
      <w:r w:rsidRPr="00FF2942">
        <w:rPr>
          <w:rFonts w:ascii="仿宋" w:eastAsia="仿宋" w:hAnsi="仿宋" w:cs="仿宋" w:hint="eastAsia"/>
        </w:rPr>
        <w:t>按专业志愿顺序向其他</w:t>
      </w:r>
      <w:r w:rsidR="000A4B1E">
        <w:rPr>
          <w:rFonts w:ascii="仿宋" w:eastAsia="仿宋" w:hAnsi="仿宋" w:cs="仿宋" w:hint="eastAsia"/>
        </w:rPr>
        <w:t>有</w:t>
      </w:r>
      <w:r w:rsidRPr="00FF2942">
        <w:rPr>
          <w:rFonts w:ascii="仿宋" w:eastAsia="仿宋" w:hAnsi="仿宋" w:cs="仿宋" w:hint="eastAsia"/>
        </w:rPr>
        <w:t>缺额</w:t>
      </w:r>
      <w:r w:rsidR="000A4B1E">
        <w:rPr>
          <w:rFonts w:ascii="仿宋" w:eastAsia="仿宋" w:hAnsi="仿宋" w:cs="仿宋" w:hint="eastAsia"/>
        </w:rPr>
        <w:t>的</w:t>
      </w:r>
      <w:r w:rsidRPr="00FF2942">
        <w:rPr>
          <w:rFonts w:ascii="仿宋" w:eastAsia="仿宋" w:hAnsi="仿宋" w:cs="仿宋" w:hint="eastAsia"/>
        </w:rPr>
        <w:t>专业递补录取，当考生综合评价成绩总分无法满足考生所填报的专业志愿时，如果考生服从专业调剂，学校根据考生综合评价成绩总分</w:t>
      </w:r>
      <w:r w:rsidR="00E7732C">
        <w:rPr>
          <w:rFonts w:ascii="仿宋" w:eastAsia="仿宋" w:hAnsi="仿宋" w:cs="仿宋" w:hint="eastAsia"/>
        </w:rPr>
        <w:t>随机</w:t>
      </w:r>
      <w:r w:rsidRPr="00FF2942">
        <w:rPr>
          <w:rFonts w:ascii="仿宋" w:eastAsia="仿宋" w:hAnsi="仿宋" w:cs="仿宋" w:hint="eastAsia"/>
        </w:rPr>
        <w:t>从高分到低分调剂</w:t>
      </w:r>
      <w:r w:rsidRPr="00FF2942">
        <w:rPr>
          <w:rFonts w:ascii="仿宋" w:eastAsia="仿宋" w:hAnsi="仿宋" w:cs="仿宋" w:hint="eastAsia"/>
        </w:rPr>
        <w:lastRenderedPageBreak/>
        <w:t>到招生计划</w:t>
      </w:r>
      <w:r w:rsidR="009A6087">
        <w:rPr>
          <w:rFonts w:ascii="仿宋" w:eastAsia="仿宋" w:hAnsi="仿宋" w:cs="仿宋" w:hint="eastAsia"/>
        </w:rPr>
        <w:t>还</w:t>
      </w:r>
      <w:r w:rsidRPr="00FF2942">
        <w:rPr>
          <w:rFonts w:ascii="仿宋" w:eastAsia="仿宋" w:hAnsi="仿宋" w:cs="仿宋" w:hint="eastAsia"/>
        </w:rPr>
        <w:t>未完成的专业，</w:t>
      </w:r>
      <w:r w:rsidR="00E7732C" w:rsidRPr="00FF2942">
        <w:rPr>
          <w:rFonts w:ascii="仿宋" w:eastAsia="仿宋" w:hAnsi="仿宋" w:cs="仿宋" w:hint="eastAsia"/>
        </w:rPr>
        <w:t>录满</w:t>
      </w:r>
      <w:r w:rsidR="00E7732C">
        <w:rPr>
          <w:rFonts w:ascii="仿宋" w:eastAsia="仿宋" w:hAnsi="仿宋" w:cs="仿宋" w:hint="eastAsia"/>
        </w:rPr>
        <w:t>为止</w:t>
      </w:r>
      <w:r w:rsidRPr="00FF2942">
        <w:rPr>
          <w:rFonts w:ascii="仿宋" w:eastAsia="仿宋" w:hAnsi="仿宋" w:cs="仿宋" w:hint="eastAsia"/>
        </w:rPr>
        <w:t>。对所报专业已满且不服从调剂</w:t>
      </w:r>
      <w:r w:rsidR="009A6087">
        <w:rPr>
          <w:rFonts w:ascii="仿宋" w:eastAsia="仿宋" w:hAnsi="仿宋" w:cs="仿宋" w:hint="eastAsia"/>
        </w:rPr>
        <w:t>的</w:t>
      </w:r>
      <w:r w:rsidRPr="00FF2942">
        <w:rPr>
          <w:rFonts w:ascii="仿宋" w:eastAsia="仿宋" w:hAnsi="仿宋" w:cs="仿宋" w:hint="eastAsia"/>
        </w:rPr>
        <w:t>考生，不予录取。</w:t>
      </w:r>
    </w:p>
    <w:p w:rsidR="00194AC8" w:rsidRPr="00FF2942" w:rsidRDefault="0079659C">
      <w:pPr>
        <w:pStyle w:val="a3"/>
        <w:widowControl/>
        <w:numPr>
          <w:ilvl w:val="0"/>
          <w:numId w:val="1"/>
        </w:numPr>
        <w:spacing w:beforeAutospacing="0" w:afterAutospacing="0" w:line="360" w:lineRule="atLeast"/>
        <w:ind w:firstLine="480"/>
        <w:jc w:val="both"/>
        <w:rPr>
          <w:rFonts w:ascii="仿宋" w:eastAsia="仿宋" w:hAnsi="仿宋" w:cs="仿宋"/>
        </w:rPr>
      </w:pPr>
      <w:r w:rsidRPr="00FF2942">
        <w:rPr>
          <w:rFonts w:ascii="仿宋" w:eastAsia="仿宋" w:hAnsi="仿宋" w:cs="仿宋" w:hint="eastAsia"/>
        </w:rPr>
        <w:t>录取结果按照教育部要求和省教育主管部门的有关规定形式公布，考生亦可登录我校官方网站或拨打我校招生咨询电话查询。</w:t>
      </w:r>
    </w:p>
    <w:p w:rsidR="00194AC8" w:rsidRPr="00FF2942" w:rsidRDefault="0079659C">
      <w:pPr>
        <w:pStyle w:val="a3"/>
        <w:widowControl/>
        <w:numPr>
          <w:ilvl w:val="0"/>
          <w:numId w:val="1"/>
        </w:numPr>
        <w:spacing w:beforeAutospacing="0" w:afterAutospacing="0" w:line="360" w:lineRule="atLeast"/>
        <w:ind w:firstLine="480"/>
        <w:jc w:val="both"/>
        <w:rPr>
          <w:rStyle w:val="15"/>
          <w:rFonts w:ascii="仿宋" w:eastAsia="仿宋" w:hAnsi="仿宋" w:cs="仿宋"/>
          <w:color w:val="auto"/>
          <w:u w:val="none"/>
        </w:rPr>
      </w:pPr>
      <w:r w:rsidRPr="00FF2942">
        <w:rPr>
          <w:rFonts w:ascii="仿宋" w:eastAsia="仿宋" w:hAnsi="仿宋" w:cs="仿宋" w:hint="eastAsia"/>
        </w:rPr>
        <w:t>咨询方式：</w:t>
      </w:r>
      <w:r w:rsidRPr="00FF2942">
        <w:rPr>
          <w:rFonts w:ascii="仿宋" w:eastAsia="仿宋" w:hAnsi="仿宋" w:hint="eastAsia"/>
        </w:rPr>
        <w:t>网址</w:t>
      </w:r>
      <w:hyperlink r:id="rId8" w:history="1">
        <w:r w:rsidRPr="00FF2942">
          <w:rPr>
            <w:rStyle w:val="a5"/>
            <w:rFonts w:ascii="仿宋" w:eastAsia="仿宋" w:hAnsi="仿宋" w:hint="eastAsia"/>
            <w:color w:val="auto"/>
          </w:rPr>
          <w:t>http://www.jnpec.edu.cn</w:t>
        </w:r>
      </w:hyperlink>
    </w:p>
    <w:p w:rsidR="00194AC8" w:rsidRPr="00FF2942" w:rsidRDefault="0079659C">
      <w:pPr>
        <w:pStyle w:val="a3"/>
        <w:widowControl/>
        <w:spacing w:beforeAutospacing="0" w:afterAutospacing="0" w:line="360" w:lineRule="atLeast"/>
        <w:ind w:left="480" w:firstLineChars="1100" w:firstLine="2640"/>
        <w:jc w:val="both"/>
        <w:rPr>
          <w:rFonts w:ascii="仿宋" w:eastAsia="仿宋" w:hAnsi="仿宋"/>
        </w:rPr>
      </w:pPr>
      <w:r w:rsidRPr="00FF2942">
        <w:rPr>
          <w:rFonts w:ascii="仿宋" w:eastAsia="仿宋" w:hAnsi="仿宋" w:hint="eastAsia"/>
        </w:rPr>
        <w:t>邮箱</w:t>
      </w:r>
      <w:hyperlink r:id="rId9" w:history="1">
        <w:r w:rsidRPr="00FF2942">
          <w:rPr>
            <w:rStyle w:val="a5"/>
            <w:rFonts w:ascii="仿宋" w:eastAsia="仿宋" w:hAnsi="仿宋" w:hint="eastAsia"/>
            <w:color w:val="auto"/>
          </w:rPr>
          <w:t>jny</w:t>
        </w:r>
        <w:r w:rsidRPr="00FF2942">
          <w:rPr>
            <w:rStyle w:val="a5"/>
            <w:rFonts w:ascii="仿宋" w:eastAsia="仿宋" w:hAnsi="仿宋"/>
            <w:color w:val="auto"/>
          </w:rPr>
          <w:t>g</w:t>
        </w:r>
        <w:r w:rsidRPr="00FF2942">
          <w:rPr>
            <w:rStyle w:val="a5"/>
            <w:rFonts w:ascii="仿宋" w:eastAsia="仿宋" w:hAnsi="仿宋" w:hint="eastAsia"/>
            <w:color w:val="auto"/>
          </w:rPr>
          <w:t>z</w:t>
        </w:r>
        <w:r w:rsidRPr="00FF2942">
          <w:rPr>
            <w:rStyle w:val="a5"/>
            <w:rFonts w:ascii="仿宋" w:eastAsia="仿宋" w:hAnsi="仿宋"/>
            <w:color w:val="auto"/>
          </w:rPr>
          <w:t>z</w:t>
        </w:r>
        <w:r w:rsidRPr="00FF2942">
          <w:rPr>
            <w:rStyle w:val="a5"/>
            <w:rFonts w:ascii="仿宋" w:eastAsia="仿宋" w:hAnsi="仿宋" w:hint="eastAsia"/>
            <w:color w:val="auto"/>
          </w:rPr>
          <w:t>sbgs@jn.shandong.cn</w:t>
        </w:r>
      </w:hyperlink>
    </w:p>
    <w:p w:rsidR="00194AC8" w:rsidRPr="00FF2942" w:rsidRDefault="0079659C">
      <w:pPr>
        <w:pStyle w:val="a3"/>
        <w:widowControl/>
        <w:spacing w:beforeAutospacing="0" w:afterAutospacing="0" w:line="360" w:lineRule="atLeast"/>
        <w:ind w:left="480" w:firstLineChars="1100" w:firstLine="2640"/>
        <w:jc w:val="both"/>
        <w:rPr>
          <w:rFonts w:ascii="仿宋" w:eastAsia="仿宋" w:hAnsi="仿宋" w:cs="仿宋"/>
        </w:rPr>
      </w:pPr>
      <w:r w:rsidRPr="00FF2942">
        <w:rPr>
          <w:rFonts w:ascii="仿宋" w:eastAsia="仿宋" w:hAnsi="仿宋" w:hint="eastAsia"/>
        </w:rPr>
        <w:t>电话0531—8720777</w:t>
      </w:r>
      <w:r w:rsidRPr="00FF2942">
        <w:rPr>
          <w:rFonts w:ascii="仿宋" w:eastAsia="仿宋" w:hAnsi="仿宋"/>
        </w:rPr>
        <w:t>7</w:t>
      </w:r>
    </w:p>
    <w:p w:rsidR="00194AC8" w:rsidRPr="00FF2942" w:rsidRDefault="0079659C">
      <w:pPr>
        <w:pStyle w:val="a3"/>
        <w:widowControl/>
        <w:spacing w:before="120" w:beforeAutospacing="0" w:after="120" w:afterAutospacing="0" w:line="360" w:lineRule="atLeast"/>
        <w:ind w:left="420"/>
        <w:jc w:val="center"/>
        <w:rPr>
          <w:rFonts w:ascii="微软雅黑" w:eastAsia="微软雅黑" w:hAnsi="微软雅黑" w:cs="微软雅黑"/>
        </w:rPr>
      </w:pPr>
      <w:r w:rsidRPr="00FF2942">
        <w:rPr>
          <w:rStyle w:val="a4"/>
          <w:rFonts w:ascii="仿宋" w:eastAsia="仿宋" w:hAnsi="仿宋" w:cs="仿宋" w:hint="eastAsia"/>
          <w:sz w:val="28"/>
          <w:szCs w:val="28"/>
        </w:rPr>
        <w:t>第五章 其它</w:t>
      </w:r>
    </w:p>
    <w:p w:rsidR="00194AC8" w:rsidRPr="00FF2942" w:rsidRDefault="0079659C">
      <w:pPr>
        <w:pStyle w:val="a3"/>
        <w:widowControl/>
        <w:numPr>
          <w:ilvl w:val="0"/>
          <w:numId w:val="1"/>
        </w:numPr>
        <w:spacing w:beforeAutospacing="0" w:afterAutospacing="0" w:line="360" w:lineRule="atLeast"/>
        <w:ind w:firstLine="480"/>
        <w:jc w:val="both"/>
        <w:rPr>
          <w:rFonts w:ascii="仿宋" w:eastAsia="仿宋" w:hAnsi="仿宋" w:cs="仿宋"/>
        </w:rPr>
      </w:pPr>
      <w:r w:rsidRPr="00FF2942">
        <w:rPr>
          <w:rFonts w:ascii="仿宋" w:eastAsia="仿宋" w:hAnsi="仿宋" w:cs="仿宋" w:hint="eastAsia"/>
        </w:rPr>
        <w:t>收费标准：我校在物价部门备案的校企合作学费标准为8800元/学年</w:t>
      </w:r>
      <w:r w:rsidR="00554951">
        <w:rPr>
          <w:rFonts w:ascii="仿宋" w:eastAsia="仿宋" w:hAnsi="仿宋" w:cs="仿宋" w:hint="eastAsia"/>
        </w:rPr>
        <w:t>；</w:t>
      </w:r>
      <w:r w:rsidRPr="00FF2942">
        <w:rPr>
          <w:rFonts w:ascii="仿宋" w:eastAsia="仿宋" w:hAnsi="仿宋" w:cs="仿宋" w:hint="eastAsia"/>
        </w:rPr>
        <w:t>住宿费暂定为</w:t>
      </w:r>
      <w:r w:rsidR="00554951">
        <w:rPr>
          <w:rFonts w:ascii="仿宋" w:eastAsia="仿宋" w:hAnsi="仿宋" w:cs="仿宋" w:hint="eastAsia"/>
        </w:rPr>
        <w:t>7</w:t>
      </w:r>
      <w:r w:rsidRPr="00FF2942">
        <w:rPr>
          <w:rFonts w:ascii="仿宋" w:eastAsia="仿宋" w:hAnsi="仿宋" w:cs="仿宋" w:hint="eastAsia"/>
        </w:rPr>
        <w:t>00元/学年</w:t>
      </w:r>
      <w:r w:rsidR="00554951">
        <w:rPr>
          <w:rFonts w:ascii="仿宋" w:eastAsia="仿宋" w:hAnsi="仿宋" w:cs="仿宋" w:hint="eastAsia"/>
        </w:rPr>
        <w:t>（8人间），安装空调后的收费标准按照有关文件执行</w:t>
      </w:r>
      <w:r w:rsidRPr="00FF2942">
        <w:rPr>
          <w:rFonts w:ascii="仿宋" w:eastAsia="仿宋" w:hAnsi="仿宋" w:cs="仿宋" w:hint="eastAsia"/>
        </w:rPr>
        <w:t>。</w:t>
      </w:r>
      <w:r w:rsidR="00F1548D">
        <w:rPr>
          <w:rFonts w:ascii="仿宋" w:eastAsia="仿宋" w:hAnsi="仿宋" w:cs="仿宋" w:hint="eastAsia"/>
        </w:rPr>
        <w:t>考生报名面试费80元。</w:t>
      </w:r>
    </w:p>
    <w:p w:rsidR="00194AC8" w:rsidRPr="00FF2942" w:rsidRDefault="0079659C">
      <w:pPr>
        <w:pStyle w:val="a3"/>
        <w:widowControl/>
        <w:numPr>
          <w:ilvl w:val="0"/>
          <w:numId w:val="1"/>
        </w:numPr>
        <w:spacing w:beforeAutospacing="0" w:afterAutospacing="0" w:line="360" w:lineRule="atLeast"/>
        <w:ind w:firstLine="480"/>
        <w:jc w:val="both"/>
        <w:rPr>
          <w:rFonts w:ascii="仿宋" w:eastAsia="仿宋" w:hAnsi="仿宋" w:cs="仿宋"/>
        </w:rPr>
      </w:pPr>
      <w:r w:rsidRPr="00FF2942">
        <w:rPr>
          <w:rFonts w:ascii="仿宋" w:eastAsia="仿宋" w:hAnsi="仿宋" w:cs="仿宋" w:hint="eastAsia"/>
        </w:rPr>
        <w:t>监督机制：济南幼儿师范高等专科学校综合招生工作接受学校纪检监察部门、新闻媒体、考生及其家长以及社会各界的监督。监督电话：0531-8720</w:t>
      </w:r>
      <w:r w:rsidR="00554951">
        <w:rPr>
          <w:rFonts w:ascii="仿宋" w:eastAsia="仿宋" w:hAnsi="仿宋" w:cs="仿宋" w:hint="eastAsia"/>
        </w:rPr>
        <w:t>7732</w:t>
      </w:r>
      <w:r w:rsidRPr="00FF2942">
        <w:rPr>
          <w:rFonts w:ascii="仿宋" w:eastAsia="仿宋" w:hAnsi="仿宋" w:cs="仿宋" w:hint="eastAsia"/>
        </w:rPr>
        <w:t>。</w:t>
      </w:r>
    </w:p>
    <w:p w:rsidR="00194AC8" w:rsidRPr="00FF2942" w:rsidRDefault="0079659C">
      <w:pPr>
        <w:pStyle w:val="a3"/>
        <w:widowControl/>
        <w:numPr>
          <w:ilvl w:val="0"/>
          <w:numId w:val="1"/>
        </w:numPr>
        <w:spacing w:beforeAutospacing="0" w:afterAutospacing="0" w:line="360" w:lineRule="atLeast"/>
        <w:ind w:firstLine="480"/>
        <w:jc w:val="both"/>
        <w:rPr>
          <w:rFonts w:ascii="仿宋" w:eastAsia="仿宋" w:hAnsi="仿宋" w:cs="仿宋"/>
        </w:rPr>
      </w:pPr>
      <w:r w:rsidRPr="00FF2942">
        <w:rPr>
          <w:rFonts w:ascii="仿宋" w:eastAsia="仿宋" w:hAnsi="仿宋" w:cs="仿宋" w:hint="eastAsia"/>
        </w:rPr>
        <w:t>申诉渠道：考生对我校综合评价招生工作的异议，可以通过省招考院提出申诉，也可以向学校纪检监察部门或学校招生办公室直接申诉。</w:t>
      </w:r>
    </w:p>
    <w:p w:rsidR="00194AC8" w:rsidRPr="00FF2942" w:rsidRDefault="0079659C">
      <w:pPr>
        <w:pStyle w:val="a3"/>
        <w:widowControl/>
        <w:numPr>
          <w:ilvl w:val="0"/>
          <w:numId w:val="1"/>
        </w:numPr>
        <w:spacing w:beforeAutospacing="0" w:afterAutospacing="0" w:line="360" w:lineRule="atLeast"/>
        <w:ind w:firstLine="480"/>
        <w:jc w:val="both"/>
        <w:rPr>
          <w:rFonts w:ascii="仿宋" w:eastAsia="仿宋" w:hAnsi="仿宋" w:cs="仿宋"/>
        </w:rPr>
      </w:pPr>
      <w:r w:rsidRPr="00FF2942">
        <w:rPr>
          <w:rFonts w:ascii="仿宋" w:eastAsia="仿宋" w:hAnsi="仿宋" w:cs="仿宋" w:hint="eastAsia"/>
        </w:rPr>
        <w:t>新生复查：新生入校后，我校采取核查身份、核查电子档案、体检等形式对新生复查，对复查不合格的学生，我校按照</w:t>
      </w:r>
      <w:r w:rsidR="00D44BE5">
        <w:rPr>
          <w:rFonts w:ascii="仿宋" w:eastAsia="仿宋" w:hAnsi="仿宋" w:cs="仿宋" w:hint="eastAsia"/>
        </w:rPr>
        <w:t>上级</w:t>
      </w:r>
      <w:r w:rsidRPr="00FF2942">
        <w:rPr>
          <w:rFonts w:ascii="仿宋" w:eastAsia="仿宋" w:hAnsi="仿宋" w:cs="仿宋" w:hint="eastAsia"/>
        </w:rPr>
        <w:t>的有关规定予以清退。对违反招生关规定有舞弊行为和隐瞒既往病史的考生，一经查出将给予严肃处理，情节严重者将追究法律责任。</w:t>
      </w:r>
    </w:p>
    <w:p w:rsidR="00194AC8" w:rsidRPr="00FF2942" w:rsidRDefault="0079659C">
      <w:pPr>
        <w:pStyle w:val="a3"/>
        <w:widowControl/>
        <w:numPr>
          <w:ilvl w:val="0"/>
          <w:numId w:val="1"/>
        </w:numPr>
        <w:spacing w:beforeAutospacing="0" w:afterAutospacing="0" w:line="360" w:lineRule="atLeast"/>
        <w:ind w:firstLine="480"/>
        <w:jc w:val="both"/>
        <w:rPr>
          <w:rFonts w:ascii="仿宋" w:eastAsia="仿宋" w:hAnsi="仿宋" w:cs="仿宋"/>
        </w:rPr>
      </w:pPr>
      <w:r w:rsidRPr="00FF2942">
        <w:rPr>
          <w:rFonts w:ascii="仿宋" w:eastAsia="仿宋" w:hAnsi="仿宋" w:cs="仿宋" w:hint="eastAsia"/>
        </w:rPr>
        <w:t>资助措施：根据《山东省普通高校国家奖学金管理实施办法》、《山东省普通高校省政府奖学金管理实施办法》《山东省普通高校国家励志奖学金管理实施办法》《山东省普通高校国家助学金管理实施办法》等文件精神，学校建立了融多种形式于一体的学生奖励资助体系，帮助家庭经济困难学生顺利完成学业。</w:t>
      </w:r>
    </w:p>
    <w:p w:rsidR="00194AC8" w:rsidRPr="00FF2942" w:rsidRDefault="0079659C">
      <w:pPr>
        <w:pStyle w:val="a3"/>
        <w:widowControl/>
        <w:numPr>
          <w:ilvl w:val="0"/>
          <w:numId w:val="1"/>
        </w:numPr>
        <w:spacing w:beforeAutospacing="0" w:afterAutospacing="0" w:line="360" w:lineRule="atLeast"/>
        <w:ind w:firstLine="480"/>
        <w:jc w:val="both"/>
        <w:rPr>
          <w:rFonts w:ascii="仿宋" w:eastAsia="仿宋" w:hAnsi="仿宋" w:cs="仿宋"/>
        </w:rPr>
      </w:pPr>
      <w:r w:rsidRPr="00FF2942">
        <w:rPr>
          <w:rFonts w:ascii="仿宋" w:eastAsia="仿宋" w:hAnsi="仿宋" w:cs="仿宋" w:hint="eastAsia"/>
        </w:rPr>
        <w:t>学校不委托任何机构和个人办理招生相关事宜。对以济南幼儿师范高等专科学校名义进行非法招生宣传等活动的机构或个人，学校保留依法追究其责任的权利。</w:t>
      </w:r>
    </w:p>
    <w:p w:rsidR="00194AC8" w:rsidRPr="00FF2942" w:rsidRDefault="0079659C">
      <w:pPr>
        <w:pStyle w:val="a3"/>
        <w:widowControl/>
        <w:spacing w:before="120" w:beforeAutospacing="0" w:after="120" w:afterAutospacing="0" w:line="360" w:lineRule="atLeast"/>
        <w:ind w:left="480"/>
        <w:jc w:val="center"/>
        <w:rPr>
          <w:rFonts w:ascii="微软雅黑" w:eastAsia="微软雅黑" w:hAnsi="微软雅黑" w:cs="微软雅黑"/>
        </w:rPr>
      </w:pPr>
      <w:r w:rsidRPr="00FF2942">
        <w:rPr>
          <w:rStyle w:val="a4"/>
          <w:rFonts w:ascii="仿宋" w:eastAsia="仿宋" w:hAnsi="仿宋" w:cs="仿宋" w:hint="eastAsia"/>
          <w:sz w:val="28"/>
          <w:szCs w:val="28"/>
        </w:rPr>
        <w:t>第六章 附则</w:t>
      </w:r>
    </w:p>
    <w:p w:rsidR="00194AC8" w:rsidRPr="00FF2942" w:rsidRDefault="0079659C">
      <w:pPr>
        <w:pStyle w:val="a3"/>
        <w:widowControl/>
        <w:numPr>
          <w:ilvl w:val="0"/>
          <w:numId w:val="1"/>
        </w:numPr>
        <w:spacing w:beforeAutospacing="0" w:afterAutospacing="0" w:line="360" w:lineRule="atLeast"/>
        <w:ind w:firstLine="480"/>
        <w:jc w:val="both"/>
        <w:rPr>
          <w:rFonts w:ascii="仿宋" w:eastAsia="仿宋" w:hAnsi="仿宋" w:cs="仿宋"/>
        </w:rPr>
      </w:pPr>
      <w:r w:rsidRPr="00FF2942">
        <w:rPr>
          <w:rFonts w:ascii="仿宋" w:eastAsia="仿宋" w:hAnsi="仿宋" w:cs="仿宋" w:hint="eastAsia"/>
        </w:rPr>
        <w:t>本章程若有与上级有关政策不一致之处，以国家和上级有关政策为准。未尽事宜，按上级有关规定执行。</w:t>
      </w:r>
    </w:p>
    <w:p w:rsidR="00194AC8" w:rsidRPr="00FF2942" w:rsidRDefault="0079659C">
      <w:pPr>
        <w:pStyle w:val="a3"/>
        <w:widowControl/>
        <w:numPr>
          <w:ilvl w:val="0"/>
          <w:numId w:val="1"/>
        </w:numPr>
        <w:spacing w:beforeAutospacing="0" w:afterAutospacing="0" w:line="360" w:lineRule="atLeast"/>
        <w:ind w:firstLine="480"/>
        <w:jc w:val="both"/>
        <w:rPr>
          <w:rFonts w:ascii="仿宋" w:eastAsia="仿宋" w:hAnsi="仿宋" w:cs="仿宋"/>
        </w:rPr>
      </w:pPr>
      <w:r w:rsidRPr="00FF2942">
        <w:rPr>
          <w:rFonts w:ascii="仿宋" w:eastAsia="仿宋" w:hAnsi="仿宋" w:cs="仿宋" w:hint="eastAsia"/>
        </w:rPr>
        <w:t>本章程由济南幼儿师范高等专科学校负责解释。</w:t>
      </w:r>
    </w:p>
    <w:p w:rsidR="00194AC8" w:rsidRPr="00FF2942" w:rsidRDefault="00194AC8">
      <w:pPr>
        <w:pStyle w:val="a3"/>
        <w:widowControl/>
        <w:spacing w:beforeAutospacing="0" w:afterAutospacing="0" w:line="360" w:lineRule="atLeast"/>
        <w:ind w:firstLine="480"/>
        <w:jc w:val="both"/>
        <w:rPr>
          <w:rFonts w:ascii="微软雅黑" w:eastAsia="微软雅黑" w:hAnsi="微软雅黑" w:cs="微软雅黑"/>
        </w:rPr>
      </w:pPr>
    </w:p>
    <w:sectPr w:rsidR="00194AC8" w:rsidRPr="00FF2942" w:rsidSect="00194A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E00" w:rsidRDefault="00A21E00" w:rsidP="00FF2942">
      <w:r>
        <w:separator/>
      </w:r>
    </w:p>
  </w:endnote>
  <w:endnote w:type="continuationSeparator" w:id="0">
    <w:p w:rsidR="00A21E00" w:rsidRDefault="00A21E00" w:rsidP="00FF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E00" w:rsidRDefault="00A21E00" w:rsidP="00FF2942">
      <w:r>
        <w:separator/>
      </w:r>
    </w:p>
  </w:footnote>
  <w:footnote w:type="continuationSeparator" w:id="0">
    <w:p w:rsidR="00A21E00" w:rsidRDefault="00A21E00" w:rsidP="00FF29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3CEC1349"/>
    <w:lvl w:ilvl="0">
      <w:start w:val="15"/>
      <w:numFmt w:val="chineseCounting"/>
      <w:suff w:val="space"/>
      <w:lvlText w:val="第%1条"/>
      <w:lvlJc w:val="left"/>
      <w:rPr>
        <w:rFonts w:hint="eastAsia"/>
      </w:rPr>
    </w:lvl>
  </w:abstractNum>
  <w:abstractNum w:abstractNumId="1">
    <w:nsid w:val="385A10C6"/>
    <w:multiLevelType w:val="singleLevel"/>
    <w:tmpl w:val="3C9F1FB8"/>
    <w:lvl w:ilvl="0">
      <w:start w:val="15"/>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94AC8"/>
    <w:rsid w:val="000A4B1E"/>
    <w:rsid w:val="000D0D3A"/>
    <w:rsid w:val="00194AC8"/>
    <w:rsid w:val="00234133"/>
    <w:rsid w:val="00280199"/>
    <w:rsid w:val="0034612E"/>
    <w:rsid w:val="003A4DFD"/>
    <w:rsid w:val="00407862"/>
    <w:rsid w:val="00473CC5"/>
    <w:rsid w:val="004A7355"/>
    <w:rsid w:val="004E6437"/>
    <w:rsid w:val="00523580"/>
    <w:rsid w:val="00554951"/>
    <w:rsid w:val="005D12D3"/>
    <w:rsid w:val="005D4023"/>
    <w:rsid w:val="00687A3F"/>
    <w:rsid w:val="00702A18"/>
    <w:rsid w:val="00734BDA"/>
    <w:rsid w:val="007804D6"/>
    <w:rsid w:val="0079659C"/>
    <w:rsid w:val="007A67B8"/>
    <w:rsid w:val="009A6087"/>
    <w:rsid w:val="00A21E00"/>
    <w:rsid w:val="00AA13BF"/>
    <w:rsid w:val="00AC024E"/>
    <w:rsid w:val="00B11810"/>
    <w:rsid w:val="00B343A3"/>
    <w:rsid w:val="00B8064C"/>
    <w:rsid w:val="00C45FDA"/>
    <w:rsid w:val="00CB4672"/>
    <w:rsid w:val="00D32503"/>
    <w:rsid w:val="00D44BE5"/>
    <w:rsid w:val="00D819D7"/>
    <w:rsid w:val="00E26CEC"/>
    <w:rsid w:val="00E7452E"/>
    <w:rsid w:val="00E7732C"/>
    <w:rsid w:val="00EC0DA8"/>
    <w:rsid w:val="00EE2219"/>
    <w:rsid w:val="00F1548D"/>
    <w:rsid w:val="00F9197D"/>
    <w:rsid w:val="00FF2942"/>
    <w:rsid w:val="00FF7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C7E9ADD-A530-4813-9272-201B889A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AC8"/>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94AC8"/>
    <w:pPr>
      <w:spacing w:beforeAutospacing="1" w:afterAutospacing="1"/>
      <w:jc w:val="left"/>
    </w:pPr>
    <w:rPr>
      <w:rFonts w:cs="Times New Roman"/>
      <w:kern w:val="0"/>
      <w:sz w:val="24"/>
    </w:rPr>
  </w:style>
  <w:style w:type="character" w:styleId="a4">
    <w:name w:val="Strong"/>
    <w:basedOn w:val="a0"/>
    <w:qFormat/>
    <w:rsid w:val="00194AC8"/>
    <w:rPr>
      <w:b/>
    </w:rPr>
  </w:style>
  <w:style w:type="character" w:styleId="a5">
    <w:name w:val="Hyperlink"/>
    <w:basedOn w:val="a0"/>
    <w:qFormat/>
    <w:rsid w:val="00194AC8"/>
    <w:rPr>
      <w:color w:val="0000FF"/>
      <w:u w:val="single"/>
    </w:rPr>
  </w:style>
  <w:style w:type="character" w:customStyle="1" w:styleId="15">
    <w:name w:val="15"/>
    <w:basedOn w:val="a0"/>
    <w:rsid w:val="00194AC8"/>
    <w:rPr>
      <w:rFonts w:ascii="Times New Roman" w:hAnsi="Times New Roman" w:cs="Times New Roman" w:hint="default"/>
      <w:color w:val="0000FF"/>
      <w:u w:val="single"/>
    </w:rPr>
  </w:style>
  <w:style w:type="character" w:styleId="a6">
    <w:name w:val="FollowedHyperlink"/>
    <w:basedOn w:val="a0"/>
    <w:rsid w:val="00194AC8"/>
    <w:rPr>
      <w:color w:val="954F72"/>
      <w:u w:val="single"/>
    </w:rPr>
  </w:style>
  <w:style w:type="paragraph" w:styleId="a7">
    <w:name w:val="header"/>
    <w:basedOn w:val="a"/>
    <w:link w:val="Char"/>
    <w:rsid w:val="00194A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194AC8"/>
    <w:rPr>
      <w:rFonts w:ascii="Calibri" w:eastAsia="宋体" w:hAnsi="Calibri" w:cs="宋体"/>
      <w:kern w:val="2"/>
      <w:sz w:val="18"/>
      <w:szCs w:val="18"/>
    </w:rPr>
  </w:style>
  <w:style w:type="paragraph" w:styleId="a8">
    <w:name w:val="footer"/>
    <w:basedOn w:val="a"/>
    <w:link w:val="Char0"/>
    <w:rsid w:val="00194AC8"/>
    <w:pPr>
      <w:tabs>
        <w:tab w:val="center" w:pos="4153"/>
        <w:tab w:val="right" w:pos="8306"/>
      </w:tabs>
      <w:snapToGrid w:val="0"/>
      <w:jc w:val="left"/>
    </w:pPr>
    <w:rPr>
      <w:sz w:val="18"/>
      <w:szCs w:val="18"/>
    </w:rPr>
  </w:style>
  <w:style w:type="character" w:customStyle="1" w:styleId="Char0">
    <w:name w:val="页脚 Char"/>
    <w:basedOn w:val="a0"/>
    <w:link w:val="a8"/>
    <w:rsid w:val="00194AC8"/>
    <w:rPr>
      <w:rFonts w:ascii="Calibri" w:eastAsia="宋体" w:hAnsi="Calibri" w:cs="宋体"/>
      <w:kern w:val="2"/>
      <w:sz w:val="18"/>
      <w:szCs w:val="18"/>
    </w:rPr>
  </w:style>
  <w:style w:type="paragraph" w:styleId="a9">
    <w:name w:val="Balloon Text"/>
    <w:basedOn w:val="a"/>
    <w:link w:val="Char1"/>
    <w:uiPriority w:val="99"/>
    <w:semiHidden/>
    <w:unhideWhenUsed/>
    <w:rsid w:val="00687A3F"/>
    <w:rPr>
      <w:sz w:val="18"/>
      <w:szCs w:val="18"/>
    </w:rPr>
  </w:style>
  <w:style w:type="character" w:customStyle="1" w:styleId="Char1">
    <w:name w:val="批注框文本 Char"/>
    <w:basedOn w:val="a0"/>
    <w:link w:val="a9"/>
    <w:uiPriority w:val="99"/>
    <w:semiHidden/>
    <w:rsid w:val="00687A3F"/>
    <w:rPr>
      <w:rFonts w:ascii="Calibri"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jnpec.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nygzzsbgs@jn.shandon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4</Pages>
  <Words>552</Words>
  <Characters>3153</Characters>
  <Application>Microsoft Office Word</Application>
  <DocSecurity>0</DocSecurity>
  <Lines>26</Lines>
  <Paragraphs>7</Paragraphs>
  <ScaleCrop>false</ScaleCrop>
  <Company/>
  <LinksUpToDate>false</LinksUpToDate>
  <CharactersWithSpaces>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loverstar</dc:creator>
  <cp:lastModifiedBy>微软中国</cp:lastModifiedBy>
  <cp:revision>67</cp:revision>
  <cp:lastPrinted>2020-05-04T09:30:00Z</cp:lastPrinted>
  <dcterms:created xsi:type="dcterms:W3CDTF">2020-05-01T14:38:00Z</dcterms:created>
  <dcterms:modified xsi:type="dcterms:W3CDTF">2020-05-14T02:00:00Z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