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附件4</w:t>
      </w:r>
    </w:p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2"/>
          <w:kern w:val="0"/>
          <w:sz w:val="44"/>
          <w:szCs w:val="44"/>
        </w:rPr>
        <w:t>“寒暑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假读好书</w:t>
      </w: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2"/>
          <w:kern w:val="0"/>
          <w:sz w:val="44"/>
          <w:szCs w:val="44"/>
        </w:rPr>
        <w:t>”活动方案</w:t>
      </w:r>
    </w:p>
    <w:bookmarkEnd w:id="0"/>
    <w:p>
      <w:pPr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ind w:firstLine="640" w:firstLineChars="200"/>
        <w:rPr>
          <w:rFonts w:ascii="黑体" w:hAnsi="黑体" w:eastAsia="黑体" w:cs="宋体"/>
          <w:bCs/>
          <w:sz w:val="32"/>
          <w:szCs w:val="32"/>
        </w:rPr>
      </w:pPr>
      <w:r>
        <w:rPr>
          <w:rFonts w:hint="eastAsia" w:ascii="黑体" w:hAnsi="黑体" w:eastAsia="黑体" w:cs="宋体"/>
          <w:bCs/>
          <w:sz w:val="32"/>
          <w:szCs w:val="32"/>
        </w:rPr>
        <w:t>一、活动主题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好书伴成长·快乐同分享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ind w:firstLine="640" w:firstLineChars="200"/>
        <w:rPr>
          <w:rFonts w:ascii="黑体" w:hAnsi="黑体" w:eastAsia="黑体" w:cs="宋体"/>
          <w:bCs/>
          <w:sz w:val="32"/>
          <w:szCs w:val="32"/>
        </w:rPr>
      </w:pPr>
      <w:r>
        <w:rPr>
          <w:rFonts w:hint="eastAsia" w:ascii="黑体" w:hAnsi="黑体" w:eastAsia="黑体" w:cs="宋体"/>
          <w:bCs/>
          <w:sz w:val="32"/>
          <w:szCs w:val="32"/>
        </w:rPr>
        <w:t>二、活动对象及分组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ind w:firstLine="640" w:firstLineChars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全省义务教育阶段学校</w:t>
      </w:r>
      <w:r>
        <w:rPr>
          <w:rFonts w:hint="eastAsia" w:ascii="仿宋_GB2312" w:hAnsi="仿宋" w:eastAsia="仿宋_GB2312" w:cs="宋体"/>
          <w:sz w:val="32"/>
          <w:szCs w:val="32"/>
          <w:lang w:val="en-US" w:eastAsia="zh-CN"/>
        </w:rPr>
        <w:t>的</w:t>
      </w:r>
      <w:r>
        <w:rPr>
          <w:rFonts w:hint="eastAsia" w:ascii="仿宋_GB2312" w:hAnsi="仿宋" w:eastAsia="仿宋_GB2312" w:cs="宋体"/>
          <w:sz w:val="32"/>
          <w:szCs w:val="32"/>
        </w:rPr>
        <w:t>学生，按照年级分为9个组别。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ind w:firstLine="640" w:firstLineChars="200"/>
        <w:rPr>
          <w:rFonts w:ascii="黑体" w:hAnsi="黑体" w:eastAsia="黑体" w:cs="宋体"/>
          <w:bCs/>
          <w:sz w:val="32"/>
          <w:szCs w:val="32"/>
        </w:rPr>
      </w:pPr>
      <w:r>
        <w:rPr>
          <w:rFonts w:hint="eastAsia" w:ascii="黑体" w:hAnsi="黑体" w:eastAsia="黑体" w:cs="宋体"/>
          <w:bCs/>
          <w:sz w:val="32"/>
          <w:szCs w:val="32"/>
        </w:rPr>
        <w:t>三、活动时间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ind w:firstLine="640" w:firstLineChars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2023年7月</w:t>
      </w:r>
      <w:r>
        <w:rPr>
          <w:rFonts w:hint="eastAsia" w:ascii="仿宋_GB2312" w:hAnsi="仿宋" w:eastAsia="仿宋_GB2312" w:cs="宋体"/>
          <w:sz w:val="32"/>
          <w:szCs w:val="32"/>
          <w:lang w:eastAsia="zh-CN"/>
        </w:rPr>
        <w:t>—</w:t>
      </w:r>
      <w:r>
        <w:rPr>
          <w:rFonts w:hint="eastAsia" w:ascii="仿宋_GB2312" w:hAnsi="仿宋" w:eastAsia="仿宋_GB2312" w:cs="宋体"/>
          <w:sz w:val="32"/>
          <w:szCs w:val="32"/>
        </w:rPr>
        <w:t>2024年6月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ind w:firstLine="640" w:firstLineChars="200"/>
        <w:rPr>
          <w:rFonts w:ascii="黑体" w:hAnsi="黑体" w:eastAsia="黑体" w:cs="宋体"/>
          <w:bCs/>
          <w:sz w:val="32"/>
          <w:szCs w:val="32"/>
        </w:rPr>
      </w:pPr>
      <w:r>
        <w:rPr>
          <w:rFonts w:hint="eastAsia" w:ascii="黑体" w:hAnsi="黑体" w:eastAsia="黑体" w:cs="宋体"/>
          <w:bCs/>
          <w:sz w:val="32"/>
          <w:szCs w:val="32"/>
        </w:rPr>
        <w:t>四、活动内容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第一阶段：阅读闯关（</w:t>
      </w:r>
      <w:r>
        <w:rPr>
          <w:rFonts w:hint="eastAsia" w:ascii="楷体_GB2312" w:hAnsi="楷体_GB2312" w:eastAsia="楷体_GB2312" w:cs="楷体_GB2312"/>
          <w:bCs/>
          <w:color w:val="000000"/>
          <w:sz w:val="32"/>
          <w:szCs w:val="32"/>
        </w:rPr>
        <w:t>暑假读好书：2023年8月，寒假读好书：2024年2月</w:t>
      </w:r>
      <w:r>
        <w:rPr>
          <w:rFonts w:hint="eastAsia" w:ascii="楷体_GB2312" w:hAnsi="楷体_GB2312" w:eastAsia="楷体_GB2312" w:cs="楷体_GB2312"/>
          <w:sz w:val="32"/>
          <w:szCs w:val="32"/>
        </w:rPr>
        <w:t>）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ind w:firstLine="640" w:firstLineChars="200"/>
        <w:jc w:val="left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仿宋"/>
          <w:bCs/>
          <w:color w:val="auto"/>
          <w:sz w:val="32"/>
          <w:szCs w:val="32"/>
          <w:lang w:val="zh-TW"/>
        </w:rPr>
        <w:t>活动启动后，教师</w:t>
      </w:r>
      <w:r>
        <w:rPr>
          <w:rFonts w:hint="eastAsia" w:ascii="仿宋_GB2312" w:hAnsi="仿宋" w:eastAsia="仿宋_GB2312" w:cs="宋体"/>
          <w:color w:val="auto"/>
          <w:sz w:val="32"/>
          <w:szCs w:val="32"/>
        </w:rPr>
        <w:t>以班级为单位进行报名，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学生加入班级后，即可看到本年级对应的</w:t>
      </w:r>
      <w:r>
        <w:rPr>
          <w:rFonts w:hint="eastAsia" w:ascii="仿宋_GB2312" w:hAnsi="仿宋" w:eastAsia="仿宋_GB2312" w:cs="宋体"/>
          <w:color w:val="auto"/>
          <w:sz w:val="32"/>
          <w:szCs w:val="32"/>
        </w:rPr>
        <w:t>阅读书目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并自动获得参与资格。</w:t>
      </w:r>
      <w:r>
        <w:rPr>
          <w:rFonts w:hint="eastAsia" w:ascii="仿宋_GB2312" w:hAnsi="仿宋" w:eastAsia="仿宋_GB2312" w:cs="宋体"/>
          <w:sz w:val="32"/>
          <w:szCs w:val="32"/>
        </w:rPr>
        <w:t>学生在教师指导下对书目阅读，并在活动平台进行测评。在规定日期内完成阅读并闯关成功的学生，获得第二阶段在线答题的</w:t>
      </w:r>
      <w:r>
        <w:rPr>
          <w:rFonts w:hint="eastAsia" w:ascii="仿宋_GB2312" w:hAnsi="仿宋" w:eastAsia="仿宋_GB2312" w:cs="宋体"/>
          <w:sz w:val="32"/>
          <w:szCs w:val="32"/>
          <w:lang w:val="en-US" w:eastAsia="zh-CN"/>
        </w:rPr>
        <w:t>参与</w:t>
      </w:r>
      <w:r>
        <w:rPr>
          <w:rFonts w:hint="eastAsia" w:ascii="仿宋_GB2312" w:hAnsi="仿宋" w:eastAsia="仿宋_GB2312" w:cs="宋体"/>
          <w:sz w:val="32"/>
          <w:szCs w:val="32"/>
        </w:rPr>
        <w:t>资格。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第二阶段：在线答题（</w:t>
      </w:r>
      <w:r>
        <w:rPr>
          <w:rFonts w:hint="eastAsia" w:ascii="楷体_GB2312" w:hAnsi="楷体_GB2312" w:eastAsia="楷体_GB2312" w:cs="楷体_GB2312"/>
          <w:bCs/>
          <w:color w:val="000000"/>
          <w:sz w:val="32"/>
          <w:szCs w:val="32"/>
        </w:rPr>
        <w:t>暑假读好书：2023年9月，寒假读好书：2024年3月</w:t>
      </w:r>
      <w:r>
        <w:rPr>
          <w:rFonts w:hint="eastAsia" w:ascii="楷体_GB2312" w:hAnsi="楷体_GB2312" w:eastAsia="楷体_GB2312" w:cs="楷体_GB2312"/>
          <w:sz w:val="32"/>
          <w:szCs w:val="32"/>
        </w:rPr>
        <w:t>）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在线答题每日均可参与，每天参与上限次数为2次，每成功闯关一次积累一颗星，个人积分将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同步累计至所在班级、学校。根据积分情况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评选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齐鲁书香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之星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580" w:lineRule="exact"/>
        <w:ind w:firstLine="640" w:firstLineChars="200"/>
        <w:textAlignment w:val="baseline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第三阶段：“我心中的一本好书”节目录制</w:t>
      </w:r>
    </w:p>
    <w:p>
      <w:pPr>
        <w:spacing w:line="580" w:lineRule="exact"/>
        <w:ind w:firstLine="640" w:firstLineChars="200"/>
        <w:rPr>
          <w:rFonts w:ascii="仿宋_GB2312" w:hAnsi="仿宋" w:eastAsia="仿宋_GB2312" w:cs="宋体"/>
          <w:color w:val="00000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组织部分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“齐鲁书香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之星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”</w:t>
      </w: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与“书香家庭”优秀代表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参与山东教育电视台“我心中的一本好书”节目录制并</w:t>
      </w: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播出。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具体日程安排另行通知。</w:t>
      </w:r>
    </w:p>
    <w:p>
      <w:pPr>
        <w:spacing w:line="580" w:lineRule="exact"/>
        <w:ind w:firstLine="640" w:firstLineChars="200"/>
        <w:rPr>
          <w:rFonts w:ascii="黑体" w:hAnsi="黑体" w:eastAsia="黑体" w:cs="宋体"/>
          <w:color w:val="000000"/>
          <w:sz w:val="32"/>
          <w:szCs w:val="32"/>
        </w:rPr>
      </w:pPr>
      <w:r>
        <w:rPr>
          <w:rFonts w:hint="eastAsia" w:ascii="黑体" w:hAnsi="黑体" w:eastAsia="黑体" w:cs="宋体"/>
          <w:color w:val="000000"/>
          <w:sz w:val="32"/>
          <w:szCs w:val="32"/>
          <w:lang w:val="en-US" w:eastAsia="zh-CN"/>
        </w:rPr>
        <w:t>五</w:t>
      </w:r>
      <w:r>
        <w:rPr>
          <w:rFonts w:hint="eastAsia" w:ascii="黑体" w:hAnsi="黑体" w:eastAsia="黑体" w:cs="宋体"/>
          <w:color w:val="000000"/>
          <w:sz w:val="32"/>
          <w:szCs w:val="32"/>
        </w:rPr>
        <w:t>、奖项设置</w:t>
      </w:r>
    </w:p>
    <w:p>
      <w:pPr>
        <w:spacing w:line="580" w:lineRule="exact"/>
        <w:ind w:firstLine="640" w:firstLineChars="200"/>
        <w:rPr>
          <w:rFonts w:ascii="黑体" w:hAnsi="黑体" w:eastAsia="黑体" w:cs="宋体"/>
          <w:color w:val="000000"/>
          <w:sz w:val="32"/>
          <w:szCs w:val="32"/>
        </w:rPr>
      </w:pPr>
      <w:r>
        <w:rPr>
          <w:rFonts w:hint="eastAsia" w:ascii="仿宋_GB2312" w:hAnsi="仿宋" w:eastAsia="仿宋_GB2312" w:cs="宋体"/>
          <w:color w:val="000000"/>
          <w:sz w:val="32"/>
          <w:szCs w:val="32"/>
        </w:rPr>
        <w:t>组委会结合“在线</w:t>
      </w:r>
      <w:r>
        <w:rPr>
          <w:rFonts w:hint="eastAsia" w:ascii="仿宋_GB2312" w:hAnsi="仿宋" w:eastAsia="仿宋_GB2312" w:cs="宋体"/>
          <w:color w:val="000000"/>
          <w:sz w:val="32"/>
          <w:szCs w:val="32"/>
          <w:lang w:val="en-US" w:eastAsia="zh-CN"/>
        </w:rPr>
        <w:t>答题</w:t>
      </w:r>
      <w:r>
        <w:rPr>
          <w:rFonts w:hint="eastAsia" w:ascii="仿宋_GB2312" w:hAnsi="仿宋" w:eastAsia="仿宋_GB2312" w:cs="宋体"/>
          <w:color w:val="000000"/>
          <w:sz w:val="32"/>
          <w:szCs w:val="32"/>
        </w:rPr>
        <w:t>”环节进行综合评定，对活动中表现突出的个人及集体进行</w:t>
      </w:r>
      <w:r>
        <w:rPr>
          <w:rFonts w:hint="eastAsia" w:ascii="仿宋_GB2312" w:hAnsi="仿宋" w:eastAsia="仿宋_GB2312" w:cs="宋体"/>
          <w:color w:val="000000"/>
          <w:sz w:val="32"/>
          <w:szCs w:val="32"/>
          <w:lang w:val="en-US" w:eastAsia="zh-CN"/>
        </w:rPr>
        <w:t>表扬</w:t>
      </w:r>
      <w:r>
        <w:rPr>
          <w:rFonts w:hint="eastAsia" w:ascii="仿宋_GB2312" w:hAnsi="仿宋" w:eastAsia="仿宋_GB2312" w:cs="宋体"/>
          <w:color w:val="000000"/>
          <w:sz w:val="32"/>
          <w:szCs w:val="32"/>
        </w:rPr>
        <w:t>，具体办法如下：</w:t>
      </w:r>
    </w:p>
    <w:p>
      <w:pPr>
        <w:spacing w:line="580" w:lineRule="exact"/>
        <w:ind w:firstLine="640" w:firstLineChars="200"/>
        <w:rPr>
          <w:rFonts w:ascii="仿宋_GB2312" w:hAnsi="仿宋" w:eastAsia="仿宋_GB2312" w:cs="宋体"/>
          <w:color w:val="000000"/>
          <w:sz w:val="32"/>
          <w:szCs w:val="32"/>
        </w:rPr>
      </w:pPr>
      <w:r>
        <w:rPr>
          <w:rFonts w:hint="eastAsia" w:ascii="仿宋_GB2312" w:hAnsi="仿宋" w:eastAsia="仿宋_GB2312" w:cs="宋体"/>
          <w:color w:val="auto"/>
          <w:sz w:val="32"/>
          <w:szCs w:val="32"/>
        </w:rPr>
        <w:t>齐鲁书香</w:t>
      </w:r>
      <w:r>
        <w:rPr>
          <w:rFonts w:hint="eastAsia" w:ascii="仿宋_GB2312" w:hAnsi="仿宋" w:eastAsia="仿宋_GB2312" w:cs="宋体"/>
          <w:color w:val="auto"/>
          <w:sz w:val="32"/>
          <w:szCs w:val="32"/>
          <w:lang w:val="en-US" w:eastAsia="zh-CN"/>
        </w:rPr>
        <w:t>之星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全省各年级组积分序位前100名的学生。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" w:eastAsia="仿宋_GB2312" w:cs="宋体"/>
          <w:color w:val="auto"/>
          <w:sz w:val="32"/>
          <w:szCs w:val="32"/>
        </w:rPr>
        <w:t>优秀指导教师：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全省各年级组积分序位前50名，</w:t>
      </w:r>
      <w:r>
        <w:rPr>
          <w:rFonts w:hint="eastAsia" w:ascii="仿宋_GB2312" w:hAnsi="仿宋" w:eastAsia="仿宋_GB2312" w:cs="宋体"/>
          <w:color w:val="auto"/>
          <w:sz w:val="32"/>
          <w:szCs w:val="32"/>
        </w:rPr>
        <w:t>且班级参与度达标的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班级指导教师。</w:t>
      </w:r>
    </w:p>
    <w:p>
      <w:pPr>
        <w:spacing w:line="580" w:lineRule="exact"/>
        <w:ind w:firstLine="640" w:firstLineChars="200"/>
        <w:rPr>
          <w:rFonts w:ascii="仿宋_GB2312" w:hAnsi="仿宋" w:eastAsia="仿宋_GB2312" w:cs="宋体"/>
          <w:color w:val="auto"/>
          <w:sz w:val="32"/>
          <w:szCs w:val="32"/>
        </w:rPr>
      </w:pPr>
      <w:r>
        <w:rPr>
          <w:rFonts w:hint="eastAsia" w:ascii="仿宋_GB2312" w:hAnsi="仿宋" w:eastAsia="仿宋_GB2312" w:cs="宋体"/>
          <w:color w:val="auto"/>
          <w:sz w:val="32"/>
          <w:szCs w:val="32"/>
        </w:rPr>
        <w:t>优秀组织单位：活动中表现优异的单位。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联系人：张鹏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张继阳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联系电话：0531—59680515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  <w:t>，</w:t>
      </w:r>
      <w:r>
        <w:rPr>
          <w:rFonts w:ascii="仿宋_GB2312" w:hAnsi="仿宋_GB2312" w:eastAsia="仿宋_GB2312" w:cs="仿宋_GB2312"/>
          <w:sz w:val="32"/>
          <w:szCs w:val="32"/>
        </w:rPr>
        <w:t>13646406908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电子邮箱：</w:t>
      </w:r>
      <w:r>
        <w:fldChar w:fldCharType="begin"/>
      </w:r>
      <w:r>
        <w:instrText xml:space="preserve"> HYPERLINK "mailto:sd_mingzhuyuedu@163.com" </w:instrText>
      </w:r>
      <w:r>
        <w:fldChar w:fldCharType="separate"/>
      </w:r>
      <w:r>
        <w:rPr>
          <w:rStyle w:val="6"/>
          <w:rFonts w:hint="eastAsia" w:ascii="仿宋_GB2312" w:hAnsi="仿宋_GB2312" w:eastAsia="仿宋_GB2312" w:cs="仿宋_GB2312"/>
          <w:color w:val="333333"/>
          <w:kern w:val="0"/>
          <w:sz w:val="32"/>
          <w:szCs w:val="32"/>
          <w:u w:val="none"/>
        </w:rPr>
        <w:t>sd_mingzhuyuedu@163.com</w:t>
      </w:r>
      <w:r>
        <w:rPr>
          <w:rStyle w:val="6"/>
          <w:rFonts w:hint="eastAsia" w:ascii="仿宋_GB2312" w:hAnsi="仿宋_GB2312" w:eastAsia="仿宋_GB2312" w:cs="仿宋_GB2312"/>
          <w:color w:val="333333"/>
          <w:kern w:val="0"/>
          <w:sz w:val="32"/>
          <w:szCs w:val="32"/>
          <w:u w:val="none"/>
        </w:rPr>
        <w:fldChar w:fldCharType="end"/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请关注“悦读成长计划”微信公众号报名。</w:t>
      </w:r>
    </w:p>
    <w:p>
      <w:pPr>
        <w:pStyle w:val="2"/>
        <w:ind w:left="0" w:leftChars="0" w:firstLine="0" w:firstLineChars="0"/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2073275</wp:posOffset>
            </wp:positionH>
            <wp:positionV relativeFrom="paragraph">
              <wp:posOffset>196215</wp:posOffset>
            </wp:positionV>
            <wp:extent cx="1345565" cy="1346835"/>
            <wp:effectExtent l="0" t="0" r="6985" b="5715"/>
            <wp:wrapNone/>
            <wp:docPr id="1" name="图片 2" descr="阅读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阅读二维码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45565" cy="134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2"/>
        <w:spacing w:line="580" w:lineRule="exact"/>
        <w:ind w:left="0" w:leftChars="0" w:firstLine="0" w:firstLineChars="0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2"/>
        <w:spacing w:line="580" w:lineRule="exact"/>
        <w:ind w:left="0" w:leftChars="0" w:firstLine="0" w:firstLineChars="0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2"/>
        <w:spacing w:line="360" w:lineRule="auto"/>
        <w:ind w:left="0" w:leftChars="0" w:firstLine="0" w:firstLineChars="0"/>
        <w:rPr>
          <w:rFonts w:ascii="仿宋_GB2312" w:hAnsi="仿宋_GB2312" w:eastAsia="仿宋_GB2312" w:cs="仿宋_GB2312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B776CA"/>
    <w:rsid w:val="31B77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First Indent 21"/>
    <w:basedOn w:val="3"/>
    <w:qFormat/>
    <w:uiPriority w:val="0"/>
    <w:pPr>
      <w:ind w:firstLine="420" w:firstLineChars="200"/>
    </w:pPr>
    <w:rPr>
      <w:rFonts w:ascii="Calibri" w:hAnsi="Calibri"/>
    </w:rPr>
  </w:style>
  <w:style w:type="paragraph" w:customStyle="1" w:styleId="3">
    <w:name w:val="Body Text Indent1"/>
    <w:basedOn w:val="1"/>
    <w:qFormat/>
    <w:uiPriority w:val="0"/>
    <w:pPr>
      <w:ind w:left="420" w:leftChars="200"/>
    </w:p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2023-07-04T07:20:00Z</dcterms:created>
  <dc:creator>z</dc:creator>
  <cp:lastModifiedBy>z</cp:lastModifiedBy>
  <dcterms:modified xsi:type="dcterms:W3CDTF">2023-07-04T07:21:06Z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