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spacing w:line="580" w:lineRule="exact"/>
        <w:ind w:left="0" w:leftChars="0" w:firstLine="0" w:firstLineChars="0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</w:p>
    <w:p>
      <w:pPr>
        <w:spacing w:line="580" w:lineRule="exact"/>
        <w:ind w:left="0" w:leftChars="0" w:firstLine="0" w:firstLineChars="0"/>
        <w:jc w:val="center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年“齐鲁最美教师”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入围名单</w:t>
      </w:r>
    </w:p>
    <w:bookmarkEnd w:id="0"/>
    <w:p>
      <w:pPr>
        <w:spacing w:line="58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（分学段、按姓氏笔画排序）</w:t>
      </w:r>
    </w:p>
    <w:tbl>
      <w:tblPr>
        <w:tblStyle w:val="2"/>
        <w:tblW w:w="49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US" w:eastAsia="zh-CN"/>
              </w:rPr>
              <w:t>史宏达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US" w:eastAsia="zh-CN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田雪文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刘伟韬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李宗刚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郝霄鹏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葛少华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解红梅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山东畜牧兽医职业学院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张福伟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肥城市职业中等专业学校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万云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山东省济南第十一中学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田新柱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嘉祥县第一中学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李辉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乳山市中小学综合实践学校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陈元云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惠民县辛店镇中学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王纪学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东营市垦利区胜坨镇宁海小学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冯其滢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临清市八岔路镇前杨坟小学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张海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淄博市周村区北郊镇大姜小学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鹿爱莲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临沂第四十中学附属幼儿园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姜竹亭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青岛市中心聋校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山东农业大学花生科技创新团队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山东第二医科大学“心跳行动”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教师志愿服务队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山东第二医科大学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单县第一中学排球教练团队</w:t>
            </w:r>
          </w:p>
        </w:tc>
        <w:tc>
          <w:tcPr>
            <w:tcW w:w="2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8"/>
                <w:szCs w:val="28"/>
                <w:lang w:val="en-US" w:eastAsia="zh-CN"/>
              </w:rPr>
              <w:t>单县第一中学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color w:val="000000"/>
          <w:lang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439" w:charSpace="0"/>
        </w:sectPr>
      </w:pPr>
    </w:p>
    <w:p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520DD"/>
    <w:rsid w:val="0AEE5859"/>
    <w:rsid w:val="131A0C81"/>
    <w:rsid w:val="14C520DD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2025-08-20T08:46:00Z</dcterms:created>
  <dc:creator>z</dc:creator>
  <cp:lastModifiedBy>z</cp:lastModifiedBy>
  <dcterms:modified xsi:type="dcterms:W3CDTF">2025-08-20T08:46:47Z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