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“唱响未来”校歌MV大赛优秀组织奖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获奖名单</w:t>
      </w:r>
    </w:p>
    <w:p>
      <w:pPr>
        <w:pStyle w:val="2"/>
        <w:spacing w:line="580" w:lineRule="exact"/>
        <w:jc w:val="center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（排名不分先后）</w:t>
      </w:r>
    </w:p>
    <w:p>
      <w:pPr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济南市教育局、淄博市教育局、泰安市教育局、临沂市教育局、聊城市教育和体育局、济南市市中区教育和体育局、滕州市教育和体育局、临沂市兰山区教育和体育局、东阿县教育和体育局、邹平市教育和体</w:t>
      </w:r>
      <w:r>
        <w:rPr>
          <w:rFonts w:hint="eastAsia" w:ascii="仿宋_GB2312" w:hAnsi="仿宋_GB2312" w:eastAsia="仿宋_GB2312" w:cs="仿宋_GB2312"/>
          <w:sz w:val="32"/>
          <w:szCs w:val="32"/>
        </w:rPr>
        <w:t>育局、山东省实验小学、济南市莱芜高新区实验学校、山东省青岛第二中学、淄博市张店区齐润小学、山东省淄博第六中学、滕州市东沙河街道六合学校、烟台经济技术开发区第四初级中学、乳山市第二实验小学、临沂市兰山区特殊教育学校、菏泽市牡丹区实验小学、齐鲁工业大学（山东省科学院）、山东警察学院、山东工艺美术学院、山东服装职业学院、烟台职业学院</w:t>
      </w:r>
    </w:p>
    <w:p>
      <w:pPr>
        <w:spacing w:line="58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657FF"/>
    <w:rsid w:val="59F6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left" w:pos="1080"/>
        <w:tab w:val="right" w:leader="dot" w:pos="8853"/>
      </w:tabs>
      <w:adjustRightInd w:val="0"/>
      <w:snapToGrid w:val="0"/>
    </w:pPr>
    <w:rPr>
      <w:rFonts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2023-12-27T08:14:00Z</dcterms:created>
  <dc:creator>z</dc:creator>
  <cp:lastModifiedBy>z</cp:lastModifiedBy>
  <dcterms:modified xsi:type="dcterms:W3CDTF">2023-12-27T08:14:48Z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