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6" w:afterLines="50" w:line="750" w:lineRule="atLeast"/>
        <w:jc w:val="center"/>
        <w:rPr>
          <w:rFonts w:ascii="微软雅黑" w:hAnsi="微软雅黑" w:eastAsia="微软雅黑" w:cs="宋体"/>
          <w:b/>
          <w:bCs/>
          <w:color w:val="333333"/>
          <w:kern w:val="0"/>
          <w:sz w:val="36"/>
          <w:szCs w:val="36"/>
        </w:rPr>
      </w:pPr>
      <w:r>
        <w:rPr>
          <w:rFonts w:hint="eastAsia" w:ascii="微软雅黑" w:hAnsi="微软雅黑" w:eastAsia="微软雅黑" w:cs="宋体"/>
          <w:b/>
          <w:bCs/>
          <w:color w:val="333333"/>
          <w:kern w:val="0"/>
          <w:sz w:val="36"/>
          <w:szCs w:val="36"/>
        </w:rPr>
        <w:t>山东大学202</w:t>
      </w:r>
      <w:r>
        <w:rPr>
          <w:rFonts w:ascii="微软雅黑" w:hAnsi="微软雅黑" w:eastAsia="微软雅黑" w:cs="宋体"/>
          <w:b/>
          <w:bCs/>
          <w:color w:val="333333"/>
          <w:kern w:val="0"/>
          <w:sz w:val="36"/>
          <w:szCs w:val="36"/>
        </w:rPr>
        <w:t>3</w:t>
      </w:r>
      <w:r>
        <w:rPr>
          <w:rFonts w:hint="eastAsia" w:ascii="微软雅黑" w:hAnsi="微软雅黑" w:eastAsia="微软雅黑" w:cs="宋体"/>
          <w:b/>
          <w:bCs/>
          <w:color w:val="333333"/>
          <w:kern w:val="0"/>
          <w:sz w:val="36"/>
          <w:szCs w:val="36"/>
        </w:rPr>
        <w:t>年山东省综合评价招生简章</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山东大学是一所历史悠久、学科齐全、实力雄厚、特色鲜明，在国内外具有重要影响的教育部直属重点综合性大学，是世界一流大学建设高校</w:t>
      </w:r>
      <w:r>
        <w:rPr>
          <w:rFonts w:ascii="微软雅黑" w:hAnsi="微软雅黑" w:eastAsia="微软雅黑" w:cs="宋体"/>
          <w:kern w:val="0"/>
          <w:sz w:val="24"/>
          <w:szCs w:val="24"/>
        </w:rPr>
        <w:t>。</w:t>
      </w:r>
      <w:r>
        <w:rPr>
          <w:rFonts w:hint="eastAsia" w:ascii="微软雅黑" w:hAnsi="微软雅黑" w:eastAsia="微软雅黑" w:cs="宋体"/>
          <w:kern w:val="0"/>
          <w:sz w:val="24"/>
          <w:szCs w:val="24"/>
        </w:rPr>
        <w:t>为贯彻落实《国务院关于深化考试招生制度改革的实施意见》文件精神，服务国家战略，坚持“四个面向”，加强国家急需高层次人</w:t>
      </w:r>
      <w:r>
        <w:rPr>
          <w:rFonts w:hint="eastAsia" w:ascii="微软雅黑" w:hAnsi="微软雅黑" w:eastAsia="微软雅黑" w:cs="宋体"/>
          <w:kern w:val="0"/>
          <w:sz w:val="24"/>
          <w:szCs w:val="24"/>
          <w:lang w:val="en-US" w:eastAsia="zh-CN"/>
        </w:rPr>
        <w:t>才</w:t>
      </w:r>
      <w:bookmarkStart w:id="0" w:name="_GoBack"/>
      <w:bookmarkEnd w:id="0"/>
      <w:r>
        <w:rPr>
          <w:rFonts w:hint="eastAsia" w:ascii="微软雅黑" w:hAnsi="微软雅黑" w:eastAsia="微软雅黑" w:cs="宋体"/>
          <w:kern w:val="0"/>
          <w:sz w:val="24"/>
          <w:szCs w:val="24"/>
        </w:rPr>
        <w:t>培养，根据《山东省教育厅关于做好</w:t>
      </w:r>
      <w:r>
        <w:rPr>
          <w:rFonts w:ascii="微软雅黑" w:hAnsi="微软雅黑" w:eastAsia="微软雅黑" w:cs="宋体"/>
          <w:kern w:val="0"/>
          <w:sz w:val="24"/>
          <w:szCs w:val="24"/>
        </w:rPr>
        <w:t>2023年普通本科高校综合评价招生试点工作的通知</w:t>
      </w:r>
      <w:r>
        <w:rPr>
          <w:rFonts w:hint="eastAsia" w:ascii="微软雅黑" w:hAnsi="微软雅黑" w:eastAsia="微软雅黑" w:cs="宋体"/>
          <w:kern w:val="0"/>
          <w:sz w:val="24"/>
          <w:szCs w:val="24"/>
        </w:rPr>
        <w:t>》（鲁教学函〔</w:t>
      </w:r>
      <w:r>
        <w:rPr>
          <w:rFonts w:ascii="微软雅黑" w:hAnsi="微软雅黑" w:eastAsia="微软雅黑" w:cs="宋体"/>
          <w:kern w:val="0"/>
          <w:sz w:val="24"/>
          <w:szCs w:val="24"/>
        </w:rPr>
        <w:t>2023〕7号</w:t>
      </w:r>
      <w:r>
        <w:rPr>
          <w:rFonts w:hint="eastAsia" w:ascii="微软雅黑" w:hAnsi="微软雅黑" w:eastAsia="微软雅黑" w:cs="宋体"/>
          <w:kern w:val="0"/>
          <w:sz w:val="24"/>
          <w:szCs w:val="24"/>
        </w:rPr>
        <w:t>），我校20</w:t>
      </w:r>
      <w:r>
        <w:rPr>
          <w:rFonts w:ascii="微软雅黑" w:hAnsi="微软雅黑" w:eastAsia="微软雅黑" w:cs="宋体"/>
          <w:kern w:val="0"/>
          <w:sz w:val="24"/>
          <w:szCs w:val="24"/>
        </w:rPr>
        <w:t>23</w:t>
      </w:r>
      <w:r>
        <w:rPr>
          <w:rFonts w:hint="eastAsia" w:ascii="微软雅黑" w:hAnsi="微软雅黑" w:eastAsia="微软雅黑" w:cs="宋体"/>
          <w:kern w:val="0"/>
          <w:sz w:val="24"/>
          <w:szCs w:val="24"/>
        </w:rPr>
        <w:t>年继续面向山东省开展综合评价招生试点工作，着力选拔德智体美劳全面发展以及具有突出学科特长的优秀学生，特制定简章如下。</w:t>
      </w:r>
    </w:p>
    <w:p>
      <w:pPr>
        <w:widowControl/>
        <w:shd w:val="clear" w:color="auto" w:fill="FFFFFF"/>
        <w:ind w:firstLine="480"/>
        <w:rPr>
          <w:rFonts w:ascii="微软雅黑" w:hAnsi="微软雅黑" w:eastAsia="微软雅黑" w:cs="宋体"/>
          <w:kern w:val="0"/>
          <w:sz w:val="24"/>
          <w:szCs w:val="24"/>
        </w:rPr>
      </w:pPr>
      <w:r>
        <w:rPr>
          <w:rFonts w:hint="eastAsia" w:ascii="微软雅黑" w:hAnsi="微软雅黑" w:eastAsia="微软雅黑" w:cs="宋体"/>
          <w:b/>
          <w:bCs/>
          <w:kern w:val="0"/>
          <w:sz w:val="24"/>
          <w:szCs w:val="24"/>
        </w:rPr>
        <w:t>一、招生计划及专业</w:t>
      </w:r>
    </w:p>
    <w:p>
      <w:pPr>
        <w:widowControl/>
        <w:shd w:val="clear" w:color="auto" w:fill="FFFFFF"/>
        <w:ind w:firstLine="480"/>
        <w:rPr>
          <w:rFonts w:ascii="微软雅黑" w:hAnsi="微软雅黑" w:eastAsia="微软雅黑" w:cs="宋体"/>
          <w:kern w:val="0"/>
          <w:sz w:val="24"/>
          <w:szCs w:val="24"/>
        </w:rPr>
      </w:pPr>
      <w:r>
        <w:rPr>
          <w:rFonts w:hint="eastAsia" w:ascii="微软雅黑" w:hAnsi="微软雅黑" w:eastAsia="微软雅黑" w:cs="宋体"/>
          <w:kern w:val="0"/>
          <w:sz w:val="24"/>
          <w:szCs w:val="24"/>
        </w:rPr>
        <w:t>我校202</w:t>
      </w:r>
      <w:r>
        <w:rPr>
          <w:rFonts w:ascii="微软雅黑" w:hAnsi="微软雅黑" w:eastAsia="微软雅黑" w:cs="宋体"/>
          <w:kern w:val="0"/>
          <w:sz w:val="24"/>
          <w:szCs w:val="24"/>
        </w:rPr>
        <w:t>3</w:t>
      </w:r>
      <w:r>
        <w:rPr>
          <w:rFonts w:hint="eastAsia" w:ascii="微软雅黑" w:hAnsi="微软雅黑" w:eastAsia="微软雅黑" w:cs="宋体"/>
          <w:kern w:val="0"/>
          <w:sz w:val="24"/>
          <w:szCs w:val="24"/>
        </w:rPr>
        <w:t>年在山东省综合评价招生计划</w:t>
      </w:r>
      <w:r>
        <w:rPr>
          <w:rFonts w:ascii="微软雅黑" w:hAnsi="微软雅黑" w:eastAsia="微软雅黑" w:cs="宋体"/>
          <w:kern w:val="0"/>
          <w:sz w:val="24"/>
          <w:szCs w:val="24"/>
        </w:rPr>
        <w:t>3</w:t>
      </w:r>
      <w:r>
        <w:rPr>
          <w:rFonts w:hint="eastAsia" w:ascii="微软雅黑" w:hAnsi="微软雅黑" w:eastAsia="微软雅黑" w:cs="宋体"/>
          <w:kern w:val="0"/>
          <w:sz w:val="24"/>
          <w:szCs w:val="24"/>
        </w:rPr>
        <w:t>00人，专业如下：</w:t>
      </w:r>
    </w:p>
    <w:tbl>
      <w:tblPr>
        <w:tblStyle w:val="7"/>
        <w:tblW w:w="9773" w:type="dxa"/>
        <w:jc w:val="center"/>
        <w:tblLayout w:type="autofit"/>
        <w:tblCellMar>
          <w:top w:w="0" w:type="dxa"/>
          <w:left w:w="0" w:type="dxa"/>
          <w:bottom w:w="0" w:type="dxa"/>
          <w:right w:w="0" w:type="dxa"/>
        </w:tblCellMar>
      </w:tblPr>
      <w:tblGrid>
        <w:gridCol w:w="559"/>
        <w:gridCol w:w="2835"/>
        <w:gridCol w:w="4111"/>
        <w:gridCol w:w="567"/>
        <w:gridCol w:w="1701"/>
      </w:tblGrid>
      <w:tr>
        <w:tblPrEx>
          <w:tblCellMar>
            <w:top w:w="0" w:type="dxa"/>
            <w:left w:w="0" w:type="dxa"/>
            <w:bottom w:w="0" w:type="dxa"/>
            <w:right w:w="0" w:type="dxa"/>
          </w:tblCellMar>
        </w:tblPrEx>
        <w:trPr>
          <w:jc w:val="center"/>
        </w:trPr>
        <w:tc>
          <w:tcPr>
            <w:tcW w:w="559"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专业</w:t>
            </w:r>
          </w:p>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组别</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招生专业（</w:t>
            </w:r>
            <w:r>
              <w:rPr>
                <w:rFonts w:ascii="微软雅黑" w:hAnsi="微软雅黑" w:eastAsia="微软雅黑" w:cs="宋体"/>
                <w:kern w:val="0"/>
                <w:sz w:val="18"/>
                <w:szCs w:val="21"/>
              </w:rPr>
              <w:t>类</w:t>
            </w:r>
            <w:r>
              <w:rPr>
                <w:rFonts w:hint="eastAsia" w:ascii="微软雅黑" w:hAnsi="微软雅黑" w:eastAsia="微软雅黑" w:cs="宋体"/>
                <w:kern w:val="0"/>
                <w:sz w:val="18"/>
                <w:szCs w:val="21"/>
              </w:rPr>
              <w:t>）</w:t>
            </w:r>
          </w:p>
        </w:tc>
        <w:tc>
          <w:tcPr>
            <w:tcW w:w="411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包含专业</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招生</w:t>
            </w:r>
          </w:p>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计划</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选考科目要求</w:t>
            </w:r>
          </w:p>
        </w:tc>
      </w:tr>
      <w:tr>
        <w:tblPrEx>
          <w:tblCellMar>
            <w:top w:w="0" w:type="dxa"/>
            <w:left w:w="0" w:type="dxa"/>
            <w:bottom w:w="0" w:type="dxa"/>
            <w:right w:w="0" w:type="dxa"/>
          </w:tblCellMar>
        </w:tblPrEx>
        <w:trPr>
          <w:trHeight w:val="315" w:hRule="atLeast"/>
          <w:jc w:val="center"/>
        </w:trPr>
        <w:tc>
          <w:tcPr>
            <w:tcW w:w="559" w:type="dxa"/>
            <w:vMerge w:val="restart"/>
            <w:tcBorders>
              <w:top w:val="single" w:color="000000" w:sz="6" w:space="0"/>
              <w:left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1组</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社会学类</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sz w:val="18"/>
                <w:szCs w:val="21"/>
              </w:rPr>
              <w:t>社会学，社会工作，人类学</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ascii="微软雅黑" w:hAnsi="微软雅黑" w:eastAsia="微软雅黑" w:cs="宋体"/>
                <w:kern w:val="0"/>
                <w:sz w:val="18"/>
                <w:szCs w:val="21"/>
              </w:rPr>
              <w:t>1</w:t>
            </w:r>
            <w:r>
              <w:rPr>
                <w:rFonts w:hint="eastAsia" w:ascii="微软雅黑" w:hAnsi="微软雅黑" w:eastAsia="微软雅黑" w:cs="宋体"/>
                <w:kern w:val="0"/>
                <w:sz w:val="18"/>
                <w:szCs w:val="21"/>
              </w:rPr>
              <w:t>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无</w:t>
            </w:r>
          </w:p>
        </w:tc>
      </w:tr>
      <w:tr>
        <w:tblPrEx>
          <w:tblCellMar>
            <w:top w:w="0" w:type="dxa"/>
            <w:left w:w="0" w:type="dxa"/>
            <w:bottom w:w="0" w:type="dxa"/>
            <w:right w:w="0" w:type="dxa"/>
          </w:tblCellMar>
        </w:tblPrEx>
        <w:trPr>
          <w:trHeight w:val="315" w:hRule="atLeast"/>
          <w:jc w:val="center"/>
        </w:trPr>
        <w:tc>
          <w:tcPr>
            <w:tcW w:w="559" w:type="dxa"/>
            <w:vMerge w:val="continue"/>
            <w:tcBorders>
              <w:top w:val="single" w:color="000000" w:sz="6" w:space="0"/>
              <w:left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公共管理类（青岛）</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sz w:val="18"/>
                <w:szCs w:val="21"/>
              </w:rPr>
            </w:pPr>
            <w:r>
              <w:rPr>
                <w:rFonts w:hint="eastAsia" w:ascii="微软雅黑" w:hAnsi="微软雅黑" w:eastAsia="微软雅黑"/>
                <w:sz w:val="18"/>
                <w:szCs w:val="21"/>
              </w:rPr>
              <w:t>行政管理</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10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无</w:t>
            </w:r>
          </w:p>
        </w:tc>
      </w:tr>
      <w:tr>
        <w:tblPrEx>
          <w:tblCellMar>
            <w:top w:w="0" w:type="dxa"/>
            <w:left w:w="0" w:type="dxa"/>
            <w:bottom w:w="0" w:type="dxa"/>
            <w:right w:w="0" w:type="dxa"/>
          </w:tblCellMar>
        </w:tblPrEx>
        <w:trPr>
          <w:trHeight w:val="315" w:hRule="atLeast"/>
          <w:jc w:val="center"/>
        </w:trPr>
        <w:tc>
          <w:tcPr>
            <w:tcW w:w="559" w:type="dxa"/>
            <w:vMerge w:val="continue"/>
            <w:tcBorders>
              <w:top w:val="single" w:color="000000" w:sz="6" w:space="0"/>
              <w:left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法学类（青岛）</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sz w:val="18"/>
                <w:szCs w:val="21"/>
              </w:rPr>
            </w:pPr>
            <w:r>
              <w:rPr>
                <w:rFonts w:hint="eastAsia" w:ascii="微软雅黑" w:hAnsi="微软雅黑" w:eastAsia="微软雅黑"/>
                <w:sz w:val="18"/>
                <w:szCs w:val="21"/>
              </w:rPr>
              <w:t>法学</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10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无</w:t>
            </w:r>
          </w:p>
        </w:tc>
      </w:tr>
      <w:tr>
        <w:tblPrEx>
          <w:tblCellMar>
            <w:top w:w="0" w:type="dxa"/>
            <w:left w:w="0" w:type="dxa"/>
            <w:bottom w:w="0" w:type="dxa"/>
            <w:right w:w="0" w:type="dxa"/>
          </w:tblCellMar>
        </w:tblPrEx>
        <w:trPr>
          <w:trHeight w:val="315" w:hRule="atLeast"/>
          <w:jc w:val="center"/>
        </w:trPr>
        <w:tc>
          <w:tcPr>
            <w:tcW w:w="559" w:type="dxa"/>
            <w:vMerge w:val="continue"/>
            <w:tcBorders>
              <w:left w:val="single" w:color="000000" w:sz="6" w:space="0"/>
              <w:right w:val="single" w:color="000000" w:sz="6" w:space="0"/>
            </w:tcBorders>
            <w:vAlign w:val="center"/>
          </w:tcPr>
          <w:p>
            <w:pPr>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新闻传播学类</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sz w:val="18"/>
                <w:szCs w:val="21"/>
              </w:rPr>
              <w:t>新闻学</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ascii="微软雅黑" w:hAnsi="微软雅黑" w:eastAsia="微软雅黑" w:cs="宋体"/>
                <w:kern w:val="0"/>
                <w:sz w:val="18"/>
                <w:szCs w:val="21"/>
              </w:rPr>
              <w:t>1</w:t>
            </w:r>
            <w:r>
              <w:rPr>
                <w:rFonts w:hint="eastAsia" w:ascii="微软雅黑" w:hAnsi="微软雅黑" w:eastAsia="微软雅黑" w:cs="宋体"/>
                <w:kern w:val="0"/>
                <w:sz w:val="18"/>
                <w:szCs w:val="21"/>
              </w:rPr>
              <w:t>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无</w:t>
            </w:r>
          </w:p>
        </w:tc>
      </w:tr>
      <w:tr>
        <w:tblPrEx>
          <w:tblCellMar>
            <w:top w:w="0" w:type="dxa"/>
            <w:left w:w="0" w:type="dxa"/>
            <w:bottom w:w="0" w:type="dxa"/>
            <w:right w:w="0" w:type="dxa"/>
          </w:tblCellMar>
        </w:tblPrEx>
        <w:trPr>
          <w:trHeight w:val="315" w:hRule="atLeast"/>
          <w:jc w:val="center"/>
        </w:trPr>
        <w:tc>
          <w:tcPr>
            <w:tcW w:w="559" w:type="dxa"/>
            <w:vMerge w:val="continue"/>
            <w:tcBorders>
              <w:left w:val="single" w:color="000000" w:sz="6" w:space="0"/>
              <w:right w:val="single" w:color="000000" w:sz="6" w:space="0"/>
            </w:tcBorders>
            <w:vAlign w:val="center"/>
          </w:tcPr>
          <w:p>
            <w:pPr>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auto" w:sz="4"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汉语国际教育</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cs="宋体"/>
                <w:kern w:val="0"/>
                <w:sz w:val="18"/>
                <w:szCs w:val="21"/>
              </w:rPr>
            </w:pP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1</w:t>
            </w:r>
            <w:r>
              <w:rPr>
                <w:rFonts w:ascii="微软雅黑" w:hAnsi="微软雅黑" w:eastAsia="微软雅黑" w:cs="宋体"/>
                <w:kern w:val="0"/>
                <w:sz w:val="18"/>
                <w:szCs w:val="21"/>
              </w:rPr>
              <w:t>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无</w:t>
            </w:r>
          </w:p>
        </w:tc>
      </w:tr>
      <w:tr>
        <w:tblPrEx>
          <w:tblCellMar>
            <w:top w:w="0" w:type="dxa"/>
            <w:left w:w="0" w:type="dxa"/>
            <w:bottom w:w="0" w:type="dxa"/>
            <w:right w:w="0" w:type="dxa"/>
          </w:tblCellMar>
        </w:tblPrEx>
        <w:trPr>
          <w:trHeight w:val="315" w:hRule="atLeast"/>
          <w:jc w:val="center"/>
        </w:trPr>
        <w:tc>
          <w:tcPr>
            <w:tcW w:w="559" w:type="dxa"/>
            <w:vMerge w:val="continue"/>
            <w:tcBorders>
              <w:left w:val="single" w:color="000000" w:sz="6" w:space="0"/>
              <w:right w:val="single" w:color="000000" w:sz="6" w:space="0"/>
            </w:tcBorders>
            <w:vAlign w:val="center"/>
          </w:tcPr>
          <w:p>
            <w:pPr>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工商管理类</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sz w:val="18"/>
                <w:szCs w:val="21"/>
              </w:rPr>
              <w:t>工商管理，会计学</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1</w:t>
            </w:r>
            <w:r>
              <w:rPr>
                <w:rFonts w:ascii="微软雅黑" w:hAnsi="微软雅黑" w:eastAsia="微软雅黑" w:cs="宋体"/>
                <w:kern w:val="0"/>
                <w:sz w:val="18"/>
                <w:szCs w:val="21"/>
              </w:rPr>
              <w:t>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无</w:t>
            </w:r>
          </w:p>
        </w:tc>
      </w:tr>
      <w:tr>
        <w:tblPrEx>
          <w:tblCellMar>
            <w:top w:w="0" w:type="dxa"/>
            <w:left w:w="0" w:type="dxa"/>
            <w:bottom w:w="0" w:type="dxa"/>
            <w:right w:w="0" w:type="dxa"/>
          </w:tblCellMar>
        </w:tblPrEx>
        <w:trPr>
          <w:trHeight w:val="315" w:hRule="atLeast"/>
          <w:jc w:val="center"/>
        </w:trPr>
        <w:tc>
          <w:tcPr>
            <w:tcW w:w="559" w:type="dxa"/>
            <w:vMerge w:val="continue"/>
            <w:tcBorders>
              <w:left w:val="single" w:color="000000" w:sz="6" w:space="0"/>
              <w:right w:val="single" w:color="000000" w:sz="6" w:space="0"/>
            </w:tcBorders>
            <w:vAlign w:val="center"/>
          </w:tcPr>
          <w:p>
            <w:pPr>
              <w:jc w:val="center"/>
              <w:rPr>
                <w:rFonts w:ascii="微软雅黑" w:hAnsi="微软雅黑" w:eastAsia="微软雅黑" w:cs="宋体"/>
                <w:kern w:val="0"/>
                <w:sz w:val="18"/>
                <w:szCs w:val="21"/>
              </w:rPr>
            </w:pPr>
          </w:p>
        </w:tc>
        <w:tc>
          <w:tcPr>
            <w:tcW w:w="2835" w:type="dxa"/>
            <w:tcBorders>
              <w:top w:val="single" w:color="auto" w:sz="4"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日语</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cs="宋体"/>
                <w:kern w:val="0"/>
                <w:sz w:val="18"/>
                <w:szCs w:val="21"/>
              </w:rPr>
            </w:pP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10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无</w:t>
            </w:r>
          </w:p>
        </w:tc>
      </w:tr>
      <w:tr>
        <w:tblPrEx>
          <w:tblCellMar>
            <w:top w:w="0" w:type="dxa"/>
            <w:left w:w="0" w:type="dxa"/>
            <w:bottom w:w="0" w:type="dxa"/>
            <w:right w:w="0" w:type="dxa"/>
          </w:tblCellMar>
        </w:tblPrEx>
        <w:trPr>
          <w:trHeight w:val="315" w:hRule="atLeast"/>
          <w:jc w:val="center"/>
        </w:trPr>
        <w:tc>
          <w:tcPr>
            <w:tcW w:w="559" w:type="dxa"/>
            <w:vMerge w:val="continue"/>
            <w:tcBorders>
              <w:left w:val="single" w:color="000000" w:sz="6" w:space="0"/>
              <w:right w:val="single" w:color="000000" w:sz="6" w:space="0"/>
            </w:tcBorders>
            <w:vAlign w:val="center"/>
          </w:tcPr>
          <w:p>
            <w:pPr>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俄语（俄英双语）</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cs="宋体"/>
                <w:kern w:val="0"/>
                <w:sz w:val="18"/>
                <w:szCs w:val="21"/>
              </w:rPr>
            </w:pP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1</w:t>
            </w:r>
            <w:r>
              <w:rPr>
                <w:rFonts w:ascii="微软雅黑" w:hAnsi="微软雅黑" w:eastAsia="微软雅黑" w:cs="宋体"/>
                <w:kern w:val="0"/>
                <w:sz w:val="18"/>
                <w:szCs w:val="21"/>
              </w:rPr>
              <w:t>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无</w:t>
            </w:r>
          </w:p>
        </w:tc>
      </w:tr>
      <w:tr>
        <w:tblPrEx>
          <w:tblCellMar>
            <w:top w:w="0" w:type="dxa"/>
            <w:left w:w="0" w:type="dxa"/>
            <w:bottom w:w="0" w:type="dxa"/>
            <w:right w:w="0" w:type="dxa"/>
          </w:tblCellMar>
        </w:tblPrEx>
        <w:trPr>
          <w:trHeight w:val="315" w:hRule="atLeast"/>
          <w:jc w:val="center"/>
        </w:trPr>
        <w:tc>
          <w:tcPr>
            <w:tcW w:w="559" w:type="dxa"/>
            <w:vMerge w:val="continue"/>
            <w:tcBorders>
              <w:left w:val="single" w:color="000000" w:sz="6" w:space="0"/>
              <w:right w:val="single" w:color="000000" w:sz="6" w:space="0"/>
            </w:tcBorders>
            <w:vAlign w:val="center"/>
          </w:tcPr>
          <w:p>
            <w:pPr>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auto" w:sz="4"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朝鲜语（朝英双语）</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cs="宋体"/>
                <w:kern w:val="0"/>
                <w:sz w:val="18"/>
                <w:szCs w:val="21"/>
              </w:rPr>
            </w:pP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1</w:t>
            </w:r>
            <w:r>
              <w:rPr>
                <w:rFonts w:ascii="微软雅黑" w:hAnsi="微软雅黑" w:eastAsia="微软雅黑" w:cs="宋体"/>
                <w:kern w:val="0"/>
                <w:sz w:val="18"/>
                <w:szCs w:val="21"/>
              </w:rPr>
              <w:t>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无</w:t>
            </w:r>
          </w:p>
        </w:tc>
      </w:tr>
      <w:tr>
        <w:tblPrEx>
          <w:tblCellMar>
            <w:top w:w="0" w:type="dxa"/>
            <w:left w:w="0" w:type="dxa"/>
            <w:bottom w:w="0" w:type="dxa"/>
            <w:right w:w="0" w:type="dxa"/>
          </w:tblCellMar>
        </w:tblPrEx>
        <w:trPr>
          <w:trHeight w:val="255" w:hRule="atLeast"/>
          <w:jc w:val="center"/>
        </w:trPr>
        <w:tc>
          <w:tcPr>
            <w:tcW w:w="559" w:type="dxa"/>
            <w:vMerge w:val="restart"/>
            <w:tcBorders>
              <w:top w:val="single" w:color="auto" w:sz="4" w:space="0"/>
              <w:left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2组</w:t>
            </w:r>
          </w:p>
        </w:tc>
        <w:tc>
          <w:tcPr>
            <w:tcW w:w="2835" w:type="dxa"/>
            <w:tcBorders>
              <w:top w:val="single" w:color="auto" w:sz="4"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材料类</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sz w:val="18"/>
                <w:szCs w:val="21"/>
              </w:rPr>
              <w:t>材料科学与工程，材料成型及控制工程</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ascii="微软雅黑" w:hAnsi="微软雅黑" w:eastAsia="微软雅黑" w:cs="宋体"/>
                <w:kern w:val="0"/>
                <w:sz w:val="18"/>
                <w:szCs w:val="21"/>
              </w:rPr>
              <w:t>20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机械类</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sz w:val="18"/>
                <w:szCs w:val="21"/>
              </w:rPr>
              <w:t>机械设计制造及其自动化，智能制造工程</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ascii="微软雅黑" w:hAnsi="微软雅黑" w:eastAsia="微软雅黑" w:cs="宋体"/>
                <w:kern w:val="0"/>
                <w:sz w:val="18"/>
                <w:szCs w:val="21"/>
              </w:rPr>
              <w:t>20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土木类</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sz w:val="18"/>
                <w:szCs w:val="21"/>
              </w:rPr>
              <w:t>土木、水利与海洋工程，工程力学</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20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能源动力类</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sz w:val="18"/>
                <w:szCs w:val="21"/>
              </w:rPr>
              <w:t>能源与动力工程，能源与环境系统工程，新能源科学与工程，储能科学与工程</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ascii="微软雅黑" w:hAnsi="微软雅黑" w:eastAsia="微软雅黑" w:cs="宋体"/>
                <w:kern w:val="0"/>
                <w:sz w:val="18"/>
                <w:szCs w:val="21"/>
              </w:rPr>
              <w:t>20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自动化类</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sz w:val="18"/>
                <w:szCs w:val="21"/>
              </w:rPr>
            </w:pPr>
            <w:r>
              <w:rPr>
                <w:rFonts w:hint="eastAsia" w:ascii="微软雅黑" w:hAnsi="微软雅黑" w:eastAsia="微软雅黑"/>
                <w:sz w:val="18"/>
                <w:szCs w:val="21"/>
              </w:rPr>
              <w:t>自动化，机器人工程</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ascii="微软雅黑" w:hAnsi="微软雅黑" w:eastAsia="微软雅黑" w:cs="宋体"/>
                <w:kern w:val="0"/>
                <w:sz w:val="18"/>
                <w:szCs w:val="21"/>
              </w:rPr>
              <w:t>10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电气工程及其自动化</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cs="宋体"/>
                <w:kern w:val="0"/>
                <w:sz w:val="18"/>
                <w:szCs w:val="21"/>
              </w:rPr>
            </w:pP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ascii="微软雅黑" w:hAnsi="微软雅黑" w:eastAsia="微软雅黑" w:cs="宋体"/>
                <w:kern w:val="0"/>
                <w:sz w:val="18"/>
                <w:szCs w:val="21"/>
              </w:rPr>
              <w:t>10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智能建造与智慧交通</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cs="宋体"/>
                <w:kern w:val="0"/>
                <w:sz w:val="18"/>
                <w:szCs w:val="21"/>
              </w:rPr>
            </w:pP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1</w:t>
            </w:r>
            <w:r>
              <w:rPr>
                <w:rFonts w:ascii="微软雅黑" w:hAnsi="微软雅黑" w:eastAsia="微软雅黑" w:cs="宋体"/>
                <w:kern w:val="0"/>
                <w:sz w:val="18"/>
                <w:szCs w:val="21"/>
              </w:rPr>
              <w:t>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计算机类</w:t>
            </w:r>
          </w:p>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w:t>
            </w:r>
            <w:r>
              <w:rPr>
                <w:rFonts w:ascii="微软雅黑" w:hAnsi="微软雅黑" w:eastAsia="微软雅黑" w:cs="宋体"/>
                <w:kern w:val="0"/>
                <w:sz w:val="18"/>
                <w:szCs w:val="21"/>
              </w:rPr>
              <w:t>软件数媒与大数据方向</w:t>
            </w:r>
            <w:r>
              <w:rPr>
                <w:rFonts w:hint="eastAsia" w:ascii="微软雅黑" w:hAnsi="微软雅黑" w:eastAsia="微软雅黑" w:cs="宋体"/>
                <w:kern w:val="0"/>
                <w:sz w:val="18"/>
                <w:szCs w:val="21"/>
              </w:rPr>
              <w:t>）</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sz w:val="18"/>
                <w:szCs w:val="21"/>
              </w:rPr>
              <w:t>软件工程，数字媒体技术，数据科学与大数据技术</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ascii="微软雅黑" w:hAnsi="微软雅黑" w:eastAsia="微软雅黑" w:cs="宋体"/>
                <w:kern w:val="0"/>
                <w:sz w:val="18"/>
                <w:szCs w:val="21"/>
              </w:rPr>
              <w:t>10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物理</w:t>
            </w:r>
          </w:p>
        </w:tc>
      </w:tr>
      <w:tr>
        <w:tblPrEx>
          <w:tblCellMar>
            <w:top w:w="0" w:type="dxa"/>
            <w:left w:w="0" w:type="dxa"/>
            <w:bottom w:w="0" w:type="dxa"/>
            <w:right w:w="0" w:type="dxa"/>
          </w:tblCellMar>
        </w:tblPrEx>
        <w:trPr>
          <w:trHeight w:val="592" w:hRule="atLeast"/>
          <w:jc w:val="center"/>
        </w:trPr>
        <w:tc>
          <w:tcPr>
            <w:tcW w:w="559" w:type="dxa"/>
            <w:vMerge w:val="continue"/>
            <w:tcBorders>
              <w:left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计算机类</w:t>
            </w:r>
          </w:p>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w:t>
            </w:r>
            <w:r>
              <w:rPr>
                <w:rFonts w:ascii="微软雅黑" w:hAnsi="微软雅黑" w:eastAsia="微软雅黑" w:cs="宋体"/>
                <w:kern w:val="0"/>
                <w:sz w:val="18"/>
                <w:szCs w:val="21"/>
              </w:rPr>
              <w:t>计算机与智能方向</w:t>
            </w:r>
            <w:r>
              <w:rPr>
                <w:rFonts w:hint="eastAsia" w:ascii="微软雅黑" w:hAnsi="微软雅黑" w:eastAsia="微软雅黑" w:cs="宋体"/>
                <w:kern w:val="0"/>
                <w:sz w:val="18"/>
                <w:szCs w:val="21"/>
              </w:rPr>
              <w:t>）（青岛）</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sz w:val="18"/>
                <w:szCs w:val="21"/>
              </w:rPr>
              <w:t>计算机科学与技术，人工智能</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1</w:t>
            </w:r>
            <w:r>
              <w:rPr>
                <w:rFonts w:ascii="微软雅黑" w:hAnsi="微软雅黑" w:eastAsia="微软雅黑" w:cs="宋体"/>
                <w:kern w:val="0"/>
                <w:sz w:val="18"/>
                <w:szCs w:val="21"/>
              </w:rPr>
              <w:t>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电子信息类</w:t>
            </w:r>
          </w:p>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w:t>
            </w:r>
            <w:r>
              <w:rPr>
                <w:rFonts w:ascii="微软雅黑" w:hAnsi="微软雅黑" w:eastAsia="微软雅黑" w:cs="宋体"/>
                <w:kern w:val="0"/>
                <w:sz w:val="18"/>
                <w:szCs w:val="21"/>
              </w:rPr>
              <w:t>微电子与电路集成方向</w:t>
            </w:r>
            <w:r>
              <w:rPr>
                <w:rFonts w:hint="eastAsia" w:ascii="微软雅黑" w:hAnsi="微软雅黑" w:eastAsia="微软雅黑" w:cs="宋体"/>
                <w:kern w:val="0"/>
                <w:sz w:val="18"/>
                <w:szCs w:val="21"/>
              </w:rPr>
              <w:t>）</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sz w:val="18"/>
                <w:szCs w:val="21"/>
              </w:rPr>
            </w:pPr>
            <w:r>
              <w:rPr>
                <w:rFonts w:hint="eastAsia" w:ascii="微软雅黑" w:hAnsi="微软雅黑" w:eastAsia="微软雅黑"/>
                <w:sz w:val="18"/>
                <w:szCs w:val="21"/>
              </w:rPr>
              <w:t>微电子科学与工程，集成电路设计与集成系统</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ascii="微软雅黑" w:hAnsi="微软雅黑" w:eastAsia="微软雅黑" w:cs="宋体"/>
                <w:kern w:val="0"/>
                <w:sz w:val="18"/>
                <w:szCs w:val="21"/>
              </w:rPr>
              <w:t>10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电子信息类</w:t>
            </w:r>
          </w:p>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（通信电子与光电方向）（青岛）</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sz w:val="18"/>
                <w:szCs w:val="21"/>
              </w:rPr>
            </w:pPr>
            <w:r>
              <w:rPr>
                <w:rFonts w:hint="eastAsia" w:ascii="微软雅黑" w:hAnsi="微软雅黑" w:eastAsia="微软雅黑"/>
                <w:sz w:val="18"/>
                <w:szCs w:val="21"/>
              </w:rPr>
              <w:t>光电信息科学与工程，通信工程，电子科学与技术</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1</w:t>
            </w:r>
            <w:r>
              <w:rPr>
                <w:rFonts w:ascii="微软雅黑" w:hAnsi="微软雅黑" w:eastAsia="微软雅黑" w:cs="宋体"/>
                <w:kern w:val="0"/>
                <w:sz w:val="18"/>
                <w:szCs w:val="21"/>
              </w:rPr>
              <w:t>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网络空间安全（青岛）</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sz w:val="18"/>
                <w:szCs w:val="21"/>
              </w:rPr>
              <w:t>可向密码科学与技术分流</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1</w:t>
            </w:r>
            <w:r>
              <w:rPr>
                <w:rFonts w:ascii="微软雅黑" w:hAnsi="微软雅黑" w:eastAsia="微软雅黑" w:cs="宋体"/>
                <w:kern w:val="0"/>
                <w:sz w:val="18"/>
                <w:szCs w:val="21"/>
              </w:rPr>
              <w:t>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临床医学（五年制）</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sz w:val="18"/>
                <w:szCs w:val="21"/>
              </w:rPr>
            </w:pP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10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物理</w:t>
            </w:r>
            <w:r>
              <w:rPr>
                <w:rFonts w:ascii="微软雅黑" w:hAnsi="微软雅黑" w:eastAsia="微软雅黑" w:cs="宋体"/>
                <w:kern w:val="0"/>
                <w:sz w:val="18"/>
                <w:szCs w:val="21"/>
              </w:rPr>
              <w:t>+化学+生物</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药学类</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sz w:val="18"/>
                <w:szCs w:val="21"/>
              </w:rPr>
            </w:pPr>
            <w:r>
              <w:rPr>
                <w:rFonts w:hint="eastAsia" w:ascii="微软雅黑" w:hAnsi="微软雅黑" w:eastAsia="微软雅黑"/>
                <w:sz w:val="18"/>
                <w:szCs w:val="21"/>
              </w:rPr>
              <w:t>药学，临床药学（五年制）</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10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物理</w:t>
            </w:r>
            <w:r>
              <w:rPr>
                <w:rFonts w:ascii="微软雅黑" w:hAnsi="微软雅黑" w:eastAsia="微软雅黑" w:cs="宋体"/>
                <w:kern w:val="0"/>
                <w:sz w:val="18"/>
                <w:szCs w:val="21"/>
              </w:rPr>
              <w:t>/化学/生物</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环境科学与工程类（青岛）</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sz w:val="18"/>
                <w:szCs w:val="21"/>
              </w:rPr>
              <w:t>环境工程，环境科学</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10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物理</w:t>
            </w:r>
            <w:r>
              <w:rPr>
                <w:rFonts w:ascii="微软雅黑" w:hAnsi="微软雅黑" w:eastAsia="微软雅黑" w:cs="宋体"/>
                <w:kern w:val="0"/>
                <w:sz w:val="18"/>
                <w:szCs w:val="21"/>
              </w:rPr>
              <w:t>/化学/生物</w:t>
            </w:r>
          </w:p>
        </w:tc>
      </w:tr>
      <w:tr>
        <w:tblPrEx>
          <w:tblCellMar>
            <w:top w:w="0" w:type="dxa"/>
            <w:left w:w="0" w:type="dxa"/>
            <w:bottom w:w="0" w:type="dxa"/>
            <w:right w:w="0" w:type="dxa"/>
          </w:tblCellMar>
        </w:tblPrEx>
        <w:trPr>
          <w:trHeight w:val="315" w:hRule="atLeast"/>
          <w:jc w:val="center"/>
        </w:trPr>
        <w:tc>
          <w:tcPr>
            <w:tcW w:w="559" w:type="dxa"/>
            <w:tcBorders>
              <w:top w:val="single" w:color="000000" w:sz="6" w:space="0"/>
              <w:left w:val="single" w:color="000000" w:sz="6" w:space="0"/>
              <w:bottom w:val="single" w:color="auto" w:sz="4" w:space="0"/>
              <w:right w:val="single" w:color="000000" w:sz="6" w:space="0"/>
            </w:tcBorders>
            <w:vAlign w:val="center"/>
          </w:tcPr>
          <w:p>
            <w:pPr>
              <w:widowControl/>
              <w:jc w:val="center"/>
              <w:rPr>
                <w:rFonts w:ascii="微软雅黑" w:hAnsi="微软雅黑" w:eastAsia="微软雅黑" w:cs="宋体"/>
                <w:kern w:val="0"/>
                <w:sz w:val="18"/>
                <w:szCs w:val="21"/>
              </w:rPr>
            </w:pPr>
            <w:r>
              <w:rPr>
                <w:rFonts w:ascii="微软雅黑" w:hAnsi="微软雅黑" w:eastAsia="微软雅黑" w:cs="宋体"/>
                <w:kern w:val="0"/>
                <w:sz w:val="18"/>
                <w:szCs w:val="21"/>
              </w:rPr>
              <w:t>3</w:t>
            </w:r>
            <w:r>
              <w:rPr>
                <w:rFonts w:hint="eastAsia" w:ascii="微软雅黑" w:hAnsi="微软雅黑" w:eastAsia="微软雅黑" w:cs="宋体"/>
                <w:kern w:val="0"/>
                <w:sz w:val="18"/>
                <w:szCs w:val="21"/>
              </w:rPr>
              <w:t>组</w:t>
            </w:r>
          </w:p>
        </w:tc>
        <w:tc>
          <w:tcPr>
            <w:tcW w:w="283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护理学</w:t>
            </w:r>
          </w:p>
        </w:tc>
        <w:tc>
          <w:tcPr>
            <w:tcW w:w="4111" w:type="dxa"/>
            <w:tcBorders>
              <w:top w:val="single" w:color="000000" w:sz="6" w:space="0"/>
              <w:left w:val="nil"/>
              <w:bottom w:val="single" w:color="000000" w:sz="6" w:space="0"/>
              <w:right w:val="nil"/>
            </w:tcBorders>
            <w:shd w:val="clear" w:color="auto" w:fill="auto"/>
            <w:vAlign w:val="center"/>
          </w:tcPr>
          <w:p>
            <w:pPr>
              <w:widowControl/>
              <w:jc w:val="center"/>
              <w:rPr>
                <w:rFonts w:ascii="微软雅黑" w:hAnsi="微软雅黑" w:eastAsia="微软雅黑" w:cs="宋体"/>
                <w:kern w:val="0"/>
                <w:sz w:val="18"/>
                <w:szCs w:val="21"/>
              </w:rPr>
            </w:pP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ascii="微软雅黑" w:hAnsi="微软雅黑" w:eastAsia="微软雅黑" w:cs="宋体"/>
                <w:kern w:val="0"/>
                <w:sz w:val="18"/>
                <w:szCs w:val="21"/>
              </w:rPr>
              <w:t>20</w:t>
            </w:r>
          </w:p>
        </w:tc>
        <w:tc>
          <w:tcPr>
            <w:tcW w:w="170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微软雅黑" w:hAnsi="微软雅黑" w:eastAsia="微软雅黑" w:cs="宋体"/>
                <w:kern w:val="0"/>
                <w:sz w:val="18"/>
                <w:szCs w:val="21"/>
              </w:rPr>
            </w:pPr>
            <w:r>
              <w:rPr>
                <w:rFonts w:hint="eastAsia" w:ascii="微软雅黑" w:hAnsi="微软雅黑" w:eastAsia="微软雅黑" w:cs="宋体"/>
                <w:kern w:val="0"/>
                <w:sz w:val="18"/>
                <w:szCs w:val="21"/>
              </w:rPr>
              <w:t>无</w:t>
            </w:r>
          </w:p>
        </w:tc>
      </w:tr>
    </w:tbl>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注1</w:t>
      </w:r>
      <w:r>
        <w:rPr>
          <w:rFonts w:ascii="微软雅黑" w:hAnsi="微软雅黑" w:eastAsia="微软雅黑" w:cs="宋体"/>
          <w:kern w:val="0"/>
          <w:sz w:val="24"/>
          <w:szCs w:val="24"/>
        </w:rPr>
        <w:t>：</w:t>
      </w:r>
      <w:r>
        <w:rPr>
          <w:rFonts w:hint="eastAsia" w:ascii="微软雅黑" w:hAnsi="微软雅黑" w:eastAsia="微软雅黑" w:cs="宋体"/>
          <w:kern w:val="0"/>
          <w:sz w:val="24"/>
          <w:szCs w:val="24"/>
        </w:rPr>
        <w:t>考生只能报考其中一个组别的专业，最多可报6个专业志愿，并可选择是否服从专业调剂（同组内调剂）；根据生源情况，各专业招生计划可适当调整；最终招生专业及计划以山东省教育招生考试院公布为准。</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注2：考生选考科目应符合所报专业（类）的选考科目要求，</w:t>
      </w:r>
      <w:r>
        <w:rPr>
          <w:rFonts w:ascii="微软雅黑" w:hAnsi="微软雅黑" w:eastAsia="微软雅黑" w:cs="宋体"/>
          <w:kern w:val="0"/>
          <w:sz w:val="24"/>
          <w:szCs w:val="24"/>
        </w:rPr>
        <w:t>否则</w:t>
      </w:r>
      <w:r>
        <w:rPr>
          <w:rFonts w:hint="eastAsia" w:ascii="微软雅黑" w:hAnsi="微软雅黑" w:eastAsia="微软雅黑" w:cs="宋体"/>
          <w:kern w:val="0"/>
          <w:sz w:val="24"/>
          <w:szCs w:val="24"/>
        </w:rPr>
        <w:t>该专业志愿无效，“物理</w:t>
      </w:r>
      <w:r>
        <w:rPr>
          <w:rFonts w:ascii="微软雅黑" w:hAnsi="微软雅黑" w:eastAsia="微软雅黑" w:cs="宋体"/>
          <w:kern w:val="0"/>
          <w:sz w:val="24"/>
          <w:szCs w:val="24"/>
        </w:rPr>
        <w:t>+化学+生物</w:t>
      </w:r>
      <w:r>
        <w:rPr>
          <w:rFonts w:hint="eastAsia" w:ascii="微软雅黑" w:hAnsi="微软雅黑" w:eastAsia="微软雅黑" w:cs="宋体"/>
          <w:kern w:val="0"/>
          <w:sz w:val="24"/>
          <w:szCs w:val="24"/>
        </w:rPr>
        <w:t>”表示三门均须选考，“物理</w:t>
      </w:r>
      <w:r>
        <w:rPr>
          <w:rFonts w:ascii="微软雅黑" w:hAnsi="微软雅黑" w:eastAsia="微软雅黑" w:cs="宋体"/>
          <w:kern w:val="0"/>
          <w:sz w:val="24"/>
          <w:szCs w:val="24"/>
        </w:rPr>
        <w:t>/化学/生物</w:t>
      </w:r>
      <w:r>
        <w:rPr>
          <w:rFonts w:hint="eastAsia" w:ascii="微软雅黑" w:hAnsi="微软雅黑" w:eastAsia="微软雅黑" w:cs="宋体"/>
          <w:kern w:val="0"/>
          <w:sz w:val="24"/>
          <w:szCs w:val="24"/>
        </w:rPr>
        <w:t>”表示三门任选一门即可。</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b/>
          <w:bCs/>
          <w:kern w:val="0"/>
          <w:sz w:val="24"/>
          <w:szCs w:val="24"/>
        </w:rPr>
        <w:t>二、报名条件</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通过</w:t>
      </w:r>
      <w:r>
        <w:rPr>
          <w:rFonts w:ascii="微软雅黑" w:hAnsi="微软雅黑" w:eastAsia="微软雅黑" w:cs="宋体"/>
          <w:kern w:val="0"/>
          <w:sz w:val="24"/>
          <w:szCs w:val="24"/>
        </w:rPr>
        <w:t>2023年</w:t>
      </w:r>
      <w:r>
        <w:rPr>
          <w:rFonts w:hint="eastAsia" w:ascii="微软雅黑" w:hAnsi="微软雅黑" w:eastAsia="微软雅黑" w:cs="宋体"/>
          <w:kern w:val="0"/>
          <w:sz w:val="24"/>
          <w:szCs w:val="24"/>
        </w:rPr>
        <w:t>山东省</w:t>
      </w:r>
      <w:r>
        <w:rPr>
          <w:rFonts w:ascii="微软雅黑" w:hAnsi="微软雅黑" w:eastAsia="微软雅黑" w:cs="宋体"/>
          <w:kern w:val="0"/>
          <w:sz w:val="24"/>
          <w:szCs w:val="24"/>
        </w:rPr>
        <w:t>普通高等学校招生全国统一考试</w:t>
      </w:r>
      <w:r>
        <w:rPr>
          <w:rFonts w:hint="eastAsia" w:ascii="微软雅黑" w:hAnsi="微软雅黑" w:eastAsia="微软雅黑" w:cs="宋体"/>
          <w:kern w:val="0"/>
          <w:sz w:val="24"/>
          <w:szCs w:val="24"/>
        </w:rPr>
        <w:t>（夏季高考）</w:t>
      </w:r>
      <w:r>
        <w:rPr>
          <w:rFonts w:ascii="微软雅黑" w:hAnsi="微软雅黑" w:eastAsia="微软雅黑" w:cs="宋体"/>
          <w:kern w:val="0"/>
          <w:sz w:val="24"/>
          <w:szCs w:val="24"/>
        </w:rPr>
        <w:t>报名</w:t>
      </w:r>
      <w:r>
        <w:rPr>
          <w:rFonts w:hint="eastAsia" w:ascii="微软雅黑" w:hAnsi="微软雅黑" w:eastAsia="微软雅黑" w:cs="宋体"/>
          <w:kern w:val="0"/>
          <w:sz w:val="24"/>
          <w:szCs w:val="24"/>
        </w:rPr>
        <w:t>，满足以下条件的普通高中毕业生均可申请报名。</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（一）思想品德表现良好、身心健康，具有学科特长、创新潜质，综合素质优秀、全面发展，高中三年参加不少于</w:t>
      </w:r>
      <w:r>
        <w:rPr>
          <w:rFonts w:ascii="微软雅黑" w:hAnsi="微软雅黑" w:eastAsia="微软雅黑" w:cs="宋体"/>
          <w:kern w:val="0"/>
          <w:sz w:val="24"/>
          <w:szCs w:val="24"/>
        </w:rPr>
        <w:t>10个工作日的社区服务和1周社会实践，并完成不少于6学分的考察探究活动（研究性学习、研学旅行、野外考察等）</w:t>
      </w:r>
      <w:r>
        <w:rPr>
          <w:rFonts w:hint="eastAsia" w:ascii="微软雅黑" w:hAnsi="微软雅黑" w:eastAsia="微软雅黑" w:cs="宋体"/>
          <w:kern w:val="0"/>
          <w:sz w:val="24"/>
          <w:szCs w:val="24"/>
        </w:rPr>
        <w:t>；</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（二）高中阶段历次期末考试及</w:t>
      </w:r>
      <w:r>
        <w:rPr>
          <w:rFonts w:ascii="微软雅黑" w:hAnsi="微软雅黑" w:eastAsia="微软雅黑" w:cs="宋体"/>
          <w:kern w:val="0"/>
          <w:sz w:val="24"/>
          <w:szCs w:val="24"/>
        </w:rPr>
        <w:t>高考模拟考试</w:t>
      </w:r>
      <w:r>
        <w:rPr>
          <w:rFonts w:hint="eastAsia" w:ascii="微软雅黑" w:hAnsi="微软雅黑" w:eastAsia="微软雅黑" w:cs="宋体"/>
          <w:kern w:val="0"/>
          <w:sz w:val="24"/>
          <w:szCs w:val="24"/>
        </w:rPr>
        <w:t>中</w:t>
      </w:r>
      <w:r>
        <w:rPr>
          <w:rFonts w:ascii="微软雅黑" w:hAnsi="微软雅黑" w:eastAsia="微软雅黑" w:cs="宋体"/>
          <w:kern w:val="0"/>
          <w:sz w:val="24"/>
          <w:szCs w:val="24"/>
        </w:rPr>
        <w:t>至少</w:t>
      </w:r>
      <w:r>
        <w:rPr>
          <w:rFonts w:hint="eastAsia" w:ascii="微软雅黑" w:hAnsi="微软雅黑" w:eastAsia="微软雅黑" w:cs="宋体"/>
          <w:kern w:val="0"/>
          <w:sz w:val="24"/>
          <w:szCs w:val="24"/>
        </w:rPr>
        <w:t>4次总成绩不低于总成绩满分的7</w:t>
      </w:r>
      <w:r>
        <w:rPr>
          <w:rFonts w:ascii="微软雅黑" w:hAnsi="微软雅黑" w:eastAsia="微软雅黑" w:cs="宋体"/>
          <w:kern w:val="0"/>
          <w:sz w:val="24"/>
          <w:szCs w:val="24"/>
        </w:rPr>
        <w:t>5%</w:t>
      </w:r>
      <w:r>
        <w:rPr>
          <w:rFonts w:hint="eastAsia" w:ascii="微软雅黑" w:hAnsi="微软雅黑" w:eastAsia="微软雅黑" w:cs="宋体"/>
          <w:kern w:val="0"/>
          <w:sz w:val="24"/>
          <w:szCs w:val="24"/>
        </w:rPr>
        <w:t>；</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（三）在德智体美劳等方面表现优异或具有突出学科特长（需</w:t>
      </w:r>
      <w:r>
        <w:rPr>
          <w:rFonts w:ascii="微软雅黑" w:hAnsi="微软雅黑" w:eastAsia="微软雅黑" w:cs="宋体"/>
          <w:kern w:val="0"/>
          <w:sz w:val="24"/>
          <w:szCs w:val="24"/>
        </w:rPr>
        <w:t>提供</w:t>
      </w:r>
      <w:r>
        <w:rPr>
          <w:rFonts w:hint="eastAsia" w:ascii="微软雅黑" w:hAnsi="微软雅黑" w:eastAsia="微软雅黑" w:cs="宋体"/>
          <w:kern w:val="0"/>
          <w:sz w:val="24"/>
          <w:szCs w:val="24"/>
        </w:rPr>
        <w:t>获奖证书）。</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b/>
          <w:bCs/>
          <w:kern w:val="0"/>
          <w:sz w:val="24"/>
          <w:szCs w:val="24"/>
        </w:rPr>
        <w:t>三、报名与选拔</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（一）报名方式</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符合报名条件的考生可于</w:t>
      </w:r>
      <w:r>
        <w:rPr>
          <w:rFonts w:ascii="微软雅黑" w:hAnsi="微软雅黑" w:eastAsia="微软雅黑" w:cs="宋体"/>
          <w:kern w:val="0"/>
          <w:sz w:val="24"/>
          <w:szCs w:val="24"/>
        </w:rPr>
        <w:t>2023年5月1日-9日登录阳光高考特殊类型招生信息服务平台（https://bm.chsi.com.cn）综合评价报名系统报名，按要求准确填写信息并上传相关附件材料。附件材料包括：</w:t>
      </w:r>
    </w:p>
    <w:p>
      <w:pPr>
        <w:widowControl/>
        <w:shd w:val="clear" w:color="auto" w:fill="FFFFFF"/>
        <w:ind w:firstLine="482"/>
        <w:rPr>
          <w:rFonts w:ascii="微软雅黑" w:hAnsi="微软雅黑" w:eastAsia="微软雅黑" w:cs="宋体"/>
          <w:kern w:val="0"/>
          <w:sz w:val="24"/>
          <w:szCs w:val="24"/>
        </w:rPr>
      </w:pPr>
      <w:r>
        <w:rPr>
          <w:rFonts w:ascii="微软雅黑" w:hAnsi="微软雅黑" w:eastAsia="微软雅黑" w:cs="宋体"/>
          <w:kern w:val="0"/>
          <w:sz w:val="24"/>
          <w:szCs w:val="24"/>
        </w:rPr>
        <w:t>1.各类获奖证书原件（不得超过三项），同时上传奖项官网查证结果截图（须包含考生姓名等个人信息）；</w:t>
      </w:r>
    </w:p>
    <w:p>
      <w:pPr>
        <w:widowControl/>
        <w:shd w:val="clear" w:color="auto" w:fill="FFFFFF"/>
        <w:ind w:firstLine="480" w:firstLineChars="200"/>
        <w:rPr>
          <w:rFonts w:ascii="微软雅黑" w:hAnsi="微软雅黑" w:eastAsia="微软雅黑" w:cs="宋体"/>
          <w:kern w:val="0"/>
          <w:sz w:val="24"/>
          <w:szCs w:val="24"/>
        </w:rPr>
      </w:pPr>
      <w:r>
        <w:rPr>
          <w:rFonts w:ascii="微软雅黑" w:hAnsi="微软雅黑" w:eastAsia="微软雅黑" w:cs="宋体"/>
          <w:kern w:val="0"/>
          <w:sz w:val="24"/>
          <w:szCs w:val="24"/>
        </w:rPr>
        <w:t>2.山东大学综合评价招生考生诚信承诺书（简章附件下载，考生本人抄写指定内容并签名）。</w:t>
      </w:r>
    </w:p>
    <w:p>
      <w:pPr>
        <w:widowControl/>
        <w:shd w:val="clear" w:color="auto" w:fill="FFFFFF"/>
        <w:ind w:firstLine="480" w:firstLineChars="200"/>
        <w:rPr>
          <w:rFonts w:ascii="微软雅黑" w:hAnsi="微软雅黑" w:eastAsia="微软雅黑" w:cs="宋体"/>
          <w:kern w:val="0"/>
          <w:sz w:val="24"/>
          <w:szCs w:val="24"/>
        </w:rPr>
      </w:pPr>
      <w:r>
        <w:rPr>
          <w:rFonts w:hint="eastAsia" w:ascii="微软雅黑" w:hAnsi="微软雅黑" w:eastAsia="微软雅黑" w:cs="宋体"/>
          <w:kern w:val="0"/>
          <w:sz w:val="24"/>
          <w:szCs w:val="24"/>
        </w:rPr>
        <w:t>上传成功后</w:t>
      </w:r>
      <w:r>
        <w:rPr>
          <w:rFonts w:ascii="微软雅黑" w:hAnsi="微软雅黑" w:eastAsia="微软雅黑" w:cs="宋体"/>
          <w:kern w:val="0"/>
          <w:sz w:val="24"/>
          <w:szCs w:val="24"/>
        </w:rPr>
        <w:t>通过系统</w:t>
      </w:r>
      <w:r>
        <w:rPr>
          <w:rFonts w:hint="eastAsia" w:ascii="微软雅黑" w:hAnsi="微软雅黑" w:eastAsia="微软雅黑" w:cs="宋体"/>
          <w:kern w:val="0"/>
          <w:sz w:val="24"/>
          <w:szCs w:val="24"/>
        </w:rPr>
        <w:t>下载</w:t>
      </w:r>
      <w:r>
        <w:rPr>
          <w:rFonts w:ascii="微软雅黑" w:hAnsi="微软雅黑" w:eastAsia="微软雅黑" w:cs="宋体"/>
          <w:kern w:val="0"/>
          <w:sz w:val="24"/>
          <w:szCs w:val="24"/>
        </w:rPr>
        <w:t>打印《</w:t>
      </w:r>
      <w:r>
        <w:rPr>
          <w:rFonts w:hint="eastAsia" w:ascii="微软雅黑" w:hAnsi="微软雅黑" w:eastAsia="微软雅黑" w:cs="宋体"/>
          <w:kern w:val="0"/>
          <w:sz w:val="24"/>
          <w:szCs w:val="24"/>
        </w:rPr>
        <w:t>山东大学</w:t>
      </w:r>
      <w:r>
        <w:rPr>
          <w:rFonts w:ascii="微软雅黑" w:hAnsi="微软雅黑" w:eastAsia="微软雅黑" w:cs="宋体"/>
          <w:kern w:val="0"/>
          <w:sz w:val="24"/>
          <w:szCs w:val="24"/>
        </w:rPr>
        <w:t>2023年综合评价申请表》</w:t>
      </w:r>
      <w:r>
        <w:rPr>
          <w:rFonts w:hint="eastAsia" w:ascii="微软雅黑" w:hAnsi="微软雅黑" w:eastAsia="微软雅黑" w:cs="宋体"/>
          <w:kern w:val="0"/>
          <w:sz w:val="24"/>
          <w:szCs w:val="24"/>
        </w:rPr>
        <w:t>，</w:t>
      </w:r>
      <w:r>
        <w:rPr>
          <w:rFonts w:ascii="微软雅黑" w:hAnsi="微软雅黑" w:eastAsia="微软雅黑" w:cs="宋体"/>
          <w:kern w:val="0"/>
          <w:sz w:val="24"/>
          <w:szCs w:val="24"/>
        </w:rPr>
        <w:t>由考生</w:t>
      </w:r>
      <w:r>
        <w:rPr>
          <w:rFonts w:hint="eastAsia" w:ascii="微软雅黑" w:hAnsi="微软雅黑" w:eastAsia="微软雅黑" w:cs="宋体"/>
          <w:kern w:val="0"/>
          <w:sz w:val="24"/>
          <w:szCs w:val="24"/>
        </w:rPr>
        <w:t>本人签名</w:t>
      </w:r>
      <w:r>
        <w:rPr>
          <w:rFonts w:ascii="微软雅黑" w:hAnsi="微软雅黑" w:eastAsia="微软雅黑" w:cs="宋体"/>
          <w:kern w:val="0"/>
          <w:sz w:val="24"/>
          <w:szCs w:val="24"/>
        </w:rPr>
        <w:t>，中学审核盖章后上传至</w:t>
      </w:r>
      <w:r>
        <w:rPr>
          <w:rFonts w:hint="eastAsia" w:ascii="微软雅黑" w:hAnsi="微软雅黑" w:eastAsia="微软雅黑" w:cs="宋体"/>
          <w:kern w:val="0"/>
          <w:sz w:val="24"/>
          <w:szCs w:val="24"/>
        </w:rPr>
        <w:t>系统</w:t>
      </w:r>
      <w:r>
        <w:rPr>
          <w:rFonts w:ascii="微软雅黑" w:hAnsi="微软雅黑" w:eastAsia="微软雅黑" w:cs="宋体"/>
          <w:kern w:val="0"/>
          <w:sz w:val="24"/>
          <w:szCs w:val="24"/>
        </w:rPr>
        <w:t>完成报名。</w:t>
      </w:r>
      <w:r>
        <w:rPr>
          <w:rFonts w:hint="eastAsia" w:ascii="微软雅黑" w:hAnsi="微软雅黑" w:eastAsia="微软雅黑" w:cs="宋体"/>
          <w:kern w:val="0"/>
          <w:sz w:val="24"/>
          <w:szCs w:val="24"/>
        </w:rPr>
        <w:t>考生和中学须对报名材料真实性负责，如有造假或不实信息，一经查实将取消考生申请资格或录取资格，并依据教育部有关规定处理。</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其他证明材料以考生综合素质档案内容为准，综合素质档案由山东省教育行政部门统一提供，</w:t>
      </w:r>
      <w:r>
        <w:rPr>
          <w:rFonts w:ascii="微软雅黑" w:hAnsi="微软雅黑" w:eastAsia="微软雅黑" w:cs="宋体"/>
          <w:kern w:val="0"/>
          <w:sz w:val="24"/>
          <w:szCs w:val="24"/>
        </w:rPr>
        <w:t>考生</w:t>
      </w:r>
      <w:r>
        <w:rPr>
          <w:rFonts w:hint="eastAsia" w:ascii="微软雅黑" w:hAnsi="微软雅黑" w:eastAsia="微软雅黑" w:cs="宋体"/>
          <w:kern w:val="0"/>
          <w:sz w:val="24"/>
          <w:szCs w:val="24"/>
        </w:rPr>
        <w:t>无需上传。论文和专利等不得作为申请资料上传。</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（二）材料初审</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学校组织专家对考生的报名材料、获奖证书及综合素质档案进行审核，择优确定参加我校考核的考生名单，并于202</w:t>
      </w:r>
      <w:r>
        <w:rPr>
          <w:rFonts w:ascii="微软雅黑" w:hAnsi="微软雅黑" w:eastAsia="微软雅黑" w:cs="宋体"/>
          <w:kern w:val="0"/>
          <w:sz w:val="24"/>
          <w:szCs w:val="24"/>
        </w:rPr>
        <w:t>3</w:t>
      </w:r>
      <w:r>
        <w:rPr>
          <w:rFonts w:hint="eastAsia" w:ascii="微软雅黑" w:hAnsi="微软雅黑" w:eastAsia="微软雅黑" w:cs="宋体"/>
          <w:kern w:val="0"/>
          <w:sz w:val="24"/>
          <w:szCs w:val="24"/>
        </w:rPr>
        <w:t>年6月1</w:t>
      </w:r>
      <w:r>
        <w:rPr>
          <w:rFonts w:ascii="微软雅黑" w:hAnsi="微软雅黑" w:eastAsia="微软雅黑" w:cs="宋体"/>
          <w:kern w:val="0"/>
          <w:sz w:val="24"/>
          <w:szCs w:val="24"/>
        </w:rPr>
        <w:t>1</w:t>
      </w:r>
      <w:r>
        <w:rPr>
          <w:rFonts w:hint="eastAsia" w:ascii="微软雅黑" w:hAnsi="微软雅黑" w:eastAsia="微软雅黑" w:cs="宋体"/>
          <w:kern w:val="0"/>
          <w:sz w:val="24"/>
          <w:szCs w:val="24"/>
        </w:rPr>
        <w:t>日</w:t>
      </w:r>
      <w:r>
        <w:rPr>
          <w:rFonts w:ascii="微软雅黑" w:hAnsi="微软雅黑" w:eastAsia="微软雅黑" w:cs="宋体"/>
          <w:kern w:val="0"/>
          <w:sz w:val="24"/>
          <w:szCs w:val="24"/>
        </w:rPr>
        <w:t>前</w:t>
      </w:r>
      <w:r>
        <w:rPr>
          <w:rFonts w:hint="eastAsia" w:ascii="微软雅黑" w:hAnsi="微软雅黑" w:eastAsia="微软雅黑" w:cs="宋体"/>
          <w:kern w:val="0"/>
          <w:sz w:val="24"/>
          <w:szCs w:val="24"/>
        </w:rPr>
        <w:t>在教育部阳光高考信息平台和我校本科招生网予以公示。</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初审通过的考生需登录报名系统于</w:t>
      </w:r>
      <w:r>
        <w:rPr>
          <w:rFonts w:ascii="微软雅黑" w:hAnsi="微软雅黑" w:eastAsia="微软雅黑" w:cs="宋体"/>
          <w:kern w:val="0"/>
          <w:sz w:val="24"/>
          <w:szCs w:val="24"/>
        </w:rPr>
        <w:t>2023年6月12日 18:00前</w:t>
      </w:r>
      <w:r>
        <w:rPr>
          <w:rFonts w:hint="eastAsia" w:ascii="微软雅黑" w:hAnsi="微软雅黑" w:eastAsia="微软雅黑" w:cs="宋体"/>
          <w:kern w:val="0"/>
          <w:sz w:val="24"/>
          <w:szCs w:val="24"/>
        </w:rPr>
        <w:t>进行确认及交费（确认后交纳报名考试费8</w:t>
      </w:r>
      <w:r>
        <w:rPr>
          <w:rFonts w:ascii="微软雅黑" w:hAnsi="微软雅黑" w:eastAsia="微软雅黑" w:cs="宋体"/>
          <w:kern w:val="0"/>
          <w:sz w:val="24"/>
          <w:szCs w:val="24"/>
        </w:rPr>
        <w:t>0</w:t>
      </w:r>
      <w:r>
        <w:rPr>
          <w:rFonts w:hint="eastAsia" w:ascii="微软雅黑" w:hAnsi="微软雅黑" w:eastAsia="微软雅黑" w:cs="宋体"/>
          <w:kern w:val="0"/>
          <w:sz w:val="24"/>
          <w:szCs w:val="24"/>
        </w:rPr>
        <w:t>元，依据《关于明确高校组织的招生考试收费标准的通知》（鲁发改成本〔</w:t>
      </w:r>
      <w:r>
        <w:rPr>
          <w:rFonts w:ascii="微软雅黑" w:hAnsi="微软雅黑" w:eastAsia="微软雅黑" w:cs="宋体"/>
          <w:kern w:val="0"/>
          <w:sz w:val="24"/>
          <w:szCs w:val="24"/>
        </w:rPr>
        <w:t>2021〕1128号）</w:t>
      </w:r>
      <w:r>
        <w:rPr>
          <w:rFonts w:hint="eastAsia" w:ascii="微软雅黑" w:hAnsi="微软雅黑" w:eastAsia="微软雅黑" w:cs="宋体"/>
          <w:kern w:val="0"/>
          <w:sz w:val="24"/>
          <w:szCs w:val="24"/>
        </w:rPr>
        <w:t>收取），并于</w:t>
      </w:r>
      <w:r>
        <w:rPr>
          <w:rFonts w:ascii="微软雅黑" w:hAnsi="微软雅黑" w:eastAsia="微软雅黑" w:cs="宋体"/>
          <w:kern w:val="0"/>
          <w:sz w:val="24"/>
          <w:szCs w:val="24"/>
        </w:rPr>
        <w:t>2023年6月16日</w:t>
      </w:r>
      <w:r>
        <w:rPr>
          <w:rFonts w:hint="eastAsia" w:ascii="微软雅黑" w:hAnsi="微软雅黑" w:eastAsia="微软雅黑" w:cs="宋体"/>
          <w:kern w:val="0"/>
          <w:sz w:val="24"/>
          <w:szCs w:val="24"/>
        </w:rPr>
        <w:t>后打印准考证。</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（三）学校考核</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学校考核以</w:t>
      </w:r>
      <w:r>
        <w:rPr>
          <w:rFonts w:ascii="微软雅黑" w:hAnsi="微软雅黑" w:eastAsia="微软雅黑" w:cs="宋体"/>
          <w:kern w:val="0"/>
          <w:sz w:val="24"/>
          <w:szCs w:val="24"/>
        </w:rPr>
        <w:t>综合面试为主，</w:t>
      </w:r>
      <w:r>
        <w:rPr>
          <w:rFonts w:hint="eastAsia" w:ascii="微软雅黑" w:hAnsi="微软雅黑" w:eastAsia="微软雅黑" w:cs="宋体"/>
          <w:kern w:val="0"/>
          <w:sz w:val="24"/>
          <w:szCs w:val="24"/>
        </w:rPr>
        <w:t>重点考察考生的学科基础</w:t>
      </w:r>
      <w:r>
        <w:rPr>
          <w:rFonts w:ascii="微软雅黑" w:hAnsi="微软雅黑" w:eastAsia="微软雅黑" w:cs="宋体"/>
          <w:kern w:val="0"/>
          <w:sz w:val="24"/>
          <w:szCs w:val="24"/>
        </w:rPr>
        <w:t>、</w:t>
      </w:r>
      <w:r>
        <w:rPr>
          <w:rFonts w:hint="eastAsia" w:ascii="微软雅黑" w:hAnsi="微软雅黑" w:eastAsia="微软雅黑" w:cs="宋体"/>
          <w:kern w:val="0"/>
          <w:sz w:val="24"/>
          <w:szCs w:val="24"/>
        </w:rPr>
        <w:t>科学精神、创新潜质及综合素养，满分</w:t>
      </w:r>
      <w:r>
        <w:rPr>
          <w:rFonts w:ascii="微软雅黑" w:hAnsi="微软雅黑" w:eastAsia="微软雅黑" w:cs="宋体"/>
          <w:kern w:val="0"/>
          <w:sz w:val="24"/>
          <w:szCs w:val="24"/>
        </w:rPr>
        <w:t>100分。采取专家、考生“双随机”抽签的方式，测试全程录音录像。</w:t>
      </w:r>
      <w:r>
        <w:rPr>
          <w:rFonts w:hint="eastAsia" w:ascii="微软雅黑" w:hAnsi="微软雅黑" w:eastAsia="微软雅黑" w:cs="宋体"/>
          <w:kern w:val="0"/>
          <w:sz w:val="24"/>
          <w:szCs w:val="24"/>
        </w:rPr>
        <w:t>综合素质档案作为学校考核的重要依据。高中阶段在数学、物理、化学、生物、信息奥林匹克竞赛中获得省级赛区一等奖及以上的考生单独组织面试。</w:t>
      </w:r>
    </w:p>
    <w:p>
      <w:pPr>
        <w:widowControl/>
        <w:shd w:val="clear" w:color="auto" w:fill="FFFFFF"/>
        <w:ind w:firstLine="480" w:firstLineChars="200"/>
        <w:rPr>
          <w:rFonts w:ascii="微软雅黑" w:hAnsi="微软雅黑" w:eastAsia="微软雅黑" w:cs="宋体"/>
          <w:kern w:val="0"/>
          <w:sz w:val="24"/>
          <w:szCs w:val="24"/>
        </w:rPr>
      </w:pPr>
      <w:r>
        <w:rPr>
          <w:rFonts w:hint="eastAsia" w:ascii="微软雅黑" w:hAnsi="微软雅黑" w:eastAsia="微软雅黑" w:cs="宋体"/>
          <w:kern w:val="0"/>
          <w:sz w:val="24"/>
          <w:szCs w:val="24"/>
        </w:rPr>
        <w:t>考核时间：</w:t>
      </w:r>
      <w:r>
        <w:rPr>
          <w:rFonts w:ascii="微软雅黑" w:hAnsi="微软雅黑" w:eastAsia="微软雅黑" w:cs="宋体"/>
          <w:kern w:val="0"/>
          <w:sz w:val="24"/>
          <w:szCs w:val="24"/>
        </w:rPr>
        <w:t>2023年6月18日</w:t>
      </w:r>
      <w:r>
        <w:rPr>
          <w:rFonts w:hint="eastAsia" w:ascii="微软雅黑" w:hAnsi="微软雅黑" w:eastAsia="微软雅黑" w:cs="宋体"/>
          <w:kern w:val="0"/>
          <w:sz w:val="24"/>
          <w:szCs w:val="24"/>
        </w:rPr>
        <w:t>-</w:t>
      </w:r>
      <w:r>
        <w:rPr>
          <w:rFonts w:ascii="微软雅黑" w:hAnsi="微软雅黑" w:eastAsia="微软雅黑" w:cs="宋体"/>
          <w:kern w:val="0"/>
          <w:sz w:val="24"/>
          <w:szCs w:val="24"/>
        </w:rPr>
        <w:t>19</w:t>
      </w:r>
      <w:r>
        <w:rPr>
          <w:rFonts w:hint="eastAsia" w:ascii="微软雅黑" w:hAnsi="微软雅黑" w:eastAsia="微软雅黑" w:cs="宋体"/>
          <w:kern w:val="0"/>
          <w:sz w:val="24"/>
          <w:szCs w:val="24"/>
        </w:rPr>
        <w:t>日</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考核地点：山东大学千佛山校区</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如遇特殊情况须更改考核方案，则另行通知。</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（四）公布名单</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我校根据学校考核成绩，按不超过招生计划</w:t>
      </w:r>
      <w:r>
        <w:rPr>
          <w:rFonts w:ascii="微软雅黑" w:hAnsi="微软雅黑" w:eastAsia="微软雅黑" w:cs="宋体"/>
          <w:kern w:val="0"/>
          <w:sz w:val="24"/>
          <w:szCs w:val="24"/>
        </w:rPr>
        <w:t>1:6的比例</w:t>
      </w:r>
      <w:r>
        <w:rPr>
          <w:rFonts w:hint="eastAsia" w:ascii="微软雅黑" w:hAnsi="微软雅黑" w:eastAsia="微软雅黑" w:cs="宋体"/>
          <w:kern w:val="0"/>
          <w:sz w:val="24"/>
          <w:szCs w:val="24"/>
        </w:rPr>
        <w:t>，分组别确定获得我校综合评价招生资格考生名单，并于202</w:t>
      </w:r>
      <w:r>
        <w:rPr>
          <w:rFonts w:ascii="微软雅黑" w:hAnsi="微软雅黑" w:eastAsia="微软雅黑" w:cs="宋体"/>
          <w:kern w:val="0"/>
          <w:sz w:val="24"/>
          <w:szCs w:val="24"/>
        </w:rPr>
        <w:t>3</w:t>
      </w:r>
      <w:r>
        <w:rPr>
          <w:rFonts w:hint="eastAsia" w:ascii="微软雅黑" w:hAnsi="微软雅黑" w:eastAsia="微软雅黑" w:cs="宋体"/>
          <w:kern w:val="0"/>
          <w:sz w:val="24"/>
          <w:szCs w:val="24"/>
        </w:rPr>
        <w:t>年6月23日前予以公布。</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b/>
          <w:bCs/>
          <w:kern w:val="0"/>
          <w:sz w:val="24"/>
          <w:szCs w:val="24"/>
        </w:rPr>
        <w:t>四、录取办法</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（一）获得我校综合评价招生资格且高考总成绩不低于山东省特殊类型招生控制线的考生，按照山东省教育招生考试院要求在提前批次填报志愿。报考第</w:t>
      </w:r>
      <w:r>
        <w:rPr>
          <w:rFonts w:ascii="微软雅黑" w:hAnsi="微软雅黑" w:eastAsia="微软雅黑" w:cs="宋体"/>
          <w:kern w:val="0"/>
          <w:sz w:val="24"/>
          <w:szCs w:val="24"/>
        </w:rPr>
        <w:t>3组专业的考生入校后原则上不允许转入其他专业。</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（二）考生填报专业志愿须与获得资格的专业</w:t>
      </w:r>
      <w:r>
        <w:rPr>
          <w:rFonts w:ascii="微软雅黑" w:hAnsi="微软雅黑" w:eastAsia="微软雅黑" w:cs="宋体"/>
          <w:kern w:val="0"/>
          <w:sz w:val="24"/>
          <w:szCs w:val="24"/>
        </w:rPr>
        <w:t>组别</w:t>
      </w:r>
      <w:r>
        <w:rPr>
          <w:rFonts w:hint="eastAsia" w:ascii="微软雅黑" w:hAnsi="微软雅黑" w:eastAsia="微软雅黑" w:cs="宋体"/>
          <w:kern w:val="0"/>
          <w:sz w:val="24"/>
          <w:szCs w:val="24"/>
        </w:rPr>
        <w:t>保持一致，否则该专业志愿无效；考生若达不到报考专业录取线且专业不服从调剂将做退档处理。</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三）我校按照进档考生的综合成绩和专业志愿分组别安排考生录取专业，专业分配时按照“分数优先”原则进行，各专业志愿之间无级差。若考生综合成绩相同，则依次比较学校考核成绩、高考语文加数学成绩、高考语文成绩、高考外语成绩，择优录取。综合成绩</w:t>
      </w:r>
      <w:r>
        <w:rPr>
          <w:rFonts w:ascii="微软雅黑" w:hAnsi="微软雅黑" w:eastAsia="微软雅黑" w:cs="宋体"/>
          <w:kern w:val="0"/>
          <w:sz w:val="24"/>
          <w:szCs w:val="24"/>
        </w:rPr>
        <w:t>计算保留</w:t>
      </w:r>
      <w:r>
        <w:rPr>
          <w:rFonts w:hint="eastAsia" w:ascii="微软雅黑" w:hAnsi="微软雅黑" w:eastAsia="微软雅黑" w:cs="宋体"/>
          <w:kern w:val="0"/>
          <w:sz w:val="24"/>
          <w:szCs w:val="24"/>
        </w:rPr>
        <w:t>3位</w:t>
      </w:r>
      <w:r>
        <w:rPr>
          <w:rFonts w:ascii="微软雅黑" w:hAnsi="微软雅黑" w:eastAsia="微软雅黑" w:cs="宋体"/>
          <w:kern w:val="0"/>
          <w:sz w:val="24"/>
          <w:szCs w:val="24"/>
        </w:rPr>
        <w:t>小数。</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综合成绩=高考总成绩（换算成百分制）*</w:t>
      </w:r>
      <w:r>
        <w:rPr>
          <w:rFonts w:ascii="微软雅黑" w:hAnsi="微软雅黑" w:eastAsia="微软雅黑" w:cs="宋体"/>
          <w:kern w:val="0"/>
          <w:sz w:val="24"/>
          <w:szCs w:val="24"/>
        </w:rPr>
        <w:t>85</w:t>
      </w:r>
      <w:r>
        <w:rPr>
          <w:rFonts w:hint="eastAsia" w:ascii="微软雅黑" w:hAnsi="微软雅黑" w:eastAsia="微软雅黑" w:cs="宋体"/>
          <w:kern w:val="0"/>
          <w:sz w:val="24"/>
          <w:szCs w:val="24"/>
        </w:rPr>
        <w:t>%+学校考核成绩*</w:t>
      </w:r>
      <w:r>
        <w:rPr>
          <w:rFonts w:ascii="微软雅黑" w:hAnsi="微软雅黑" w:eastAsia="微软雅黑" w:cs="宋体"/>
          <w:kern w:val="0"/>
          <w:sz w:val="24"/>
          <w:szCs w:val="24"/>
        </w:rPr>
        <w:t>15</w:t>
      </w:r>
      <w:r>
        <w:rPr>
          <w:rFonts w:hint="eastAsia" w:ascii="微软雅黑" w:hAnsi="微软雅黑" w:eastAsia="微软雅黑" w:cs="宋体"/>
          <w:kern w:val="0"/>
          <w:sz w:val="24"/>
          <w:szCs w:val="24"/>
        </w:rPr>
        <w:t>%</w:t>
      </w:r>
      <w:r>
        <w:rPr>
          <w:rFonts w:ascii="微软雅黑" w:hAnsi="微软雅黑" w:eastAsia="微软雅黑" w:cs="宋体"/>
          <w:kern w:val="0"/>
          <w:sz w:val="24"/>
          <w:szCs w:val="24"/>
        </w:rPr>
        <w:t>。</w:t>
      </w:r>
    </w:p>
    <w:p>
      <w:pPr>
        <w:widowControl/>
        <w:shd w:val="clear" w:color="auto" w:fill="FFFFFF"/>
        <w:ind w:firstLine="482"/>
        <w:rPr>
          <w:rFonts w:ascii="微软雅黑" w:hAnsi="微软雅黑" w:eastAsia="微软雅黑" w:cs="宋体"/>
          <w:kern w:val="0"/>
          <w:sz w:val="24"/>
          <w:szCs w:val="24"/>
        </w:rPr>
      </w:pPr>
      <w:r>
        <w:rPr>
          <w:rFonts w:hint="eastAsia" w:ascii="微软雅黑" w:hAnsi="微软雅黑" w:eastAsia="微软雅黑" w:cs="宋体"/>
          <w:kern w:val="0"/>
          <w:sz w:val="24"/>
          <w:szCs w:val="24"/>
        </w:rPr>
        <w:t>（四）综合评价招生已录取的学生，其他院校不再录取，未被录取的考生不影响后续批次投档与录取。</w:t>
      </w:r>
    </w:p>
    <w:p>
      <w:pPr>
        <w:widowControl/>
        <w:shd w:val="clear" w:color="auto" w:fill="FFFFFF"/>
        <w:ind w:firstLine="482"/>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五</w:t>
      </w:r>
      <w:r>
        <w:rPr>
          <w:rFonts w:ascii="微软雅黑" w:hAnsi="微软雅黑" w:eastAsia="微软雅黑" w:cs="宋体"/>
          <w:b/>
          <w:bCs/>
          <w:kern w:val="0"/>
          <w:sz w:val="24"/>
          <w:szCs w:val="24"/>
        </w:rPr>
        <w:t>、时间安排</w:t>
      </w:r>
    </w:p>
    <w:tbl>
      <w:tblPr>
        <w:tblStyle w:val="8"/>
        <w:tblW w:w="0" w:type="auto"/>
        <w:tblInd w:w="1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5"/>
        <w:gridCol w:w="3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报名</w:t>
            </w:r>
          </w:p>
        </w:tc>
        <w:tc>
          <w:tcPr>
            <w:tcW w:w="3644" w:type="dxa"/>
            <w:vAlign w:val="center"/>
          </w:tcPr>
          <w:p>
            <w:pPr>
              <w:widowControl/>
              <w:spacing w:line="400" w:lineRule="exact"/>
              <w:jc w:val="left"/>
              <w:rPr>
                <w:rFonts w:ascii="微软雅黑" w:hAnsi="微软雅黑" w:eastAsia="微软雅黑" w:cs="宋体"/>
                <w:kern w:val="0"/>
                <w:szCs w:val="21"/>
              </w:rPr>
            </w:pPr>
            <w:r>
              <w:rPr>
                <w:rFonts w:hint="eastAsia" w:ascii="微软雅黑" w:hAnsi="微软雅黑" w:eastAsia="微软雅黑" w:cs="宋体"/>
                <w:kern w:val="0"/>
                <w:szCs w:val="21"/>
              </w:rPr>
              <w:t>202</w:t>
            </w:r>
            <w:r>
              <w:rPr>
                <w:rFonts w:ascii="微软雅黑" w:hAnsi="微软雅黑" w:eastAsia="微软雅黑" w:cs="宋体"/>
                <w:kern w:val="0"/>
                <w:szCs w:val="21"/>
              </w:rPr>
              <w:t>3</w:t>
            </w:r>
            <w:r>
              <w:rPr>
                <w:rFonts w:hint="eastAsia" w:ascii="微软雅黑" w:hAnsi="微软雅黑" w:eastAsia="微软雅黑" w:cs="宋体"/>
                <w:kern w:val="0"/>
                <w:szCs w:val="21"/>
              </w:rPr>
              <w:t>年5月</w:t>
            </w:r>
            <w:r>
              <w:rPr>
                <w:rFonts w:ascii="微软雅黑" w:hAnsi="微软雅黑" w:eastAsia="微软雅黑" w:cs="宋体"/>
                <w:kern w:val="0"/>
                <w:szCs w:val="21"/>
              </w:rPr>
              <w:t>1</w:t>
            </w:r>
            <w:r>
              <w:rPr>
                <w:rFonts w:hint="eastAsia" w:ascii="微软雅黑" w:hAnsi="微软雅黑" w:eastAsia="微软雅黑" w:cs="宋体"/>
                <w:kern w:val="0"/>
                <w:szCs w:val="21"/>
              </w:rPr>
              <w:t>日</w:t>
            </w:r>
            <w:r>
              <w:rPr>
                <w:rFonts w:ascii="微软雅黑" w:hAnsi="微软雅黑" w:eastAsia="微软雅黑" w:cs="宋体"/>
                <w:kern w:val="0"/>
                <w:szCs w:val="21"/>
              </w:rPr>
              <w:t>-9</w:t>
            </w:r>
            <w:r>
              <w:rPr>
                <w:rFonts w:hint="eastAsia" w:ascii="微软雅黑" w:hAnsi="微软雅黑" w:eastAsia="微软雅黑" w:cs="宋体"/>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公布</w:t>
            </w:r>
            <w:r>
              <w:rPr>
                <w:rFonts w:ascii="微软雅黑" w:hAnsi="微软雅黑" w:eastAsia="微软雅黑" w:cs="宋体"/>
                <w:kern w:val="0"/>
                <w:szCs w:val="21"/>
              </w:rPr>
              <w:t>初审</w:t>
            </w:r>
            <w:r>
              <w:rPr>
                <w:rFonts w:hint="eastAsia" w:ascii="微软雅黑" w:hAnsi="微软雅黑" w:eastAsia="微软雅黑" w:cs="宋体"/>
                <w:kern w:val="0"/>
                <w:szCs w:val="21"/>
              </w:rPr>
              <w:t>合格</w:t>
            </w:r>
            <w:r>
              <w:rPr>
                <w:rFonts w:ascii="微软雅黑" w:hAnsi="微软雅黑" w:eastAsia="微软雅黑" w:cs="宋体"/>
                <w:kern w:val="0"/>
                <w:szCs w:val="21"/>
              </w:rPr>
              <w:t>名单</w:t>
            </w:r>
          </w:p>
        </w:tc>
        <w:tc>
          <w:tcPr>
            <w:tcW w:w="3644" w:type="dxa"/>
            <w:vAlign w:val="center"/>
          </w:tcPr>
          <w:p>
            <w:pPr>
              <w:widowControl/>
              <w:spacing w:line="400" w:lineRule="exact"/>
              <w:jc w:val="left"/>
              <w:rPr>
                <w:rFonts w:ascii="微软雅黑" w:hAnsi="微软雅黑" w:eastAsia="微软雅黑" w:cs="宋体"/>
                <w:kern w:val="0"/>
                <w:szCs w:val="21"/>
              </w:rPr>
            </w:pPr>
            <w:r>
              <w:rPr>
                <w:rFonts w:hint="eastAsia" w:ascii="微软雅黑" w:hAnsi="微软雅黑" w:eastAsia="微软雅黑" w:cs="宋体"/>
                <w:kern w:val="0"/>
                <w:szCs w:val="21"/>
              </w:rPr>
              <w:t>202</w:t>
            </w:r>
            <w:r>
              <w:rPr>
                <w:rFonts w:ascii="微软雅黑" w:hAnsi="微软雅黑" w:eastAsia="微软雅黑" w:cs="宋体"/>
                <w:kern w:val="0"/>
                <w:szCs w:val="21"/>
              </w:rPr>
              <w:t>3</w:t>
            </w:r>
            <w:r>
              <w:rPr>
                <w:rFonts w:hint="eastAsia" w:ascii="微软雅黑" w:hAnsi="微软雅黑" w:eastAsia="微软雅黑" w:cs="宋体"/>
                <w:kern w:val="0"/>
                <w:szCs w:val="21"/>
              </w:rPr>
              <w:t>年6月1</w:t>
            </w:r>
            <w:r>
              <w:rPr>
                <w:rFonts w:ascii="微软雅黑" w:hAnsi="微软雅黑" w:eastAsia="微软雅黑" w:cs="宋体"/>
                <w:kern w:val="0"/>
                <w:szCs w:val="21"/>
              </w:rPr>
              <w:t>1</w:t>
            </w:r>
            <w:r>
              <w:rPr>
                <w:rFonts w:hint="eastAsia" w:ascii="微软雅黑" w:hAnsi="微软雅黑" w:eastAsia="微软雅黑" w:cs="宋体"/>
                <w:kern w:val="0"/>
                <w:szCs w:val="21"/>
              </w:rPr>
              <w:t>日</w:t>
            </w:r>
            <w:r>
              <w:rPr>
                <w:rFonts w:ascii="微软雅黑" w:hAnsi="微软雅黑" w:eastAsia="微软雅黑" w:cs="宋体"/>
                <w:kern w:val="0"/>
                <w:szCs w:val="21"/>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确认及交费</w:t>
            </w:r>
          </w:p>
        </w:tc>
        <w:tc>
          <w:tcPr>
            <w:tcW w:w="3644" w:type="dxa"/>
            <w:vAlign w:val="center"/>
          </w:tcPr>
          <w:p>
            <w:pPr>
              <w:widowControl/>
              <w:spacing w:line="400" w:lineRule="exact"/>
              <w:jc w:val="left"/>
              <w:rPr>
                <w:rFonts w:ascii="微软雅黑" w:hAnsi="微软雅黑" w:eastAsia="微软雅黑" w:cs="宋体"/>
                <w:kern w:val="0"/>
                <w:szCs w:val="21"/>
              </w:rPr>
            </w:pPr>
            <w:r>
              <w:rPr>
                <w:rFonts w:hint="eastAsia" w:ascii="微软雅黑" w:hAnsi="微软雅黑" w:eastAsia="微软雅黑" w:cs="宋体"/>
                <w:kern w:val="0"/>
                <w:szCs w:val="21"/>
              </w:rPr>
              <w:t>202</w:t>
            </w:r>
            <w:r>
              <w:rPr>
                <w:rFonts w:ascii="微软雅黑" w:hAnsi="微软雅黑" w:eastAsia="微软雅黑" w:cs="宋体"/>
                <w:kern w:val="0"/>
                <w:szCs w:val="21"/>
              </w:rPr>
              <w:t>3</w:t>
            </w:r>
            <w:r>
              <w:rPr>
                <w:rFonts w:hint="eastAsia" w:ascii="微软雅黑" w:hAnsi="微软雅黑" w:eastAsia="微软雅黑" w:cs="宋体"/>
                <w:kern w:val="0"/>
                <w:szCs w:val="21"/>
              </w:rPr>
              <w:t>年6月12日 18:00前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打印准考证</w:t>
            </w:r>
          </w:p>
        </w:tc>
        <w:tc>
          <w:tcPr>
            <w:tcW w:w="3644" w:type="dxa"/>
            <w:vAlign w:val="center"/>
          </w:tcPr>
          <w:p>
            <w:pPr>
              <w:widowControl/>
              <w:spacing w:line="400" w:lineRule="exact"/>
              <w:jc w:val="left"/>
              <w:rPr>
                <w:rFonts w:ascii="微软雅黑" w:hAnsi="微软雅黑" w:eastAsia="微软雅黑" w:cs="宋体"/>
                <w:kern w:val="0"/>
                <w:szCs w:val="21"/>
              </w:rPr>
            </w:pPr>
            <w:r>
              <w:rPr>
                <w:rFonts w:hint="eastAsia" w:ascii="微软雅黑" w:hAnsi="微软雅黑" w:eastAsia="微软雅黑" w:cs="宋体"/>
                <w:kern w:val="0"/>
                <w:szCs w:val="21"/>
              </w:rPr>
              <w:t>202</w:t>
            </w:r>
            <w:r>
              <w:rPr>
                <w:rFonts w:ascii="微软雅黑" w:hAnsi="微软雅黑" w:eastAsia="微软雅黑" w:cs="宋体"/>
                <w:kern w:val="0"/>
                <w:szCs w:val="21"/>
              </w:rPr>
              <w:t>3</w:t>
            </w:r>
            <w:r>
              <w:rPr>
                <w:rFonts w:hint="eastAsia" w:ascii="微软雅黑" w:hAnsi="微软雅黑" w:eastAsia="微软雅黑" w:cs="宋体"/>
                <w:kern w:val="0"/>
                <w:szCs w:val="21"/>
              </w:rPr>
              <w:t>年6月1</w:t>
            </w:r>
            <w:r>
              <w:rPr>
                <w:rFonts w:ascii="微软雅黑" w:hAnsi="微软雅黑" w:eastAsia="微软雅黑" w:cs="宋体"/>
                <w:kern w:val="0"/>
                <w:szCs w:val="21"/>
              </w:rPr>
              <w:t>6</w:t>
            </w:r>
            <w:r>
              <w:rPr>
                <w:rFonts w:hint="eastAsia" w:ascii="微软雅黑" w:hAnsi="微软雅黑" w:eastAsia="微软雅黑" w:cs="宋体"/>
                <w:kern w:val="0"/>
                <w:szCs w:val="21"/>
              </w:rPr>
              <w:t>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学校考核</w:t>
            </w:r>
          </w:p>
        </w:tc>
        <w:tc>
          <w:tcPr>
            <w:tcW w:w="3644" w:type="dxa"/>
            <w:vAlign w:val="center"/>
          </w:tcPr>
          <w:p>
            <w:pPr>
              <w:widowControl/>
              <w:spacing w:line="400" w:lineRule="exact"/>
              <w:jc w:val="left"/>
              <w:rPr>
                <w:rFonts w:ascii="微软雅黑" w:hAnsi="微软雅黑" w:eastAsia="微软雅黑" w:cs="宋体"/>
                <w:kern w:val="0"/>
                <w:szCs w:val="21"/>
              </w:rPr>
            </w:pPr>
            <w:r>
              <w:rPr>
                <w:rFonts w:hint="eastAsia" w:ascii="微软雅黑" w:hAnsi="微软雅黑" w:eastAsia="微软雅黑" w:cs="宋体"/>
                <w:kern w:val="0"/>
                <w:szCs w:val="21"/>
              </w:rPr>
              <w:t>202</w:t>
            </w:r>
            <w:r>
              <w:rPr>
                <w:rFonts w:ascii="微软雅黑" w:hAnsi="微软雅黑" w:eastAsia="微软雅黑" w:cs="宋体"/>
                <w:kern w:val="0"/>
                <w:szCs w:val="21"/>
              </w:rPr>
              <w:t>3</w:t>
            </w:r>
            <w:r>
              <w:rPr>
                <w:rFonts w:hint="eastAsia" w:ascii="微软雅黑" w:hAnsi="微软雅黑" w:eastAsia="微软雅黑" w:cs="宋体"/>
                <w:kern w:val="0"/>
                <w:szCs w:val="21"/>
              </w:rPr>
              <w:t>年6月</w:t>
            </w:r>
            <w:r>
              <w:rPr>
                <w:rFonts w:ascii="微软雅黑" w:hAnsi="微软雅黑" w:eastAsia="微软雅黑" w:cs="宋体"/>
                <w:kern w:val="0"/>
                <w:szCs w:val="21"/>
              </w:rPr>
              <w:t>18-19</w:t>
            </w:r>
            <w:r>
              <w:rPr>
                <w:rFonts w:hint="eastAsia" w:ascii="微软雅黑" w:hAnsi="微软雅黑" w:eastAsia="微软雅黑" w:cs="宋体"/>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公布</w:t>
            </w:r>
            <w:r>
              <w:rPr>
                <w:rFonts w:ascii="微软雅黑" w:hAnsi="微软雅黑" w:eastAsia="微软雅黑" w:cs="宋体"/>
                <w:kern w:val="0"/>
                <w:szCs w:val="21"/>
              </w:rPr>
              <w:t>入围资格名单</w:t>
            </w:r>
          </w:p>
        </w:tc>
        <w:tc>
          <w:tcPr>
            <w:tcW w:w="3644" w:type="dxa"/>
            <w:vAlign w:val="center"/>
          </w:tcPr>
          <w:p>
            <w:pPr>
              <w:widowControl/>
              <w:spacing w:line="400" w:lineRule="exact"/>
              <w:jc w:val="left"/>
              <w:rPr>
                <w:rFonts w:ascii="微软雅黑" w:hAnsi="微软雅黑" w:eastAsia="微软雅黑" w:cs="宋体"/>
                <w:kern w:val="0"/>
                <w:szCs w:val="21"/>
              </w:rPr>
            </w:pPr>
            <w:r>
              <w:rPr>
                <w:rFonts w:hint="eastAsia" w:ascii="微软雅黑" w:hAnsi="微软雅黑" w:eastAsia="微软雅黑" w:cs="宋体"/>
                <w:kern w:val="0"/>
                <w:szCs w:val="21"/>
              </w:rPr>
              <w:t>202</w:t>
            </w:r>
            <w:r>
              <w:rPr>
                <w:rFonts w:ascii="微软雅黑" w:hAnsi="微软雅黑" w:eastAsia="微软雅黑" w:cs="宋体"/>
                <w:kern w:val="0"/>
                <w:szCs w:val="21"/>
              </w:rPr>
              <w:t>3</w:t>
            </w:r>
            <w:r>
              <w:rPr>
                <w:rFonts w:hint="eastAsia" w:ascii="微软雅黑" w:hAnsi="微软雅黑" w:eastAsia="微软雅黑" w:cs="宋体"/>
                <w:kern w:val="0"/>
                <w:szCs w:val="21"/>
              </w:rPr>
              <w:t>年6月23日前</w:t>
            </w:r>
          </w:p>
        </w:tc>
      </w:tr>
    </w:tbl>
    <w:p>
      <w:pPr>
        <w:widowControl/>
        <w:shd w:val="clear" w:color="auto" w:fill="FFFFFF"/>
        <w:spacing w:line="420" w:lineRule="atLeast"/>
        <w:ind w:firstLine="480" w:firstLineChars="200"/>
        <w:rPr>
          <w:rFonts w:ascii="微软雅黑" w:hAnsi="微软雅黑" w:eastAsia="微软雅黑" w:cs="宋体"/>
          <w:kern w:val="0"/>
          <w:sz w:val="24"/>
          <w:szCs w:val="24"/>
        </w:rPr>
      </w:pPr>
      <w:r>
        <w:rPr>
          <w:rFonts w:hint="eastAsia" w:ascii="微软雅黑" w:hAnsi="微软雅黑" w:eastAsia="微软雅黑" w:cs="宋体"/>
          <w:b/>
          <w:bCs/>
          <w:kern w:val="0"/>
          <w:sz w:val="24"/>
          <w:szCs w:val="24"/>
        </w:rPr>
        <w:t>六、其它说明</w:t>
      </w:r>
    </w:p>
    <w:p>
      <w:pPr>
        <w:widowControl/>
        <w:shd w:val="clear" w:color="auto" w:fill="FFFFFF"/>
        <w:spacing w:line="420" w:lineRule="atLeast"/>
        <w:ind w:firstLine="480"/>
        <w:rPr>
          <w:rFonts w:ascii="微软雅黑" w:hAnsi="微软雅黑" w:eastAsia="微软雅黑" w:cs="宋体"/>
          <w:kern w:val="0"/>
          <w:sz w:val="24"/>
          <w:szCs w:val="24"/>
        </w:rPr>
      </w:pPr>
      <w:r>
        <w:rPr>
          <w:rFonts w:hint="eastAsia" w:ascii="微软雅黑" w:hAnsi="微软雅黑" w:eastAsia="微软雅黑" w:cs="宋体"/>
          <w:kern w:val="0"/>
          <w:sz w:val="24"/>
          <w:szCs w:val="24"/>
        </w:rPr>
        <w:t>（一）我校综合评价招生工作在山东大学本科招生工作领导小组的领导下，由本科招生办公室负责具体工作的组织和实施。我校在实施本简章的过程中做到招生方案公开、选拔方法公平、录取标准公示。</w:t>
      </w:r>
    </w:p>
    <w:p>
      <w:pPr>
        <w:widowControl/>
        <w:shd w:val="clear" w:color="auto" w:fill="FFFFFF"/>
        <w:spacing w:line="420" w:lineRule="atLeast"/>
        <w:ind w:firstLine="480"/>
        <w:rPr>
          <w:rFonts w:ascii="微软雅黑" w:hAnsi="微软雅黑" w:eastAsia="微软雅黑" w:cs="宋体"/>
          <w:kern w:val="0"/>
          <w:sz w:val="24"/>
          <w:szCs w:val="24"/>
        </w:rPr>
      </w:pPr>
      <w:r>
        <w:rPr>
          <w:rFonts w:hint="eastAsia" w:ascii="微软雅黑" w:hAnsi="微软雅黑" w:eastAsia="微软雅黑" w:cs="宋体"/>
          <w:kern w:val="0"/>
          <w:sz w:val="24"/>
          <w:szCs w:val="24"/>
        </w:rPr>
        <w:t>（二）对于在</w:t>
      </w:r>
      <w:r>
        <w:rPr>
          <w:rFonts w:ascii="微软雅黑" w:hAnsi="微软雅黑" w:eastAsia="微软雅黑" w:cs="宋体"/>
          <w:kern w:val="0"/>
          <w:sz w:val="24"/>
          <w:szCs w:val="24"/>
        </w:rPr>
        <w:t>报名材料及</w:t>
      </w:r>
      <w:r>
        <w:rPr>
          <w:rFonts w:hint="eastAsia" w:ascii="微软雅黑" w:hAnsi="微软雅黑" w:eastAsia="微软雅黑" w:cs="宋体"/>
          <w:kern w:val="0"/>
          <w:sz w:val="24"/>
          <w:szCs w:val="24"/>
        </w:rPr>
        <w:t>综合素质档案中造假或在学校考核中舞弊的考生，我校将取消其录取资格，将有关情况向省级招生考试机构或教育行政部门汇报。已经入学的取消学籍，毕业后发现的撤销其毕业证、学位证。学生所在中学应当对所出具的材料认真核实，出现弄虚作假情形的，我校保留采取相关措施的权利。</w:t>
      </w:r>
    </w:p>
    <w:p>
      <w:pPr>
        <w:widowControl/>
        <w:shd w:val="clear" w:color="auto" w:fill="FFFFFF"/>
        <w:spacing w:line="420" w:lineRule="atLeast"/>
        <w:ind w:firstLine="480"/>
        <w:rPr>
          <w:rFonts w:ascii="微软雅黑" w:hAnsi="微软雅黑" w:eastAsia="微软雅黑" w:cs="宋体"/>
          <w:kern w:val="0"/>
          <w:sz w:val="24"/>
          <w:szCs w:val="24"/>
        </w:rPr>
      </w:pPr>
      <w:r>
        <w:rPr>
          <w:rFonts w:hint="eastAsia" w:ascii="微软雅黑" w:hAnsi="微软雅黑" w:eastAsia="微软雅黑" w:cs="宋体"/>
          <w:kern w:val="0"/>
          <w:sz w:val="24"/>
          <w:szCs w:val="24"/>
        </w:rPr>
        <w:t>（三）综合评价招生各专业学费标准按照山东省物价管理部门要求执行。</w:t>
      </w:r>
    </w:p>
    <w:p>
      <w:pPr>
        <w:widowControl/>
        <w:shd w:val="clear" w:color="auto" w:fill="FFFFFF"/>
        <w:spacing w:line="420" w:lineRule="atLeast"/>
        <w:ind w:firstLine="480"/>
        <w:rPr>
          <w:rFonts w:ascii="微软雅黑" w:hAnsi="微软雅黑" w:eastAsia="微软雅黑" w:cs="宋体"/>
          <w:kern w:val="0"/>
          <w:sz w:val="24"/>
          <w:szCs w:val="24"/>
        </w:rPr>
      </w:pPr>
      <w:r>
        <w:rPr>
          <w:rFonts w:hint="eastAsia" w:ascii="微软雅黑" w:hAnsi="微软雅黑" w:eastAsia="微软雅黑" w:cs="宋体"/>
          <w:kern w:val="0"/>
          <w:sz w:val="24"/>
          <w:szCs w:val="24"/>
        </w:rPr>
        <w:t>（四）学校未委托任何个人或中介组织开展综合评价考试招生等相关工作，不举办任何形式的营利性培训活动。</w:t>
      </w:r>
    </w:p>
    <w:p>
      <w:pPr>
        <w:widowControl/>
        <w:shd w:val="clear" w:color="auto" w:fill="FFFFFF"/>
        <w:spacing w:line="420" w:lineRule="atLeast"/>
        <w:ind w:firstLine="480"/>
        <w:rPr>
          <w:rFonts w:ascii="微软雅黑" w:hAnsi="微软雅黑" w:eastAsia="微软雅黑" w:cs="宋体"/>
          <w:kern w:val="0"/>
          <w:sz w:val="24"/>
          <w:szCs w:val="24"/>
        </w:rPr>
      </w:pPr>
      <w:r>
        <w:rPr>
          <w:rFonts w:hint="eastAsia" w:ascii="微软雅黑" w:hAnsi="微软雅黑" w:eastAsia="微软雅黑" w:cs="宋体"/>
          <w:kern w:val="0"/>
          <w:sz w:val="24"/>
          <w:szCs w:val="24"/>
        </w:rPr>
        <w:t>（五）我校将对录取的学生进行入学资格复查和体格检查，对不具备入学资格的学生，按教育部相关规定处理。</w:t>
      </w:r>
    </w:p>
    <w:p>
      <w:pPr>
        <w:widowControl/>
        <w:shd w:val="clear" w:color="auto" w:fill="FFFFFF"/>
        <w:spacing w:line="420" w:lineRule="atLeast"/>
        <w:ind w:firstLine="480"/>
        <w:rPr>
          <w:rFonts w:ascii="微软雅黑" w:hAnsi="微软雅黑" w:eastAsia="微软雅黑" w:cs="宋体"/>
          <w:kern w:val="0"/>
          <w:sz w:val="24"/>
          <w:szCs w:val="24"/>
        </w:rPr>
      </w:pPr>
      <w:r>
        <w:rPr>
          <w:rFonts w:hint="eastAsia" w:ascii="微软雅黑" w:hAnsi="微软雅黑" w:eastAsia="微软雅黑" w:cs="宋体"/>
          <w:kern w:val="0"/>
          <w:sz w:val="24"/>
          <w:szCs w:val="24"/>
        </w:rPr>
        <w:t>（六）学校纪检监察部门对综合评价招生工作全过程监督。</w:t>
      </w:r>
    </w:p>
    <w:p>
      <w:pPr>
        <w:widowControl/>
        <w:shd w:val="clear" w:color="auto" w:fill="FFFFFF"/>
        <w:spacing w:line="420" w:lineRule="atLeast"/>
        <w:ind w:firstLine="480"/>
        <w:rPr>
          <w:rFonts w:ascii="微软雅黑" w:hAnsi="微软雅黑" w:eastAsia="微软雅黑" w:cs="宋体"/>
          <w:kern w:val="0"/>
          <w:sz w:val="24"/>
          <w:szCs w:val="24"/>
        </w:rPr>
      </w:pPr>
      <w:r>
        <w:rPr>
          <w:rFonts w:hint="eastAsia" w:ascii="微软雅黑" w:hAnsi="微软雅黑" w:eastAsia="微软雅黑" w:cs="宋体"/>
          <w:kern w:val="0"/>
          <w:sz w:val="24"/>
          <w:szCs w:val="24"/>
        </w:rPr>
        <w:t>（七）本简章由山东大学本科招生办公室负责解释。若教育部相关政策调整，则执行最新政策。</w:t>
      </w:r>
    </w:p>
    <w:p>
      <w:pPr>
        <w:widowControl/>
        <w:shd w:val="clear" w:color="auto" w:fill="FFFFFF"/>
        <w:spacing w:line="420" w:lineRule="atLeast"/>
        <w:ind w:firstLine="480"/>
        <w:rPr>
          <w:rFonts w:ascii="微软雅黑" w:hAnsi="微软雅黑" w:eastAsia="微软雅黑" w:cs="宋体"/>
          <w:b/>
          <w:kern w:val="0"/>
          <w:sz w:val="24"/>
          <w:szCs w:val="24"/>
        </w:rPr>
      </w:pPr>
      <w:r>
        <w:rPr>
          <w:rFonts w:hint="eastAsia" w:ascii="微软雅黑" w:hAnsi="微软雅黑" w:eastAsia="微软雅黑" w:cs="宋体"/>
          <w:b/>
          <w:kern w:val="0"/>
          <w:sz w:val="24"/>
          <w:szCs w:val="24"/>
        </w:rPr>
        <w:t>七、联系方式</w:t>
      </w:r>
    </w:p>
    <w:p>
      <w:pPr>
        <w:widowControl/>
        <w:shd w:val="clear" w:color="auto" w:fill="FFFFFF"/>
        <w:spacing w:line="420" w:lineRule="atLeast"/>
        <w:ind w:firstLine="480"/>
        <w:rPr>
          <w:rFonts w:ascii="微软雅黑" w:hAnsi="微软雅黑" w:eastAsia="微软雅黑" w:cs="宋体"/>
          <w:kern w:val="0"/>
          <w:sz w:val="24"/>
          <w:szCs w:val="24"/>
        </w:rPr>
      </w:pPr>
      <w:r>
        <w:rPr>
          <w:rFonts w:hint="eastAsia" w:ascii="微软雅黑" w:hAnsi="微软雅黑" w:eastAsia="微软雅黑" w:cs="宋体"/>
          <w:kern w:val="0"/>
          <w:sz w:val="24"/>
          <w:szCs w:val="24"/>
        </w:rPr>
        <w:t>山东大学本科招生办公室</w:t>
      </w:r>
    </w:p>
    <w:p>
      <w:pPr>
        <w:widowControl/>
        <w:shd w:val="clear" w:color="auto" w:fill="FFFFFF"/>
        <w:spacing w:line="420" w:lineRule="atLeast"/>
        <w:ind w:firstLine="480"/>
        <w:rPr>
          <w:rFonts w:ascii="微软雅黑" w:hAnsi="微软雅黑" w:eastAsia="微软雅黑" w:cs="宋体"/>
          <w:kern w:val="0"/>
          <w:sz w:val="24"/>
          <w:szCs w:val="24"/>
        </w:rPr>
      </w:pPr>
      <w:r>
        <w:rPr>
          <w:rFonts w:hint="eastAsia" w:ascii="微软雅黑" w:hAnsi="微软雅黑" w:eastAsia="微软雅黑" w:cs="宋体"/>
          <w:kern w:val="0"/>
          <w:sz w:val="24"/>
          <w:szCs w:val="24"/>
        </w:rPr>
        <w:t>地址：山东省济南市山大南路27号</w:t>
      </w:r>
    </w:p>
    <w:p>
      <w:pPr>
        <w:widowControl/>
        <w:shd w:val="clear" w:color="auto" w:fill="FFFFFF"/>
        <w:spacing w:line="420" w:lineRule="atLeast"/>
        <w:ind w:firstLine="480"/>
        <w:rPr>
          <w:rFonts w:ascii="微软雅黑" w:hAnsi="微软雅黑" w:eastAsia="微软雅黑" w:cs="宋体"/>
          <w:kern w:val="0"/>
          <w:sz w:val="24"/>
          <w:szCs w:val="24"/>
        </w:rPr>
      </w:pPr>
      <w:r>
        <w:rPr>
          <w:rFonts w:hint="eastAsia" w:ascii="微软雅黑" w:hAnsi="微软雅黑" w:eastAsia="微软雅黑" w:cs="宋体"/>
          <w:kern w:val="0"/>
          <w:sz w:val="24"/>
          <w:szCs w:val="24"/>
        </w:rPr>
        <w:t>邮编：250100</w:t>
      </w:r>
    </w:p>
    <w:p>
      <w:pPr>
        <w:widowControl/>
        <w:shd w:val="clear" w:color="auto" w:fill="FFFFFF"/>
        <w:spacing w:line="420" w:lineRule="atLeast"/>
        <w:ind w:firstLine="480"/>
        <w:rPr>
          <w:rFonts w:ascii="微软雅黑" w:hAnsi="微软雅黑" w:eastAsia="微软雅黑" w:cs="宋体"/>
          <w:kern w:val="0"/>
          <w:sz w:val="24"/>
          <w:szCs w:val="24"/>
        </w:rPr>
      </w:pPr>
      <w:r>
        <w:rPr>
          <w:rFonts w:hint="eastAsia" w:ascii="微软雅黑" w:hAnsi="微软雅黑" w:eastAsia="微软雅黑" w:cs="宋体"/>
          <w:kern w:val="0"/>
          <w:sz w:val="24"/>
          <w:szCs w:val="24"/>
        </w:rPr>
        <w:t>咨询（监督）电话：0531-59626977</w:t>
      </w:r>
    </w:p>
    <w:p>
      <w:pPr>
        <w:widowControl/>
        <w:shd w:val="clear" w:color="auto" w:fill="FFFFFF"/>
        <w:spacing w:line="420" w:lineRule="atLeast"/>
        <w:ind w:firstLine="480"/>
        <w:rPr>
          <w:rFonts w:ascii="微软雅黑" w:hAnsi="微软雅黑" w:eastAsia="微软雅黑" w:cs="宋体"/>
          <w:kern w:val="0"/>
          <w:sz w:val="24"/>
          <w:szCs w:val="24"/>
        </w:rPr>
      </w:pPr>
      <w:r>
        <w:rPr>
          <w:rFonts w:hint="eastAsia" w:ascii="微软雅黑" w:hAnsi="微软雅黑" w:eastAsia="微软雅黑" w:cs="宋体"/>
          <w:kern w:val="0"/>
          <w:sz w:val="24"/>
          <w:szCs w:val="24"/>
        </w:rPr>
        <w:t>传真：0531-88564787</w:t>
      </w:r>
    </w:p>
    <w:p>
      <w:pPr>
        <w:widowControl/>
        <w:shd w:val="clear" w:color="auto" w:fill="FFFFFF"/>
        <w:spacing w:line="420" w:lineRule="atLeast"/>
        <w:ind w:firstLine="480"/>
        <w:rPr>
          <w:rFonts w:ascii="微软雅黑" w:hAnsi="微软雅黑" w:eastAsia="微软雅黑" w:cs="宋体"/>
          <w:kern w:val="0"/>
          <w:sz w:val="24"/>
          <w:szCs w:val="24"/>
        </w:rPr>
      </w:pPr>
      <w:r>
        <w:rPr>
          <w:rFonts w:hint="eastAsia" w:ascii="微软雅黑" w:hAnsi="微软雅黑" w:eastAsia="微软雅黑" w:cs="宋体"/>
          <w:kern w:val="0"/>
          <w:sz w:val="24"/>
          <w:szCs w:val="24"/>
        </w:rPr>
        <w:t>电子邮箱：sdbkzs@sdu.edu.cn</w:t>
      </w:r>
    </w:p>
    <w:p>
      <w:pPr>
        <w:widowControl/>
        <w:shd w:val="clear" w:color="auto" w:fill="FFFFFF"/>
        <w:spacing w:line="420" w:lineRule="atLeast"/>
        <w:ind w:firstLine="480"/>
        <w:rPr>
          <w:rFonts w:ascii="微软雅黑" w:hAnsi="微软雅黑" w:eastAsia="微软雅黑" w:cs="宋体"/>
          <w:kern w:val="0"/>
          <w:sz w:val="24"/>
          <w:szCs w:val="24"/>
        </w:rPr>
      </w:pPr>
      <w:r>
        <w:rPr>
          <w:rFonts w:hint="eastAsia" w:ascii="微软雅黑" w:hAnsi="微软雅黑" w:eastAsia="微软雅黑" w:cs="宋体"/>
          <w:kern w:val="0"/>
          <w:sz w:val="24"/>
          <w:szCs w:val="24"/>
        </w:rPr>
        <w:t>山东大学本科招生网：http://www.bkzs.sdu.edu.cn</w:t>
      </w:r>
    </w:p>
    <w:p>
      <w:pPr>
        <w:widowControl/>
        <w:shd w:val="clear" w:color="auto" w:fill="FFFFFF"/>
        <w:spacing w:line="420" w:lineRule="atLeast"/>
        <w:ind w:firstLine="480"/>
        <w:rPr>
          <w:rFonts w:ascii="微软雅黑" w:hAnsi="微软雅黑" w:eastAsia="微软雅黑" w:cs="宋体"/>
          <w:kern w:val="0"/>
          <w:sz w:val="24"/>
          <w:szCs w:val="24"/>
        </w:rPr>
      </w:pPr>
      <w:r>
        <w:rPr>
          <w:rFonts w:hint="eastAsia" w:ascii="微软雅黑" w:hAnsi="微软雅黑" w:eastAsia="微软雅黑" w:cs="宋体"/>
          <w:kern w:val="0"/>
          <w:sz w:val="24"/>
          <w:szCs w:val="24"/>
        </w:rPr>
        <w:t>纪检监察举报电话：0531-88364422（受理违规违纪问题举报）</w:t>
      </w:r>
    </w:p>
    <w:p>
      <w:pPr>
        <w:widowControl/>
        <w:jc w:val="left"/>
        <w:rPr>
          <w:rFonts w:ascii="微软雅黑" w:hAnsi="微软雅黑" w:eastAsia="微软雅黑" w:cs="宋体"/>
          <w:b/>
          <w:kern w:val="0"/>
          <w:sz w:val="24"/>
          <w:szCs w:val="24"/>
        </w:rPr>
      </w:pPr>
      <w:r>
        <w:rPr>
          <w:rFonts w:ascii="微软雅黑" w:hAnsi="微软雅黑" w:eastAsia="微软雅黑" w:cs="宋体"/>
          <w:b/>
          <w:kern w:val="0"/>
          <w:sz w:val="24"/>
          <w:szCs w:val="24"/>
        </w:rPr>
        <w:br w:type="page"/>
      </w:r>
    </w:p>
    <w:p>
      <w:pPr>
        <w:jc w:val="center"/>
        <w:rPr>
          <w:rFonts w:ascii="微软雅黑" w:hAnsi="微软雅黑" w:eastAsia="微软雅黑"/>
          <w:sz w:val="36"/>
        </w:rPr>
      </w:pPr>
    </w:p>
    <w:p>
      <w:pPr>
        <w:spacing w:line="480" w:lineRule="auto"/>
        <w:jc w:val="center"/>
        <w:rPr>
          <w:rFonts w:ascii="华文中宋" w:hAnsi="华文中宋" w:eastAsia="华文中宋"/>
          <w:sz w:val="40"/>
        </w:rPr>
      </w:pPr>
      <w:r>
        <w:rPr>
          <w:rFonts w:hint="eastAsia" w:ascii="华文中宋" w:hAnsi="华文中宋" w:eastAsia="华文中宋"/>
          <w:sz w:val="40"/>
        </w:rPr>
        <w:t>山东大学</w:t>
      </w:r>
      <w:r>
        <w:rPr>
          <w:rFonts w:ascii="华文中宋" w:hAnsi="华文中宋" w:eastAsia="华文中宋" w:cs="Times New Roman"/>
          <w:sz w:val="40"/>
        </w:rPr>
        <w:t>2023</w:t>
      </w:r>
      <w:r>
        <w:rPr>
          <w:rFonts w:hint="eastAsia" w:ascii="华文中宋" w:hAnsi="华文中宋" w:eastAsia="华文中宋"/>
          <w:sz w:val="40"/>
        </w:rPr>
        <w:t>年综合评价招生</w:t>
      </w:r>
    </w:p>
    <w:p>
      <w:pPr>
        <w:spacing w:line="480" w:lineRule="auto"/>
        <w:jc w:val="center"/>
        <w:rPr>
          <w:rFonts w:ascii="华文中宋" w:hAnsi="华文中宋" w:eastAsia="华文中宋"/>
          <w:sz w:val="32"/>
        </w:rPr>
      </w:pPr>
      <w:r>
        <w:rPr>
          <w:rFonts w:hint="eastAsia" w:ascii="华文中宋" w:hAnsi="华文中宋" w:eastAsia="华文中宋"/>
          <w:sz w:val="40"/>
        </w:rPr>
        <w:t>考生诚信承诺书</w:t>
      </w:r>
    </w:p>
    <w:p>
      <w:pPr>
        <w:spacing w:line="480" w:lineRule="auto"/>
        <w:rPr>
          <w:sz w:val="24"/>
        </w:rPr>
      </w:pPr>
    </w:p>
    <w:p>
      <w:pPr>
        <w:spacing w:line="480" w:lineRule="auto"/>
        <w:rPr>
          <w:sz w:val="24"/>
        </w:rPr>
      </w:pPr>
    </w:p>
    <w:p>
      <w:pPr>
        <w:autoSpaceDE w:val="0"/>
        <w:autoSpaceDN w:val="0"/>
        <w:adjustRightInd w:val="0"/>
        <w:spacing w:line="480" w:lineRule="auto"/>
        <w:ind w:firstLine="640" w:firstLineChars="200"/>
        <w:jc w:val="left"/>
        <w:rPr>
          <w:rFonts w:ascii="华文中宋" w:hAnsi="华文中宋" w:eastAsia="华文中宋" w:cs="华文仿宋"/>
          <w:kern w:val="0"/>
          <w:sz w:val="32"/>
        </w:rPr>
      </w:pPr>
      <w:r>
        <w:rPr>
          <w:rFonts w:hint="eastAsia" w:ascii="华文中宋" w:hAnsi="华文中宋" w:eastAsia="华文中宋" w:cs="华文仿宋"/>
          <w:kern w:val="0"/>
          <w:sz w:val="32"/>
        </w:rPr>
        <w:t>本人郑重承诺所填写的成绩和相关证明材料真实准确</w:t>
      </w:r>
      <w:r>
        <w:rPr>
          <w:rFonts w:ascii="华文中宋" w:hAnsi="华文中宋" w:eastAsia="华文中宋" w:cs="华文仿宋"/>
          <w:kern w:val="0"/>
          <w:sz w:val="32"/>
        </w:rPr>
        <w:t>。</w:t>
      </w:r>
    </w:p>
    <w:p>
      <w:pPr>
        <w:autoSpaceDE w:val="0"/>
        <w:autoSpaceDN w:val="0"/>
        <w:adjustRightInd w:val="0"/>
        <w:spacing w:line="480" w:lineRule="auto"/>
        <w:ind w:firstLine="640" w:firstLineChars="200"/>
        <w:jc w:val="left"/>
        <w:rPr>
          <w:rFonts w:ascii="华文中宋" w:hAnsi="华文中宋" w:eastAsia="华文中宋" w:cs="华文仿宋"/>
          <w:kern w:val="0"/>
          <w:szCs w:val="21"/>
        </w:rPr>
      </w:pPr>
      <w:r>
        <w:rPr>
          <w:rFonts w:ascii="华文中宋" w:hAnsi="华文中宋" w:eastAsia="华文中宋" w:cs="华文仿宋"/>
          <w:kern w:val="0"/>
          <w:sz w:val="32"/>
        </w:rPr>
        <mc:AlternateContent>
          <mc:Choice Requires="wpg">
            <w:drawing>
              <wp:anchor distT="0" distB="0" distL="114300" distR="114300" simplePos="0" relativeHeight="251660288" behindDoc="0" locked="0" layoutInCell="1" allowOverlap="1">
                <wp:simplePos x="0" y="0"/>
                <wp:positionH relativeFrom="column">
                  <wp:posOffset>304800</wp:posOffset>
                </wp:positionH>
                <wp:positionV relativeFrom="paragraph">
                  <wp:posOffset>1290955</wp:posOffset>
                </wp:positionV>
                <wp:extent cx="5476875" cy="352425"/>
                <wp:effectExtent l="0" t="0" r="28575" b="28575"/>
                <wp:wrapSquare wrapText="bothSides"/>
                <wp:docPr id="8" name="组合 8"/>
                <wp:cNvGraphicFramePr/>
                <a:graphic xmlns:a="http://schemas.openxmlformats.org/drawingml/2006/main">
                  <a:graphicData uri="http://schemas.microsoft.com/office/word/2010/wordprocessingGroup">
                    <wpg:wgp>
                      <wpg:cNvGrpSpPr/>
                      <wpg:grpSpPr>
                        <a:xfrm>
                          <a:off x="0" y="0"/>
                          <a:ext cx="5476875" cy="352425"/>
                          <a:chOff x="0" y="0"/>
                          <a:chExt cx="5476875" cy="352425"/>
                        </a:xfrm>
                      </wpg:grpSpPr>
                      <wps:wsp>
                        <wps:cNvPr id="9" name="文本框 2"/>
                        <wps:cNvSpPr txBox="1">
                          <a:spLocks noChangeArrowheads="1"/>
                        </wps:cNvSpPr>
                        <wps:spPr bwMode="auto">
                          <a:xfrm>
                            <a:off x="186690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0" name="文本框 2"/>
                        <wps:cNvSpPr txBox="1">
                          <a:spLocks noChangeArrowheads="1"/>
                        </wps:cNvSpPr>
                        <wps:spPr bwMode="auto">
                          <a:xfrm>
                            <a:off x="233362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1" name="文本框 11"/>
                        <wps:cNvSpPr txBox="1">
                          <a:spLocks noChangeArrowheads="1"/>
                        </wps:cNvSpPr>
                        <wps:spPr bwMode="auto">
                          <a:xfrm>
                            <a:off x="280035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2" name="文本框 2"/>
                        <wps:cNvSpPr txBox="1">
                          <a:spLocks noChangeArrowheads="1"/>
                        </wps:cNvSpPr>
                        <wps:spPr bwMode="auto">
                          <a:xfrm>
                            <a:off x="326707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3" name="文本框 2"/>
                        <wps:cNvSpPr txBox="1">
                          <a:spLocks noChangeArrowheads="1"/>
                        </wps:cNvSpPr>
                        <wps:spPr bwMode="auto">
                          <a:xfrm>
                            <a:off x="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4" name="文本框 2"/>
                        <wps:cNvSpPr txBox="1">
                          <a:spLocks noChangeArrowheads="1"/>
                        </wps:cNvSpPr>
                        <wps:spPr bwMode="auto">
                          <a:xfrm>
                            <a:off x="46672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5" name="文本框 15"/>
                        <wps:cNvSpPr txBox="1">
                          <a:spLocks noChangeArrowheads="1"/>
                        </wps:cNvSpPr>
                        <wps:spPr bwMode="auto">
                          <a:xfrm>
                            <a:off x="93345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20" name="文本框 2"/>
                        <wps:cNvSpPr txBox="1">
                          <a:spLocks noChangeArrowheads="1"/>
                        </wps:cNvSpPr>
                        <wps:spPr bwMode="auto">
                          <a:xfrm>
                            <a:off x="140017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21" name="文本框 21"/>
                        <wps:cNvSpPr txBox="1">
                          <a:spLocks noChangeArrowheads="1"/>
                        </wps:cNvSpPr>
                        <wps:spPr bwMode="auto">
                          <a:xfrm>
                            <a:off x="373380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22" name="文本框 2"/>
                        <wps:cNvSpPr txBox="1">
                          <a:spLocks noChangeArrowheads="1"/>
                        </wps:cNvSpPr>
                        <wps:spPr bwMode="auto">
                          <a:xfrm>
                            <a:off x="420052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23" name="文本框 23"/>
                        <wps:cNvSpPr txBox="1">
                          <a:spLocks noChangeArrowheads="1"/>
                        </wps:cNvSpPr>
                        <wps:spPr bwMode="auto">
                          <a:xfrm>
                            <a:off x="465772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24" name="文本框 2"/>
                        <wps:cNvSpPr txBox="1">
                          <a:spLocks noChangeArrowheads="1"/>
                        </wps:cNvSpPr>
                        <wps:spPr bwMode="auto">
                          <a:xfrm>
                            <a:off x="512445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24pt;margin-top:101.65pt;height:27.75pt;width:431.25pt;mso-wrap-distance-bottom:0pt;mso-wrap-distance-left:9pt;mso-wrap-distance-right:9pt;mso-wrap-distance-top:0pt;z-index:251660288;mso-width-relative:page;mso-height-relative:page;" coordsize="5476875,352425" o:gfxdata="UEsDBAoAAAAAAIdO4kAAAAAAAAAAAAAAAAAEAAAAZHJzL1BLAwQUAAAACACHTuJATIw0jNoAAAAK&#10;AQAADwAAAGRycy9kb3ducmV2LnhtbE2PwU7DMBBE70j8g7VI3KidhqAQ4lSoAk4VEi0S4raNt0nU&#10;eB3FbtL+PeYEx9kZzb4pV2fbi4lG3znWkCwUCOLamY4bDZ+717schA/IBnvHpOFCHlbV9VWJhXEz&#10;f9C0DY2IJewL1NCGMBRS+roli37hBuLoHdxoMUQ5NtKMOMdy28ulUg/SYsfxQ4sDrVuqj9uT1fA2&#10;4/ycJi/T5nhYX7532fvXJiGtb28S9QQi0Dn8heEXP6JDFZn27sTGi17DfR6nBA1LlaYgYuAxURmI&#10;fbxkeQ6yKuX/CdUPUEsDBBQAAAAIAIdO4kA2otj7cgMAAF4iAAAOAAAAZHJzL2Uyb0RvYy54bWzt&#10;Ws1u1DAQviPxDpbvNP/ZbtS0Ki2tkApUKjyAN3F+RBIH2222nBFw5MSJC3fegOehvAZjJ92Ndqse&#10;iugWyXvIxj+ZzHzzeeyJvbM3ryt0QbkoWRNjZ8vGiDYJS8smj/Gb10dPtjESkjQpqVhDY3xJBd7b&#10;ffxop2sj6rKCVSnlCIQ0IuraGBdStpFliaSgNRFbrKUNNGaM10RCkedWykkH0uvKcm07tDrG05az&#10;hAoBtYd9I97V8rOMJvJVlgkqURVj0E3qK9fXmbpauzskyjlpizIZ1CB30KImZQMvXYg6JJKgc16u&#10;iarLhDPBMrmVsNpiWVYmVNsA1jj2ijXHnJ232pY86vJ2ARNAu4LTncUmLy9OOSrTGIOjGlKDi37/&#10;/PDry2e0rbDp2jyCLse8PWtP+VCR9yVl7jzjtfoHQ9Bco3q5QJXOJUqgMvAn4fYkwCiBNi9wfTfo&#10;YU8K8M3aY0nx7PYHrevXWkq7hTJdCwwSS5DE34F0VpCWauyFQmAAaXoN0tXXT1ffflx9/4jcHifd&#10;S4GE5PwpA7MdzQfRnrDkrUANOyhIk9N9zllXUJKCeo56EoxYPKrwFpFQQmbdC5aCM8i5ZFrQCtLO&#10;dhhObWD0Ot4DxCtwL1AjUcuFPKasRuomxhwGiX4FuTgRUqm07KJ8K1hVpkdlVekCz2cHFUcXBAbU&#10;kf5pK1a6VQ3qYjwNwNW3i7D17yYRdSkhMlRlDdQcd6qaATSFU4+YnM/mmpsimrH0EuDjrB/pEJng&#10;pmD8PUYdjPIYi3fnhFOMqucNuGDq+L4KC7rgBxMXCnzcMhu3kCYBUTGWGPW3B1KHEmViw/bBVVmp&#10;AVRu7DUZdAVi9qr+c4Y6YEE/jjdNUdfzvBAIYCgKbDAUXQZRx1mnKNQNIxj63V8YdSG0eIEJo3ri&#10;MRwdcdRd5+hmZnrPDSe2Wj6Zmd6E0fFa1PEeCkVN/DTxUyMwip/+QyGnH4YTswo1iVKPwIihMKWu&#10;JkqO/jIxysjvJ5mfep5vFqGGoqsUVV8jVim6mUWo49u2YxahhqJrFL0hl3c3k8t7E8+DdN4kSmr+&#10;Mrn8cqZ3H0wu78OWlfombnJ5Q1FAYETRm3J5byOfRP0wmJiEyewswcbdkAgNe5/ug0npA8f1TcL0&#10;f1FUb9bDIQa9vTwcuFCnJMZlvVm6PBay+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lBQAAW0NvbnRlbnRfVHlwZXNdLnhtbFBLAQIUAAoAAAAA&#10;AIdO4kAAAAAAAAAAAAAAAAAGAAAAAAAAAAAAEAAAAMcEAABfcmVscy9QSwECFAAUAAAACACHTuJA&#10;ihRmPNEAAACUAQAACwAAAAAAAAABACAAAADrBAAAX3JlbHMvLnJlbHNQSwECFAAKAAAAAACHTuJA&#10;AAAAAAAAAAAAAAAABAAAAAAAAAAAABAAAAAAAAAAZHJzL1BLAQIUABQAAAAIAIdO4kBMjDSM2gAA&#10;AAoBAAAPAAAAAAAAAAEAIAAAACIAAABkcnMvZG93bnJldi54bWxQSwECFAAUAAAACACHTuJANqLY&#10;+3IDAABeIgAADgAAAAAAAAABACAAAAApAQAAZHJzL2Uyb0RvYy54bWxQSwUGAAAAAAYABgBZAQAA&#10;DQcAAAAA&#10;">
                <o:lock v:ext="edit" aspectratio="f"/>
                <v:shape id="文本框 2" o:spid="_x0000_s1026" o:spt="202" type="#_x0000_t202" style="position:absolute;left:1866900;top:0;height:352425;width:352425;"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2333625;top:0;height:352425;width:352425;"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r>
                          <w:t xml:space="preserve"> </w:t>
                        </w:r>
                      </w:p>
                    </w:txbxContent>
                  </v:textbox>
                </v:shape>
                <v:shape id="_x0000_s1026" o:spid="_x0000_s1026" o:spt="202" type="#_x0000_t202" style="position:absolute;left:2800350;top:0;height:352425;width:352425;"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3267075;top:0;height:352425;width:352425;"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0;top:0;height:352425;width:352425;"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466725;top:0;height:352425;width:352425;"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r>
                          <w:t xml:space="preserve"> </w:t>
                        </w:r>
                      </w:p>
                    </w:txbxContent>
                  </v:textbox>
                </v:shape>
                <v:shape id="_x0000_s1026" o:spid="_x0000_s1026" o:spt="202" type="#_x0000_t202" style="position:absolute;left:933450;top:0;height:352425;width:352425;"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1400175;top:0;height:352425;width:352425;" fillcolor="#FFFFFF" filled="t" stroked="t" coordsize="21600,21600" o:gfxdata="UEsDBAoAAAAAAIdO4kAAAAAAAAAAAAAAAAAEAAAAZHJzL1BLAwQUAAAACACHTuJAtygVZLoAAADb&#10;AAAADwAAAGRycy9kb3ducmV2LnhtbEVPy4rCMBTdC/5DuANuRFMf+KhGF4Li7LTKzPbSXNsyzU1N&#10;YnX+frIYcHk47/X2ZWrRkvOVZQWjYQKCOLe64kLB9bIfLED4gKyxtkwKfsnDdtPtrDHV9slnarNQ&#10;iBjCPkUFZQhNKqXPSzLoh7YhjtzNOoMhQldI7fAZw00tx0kykwYrjg0lNrQrKf/JHkbBYnpsv/3n&#10;5PSVz271MvTn7eHulOp9jJIViECv8Bb/u49awTiuj1/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KBVk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r>
                          <w:t xml:space="preserve"> </w:t>
                        </w:r>
                      </w:p>
                    </w:txbxContent>
                  </v:textbox>
                </v:shape>
                <v:shape id="_x0000_s1026" o:spid="_x0000_s1026" o:spt="202" type="#_x0000_t202" style="position:absolute;left:3733800;top:0;height:352425;width:352425;" fillcolor="#FFFFFF" filled="t" stroked="t" coordsize="21600,21600" o:gfxdata="UEsDBAoAAAAAAIdO4kAAAAAAAAAAAAAAAAAEAAAAZHJzL1BLAwQUAAAACACHTuJA2GSw/74AAADb&#10;AAAADwAAAGRycy9kb3ducmV2LnhtbEWPT2sCMRTE74V+h/AKvRTNroq160YPQou91bXY62Pz9g9u&#10;XtYkXfXbNwXB4zAzv2Hy9cV0YiDnW8sK0nECgri0uuVawff+fbQA4QOyxs4yKbiSh/Xq8SHHTNsz&#10;72goQi0ihH2GCpoQ+kxKXzZk0I9tTxy9yjqDIUpXS+3wHOGmk5MkmUuDLceFBnvaNFQei1+jYDHb&#10;Dj/+c/p1KOdV9xZeXoePk1Pq+SlNliACXcI9fGtvtYJJ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Sw/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4200525;top:0;height:352425;width:352425;" fillcolor="#FFFFFF" filled="t" stroked="t" coordsize="21600,21600" o:gfxdata="UEsDBAoAAAAAAIdO4kAAAAAAAAAAAAAAAAAEAAAAZHJzL1BLAwQUAAAACACHTuJAKLYuiL4AAADb&#10;AAAADwAAAGRycy9kb3ducmV2LnhtbEWPT2sCMRTE7wW/Q3hCL0WzrsXadaMHocXe6lrs9bF5+wc3&#10;L2uSrvrtm0LB4zAzv2HyzdV0YiDnW8sKZtMEBHFpdcu1gq/D22QJwgdkjZ1lUnAjD5v16CHHTNsL&#10;72koQi0ihH2GCpoQ+kxKXzZk0E9tTxy9yjqDIUpXS+3wEuGmk2mSLKTBluNCgz1tGypPxY9RsHze&#10;Dd/+Y/55LBdV9xqeXob3s1PqcTxLViACXcM9/N/eaQVpCn9f4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Yui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r>
                          <w:t xml:space="preserve"> </w:t>
                        </w:r>
                      </w:p>
                    </w:txbxContent>
                  </v:textbox>
                </v:shape>
                <v:shape id="_x0000_s1026" o:spid="_x0000_s1026" o:spt="202" type="#_x0000_t202" style="position:absolute;left:4657725;top:0;height:352425;width:352425;"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5124450;top:0;height:352425;width:352425;"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r>
                          <w:t xml:space="preserve"> </w:t>
                        </w:r>
                      </w:p>
                    </w:txbxContent>
                  </v:textbox>
                </v:shape>
                <w10:wrap type="square"/>
              </v:group>
            </w:pict>
          </mc:Fallback>
        </mc:AlternateContent>
      </w:r>
      <w:r>
        <w:rPr>
          <w:rFonts w:ascii="华文中宋" w:hAnsi="华文中宋" w:eastAsia="华文中宋" w:cs="华文仿宋"/>
          <w:kern w:val="0"/>
          <w:sz w:val="32"/>
        </w:rPr>
        <mc:AlternateContent>
          <mc:Choice Requires="wpg">
            <w:drawing>
              <wp:anchor distT="0" distB="0" distL="114300" distR="114300" simplePos="0" relativeHeight="251659264" behindDoc="0" locked="0" layoutInCell="1" allowOverlap="1">
                <wp:simplePos x="0" y="0"/>
                <wp:positionH relativeFrom="column">
                  <wp:posOffset>304800</wp:posOffset>
                </wp:positionH>
                <wp:positionV relativeFrom="paragraph">
                  <wp:posOffset>701040</wp:posOffset>
                </wp:positionV>
                <wp:extent cx="5476875" cy="352425"/>
                <wp:effectExtent l="0" t="0" r="28575" b="28575"/>
                <wp:wrapSquare wrapText="bothSides"/>
                <wp:docPr id="44" name="组合 44"/>
                <wp:cNvGraphicFramePr/>
                <a:graphic xmlns:a="http://schemas.openxmlformats.org/drawingml/2006/main">
                  <a:graphicData uri="http://schemas.microsoft.com/office/word/2010/wordprocessingGroup">
                    <wpg:wgp>
                      <wpg:cNvGrpSpPr/>
                      <wpg:grpSpPr>
                        <a:xfrm>
                          <a:off x="0" y="0"/>
                          <a:ext cx="5476875" cy="352425"/>
                          <a:chOff x="0" y="0"/>
                          <a:chExt cx="5476875" cy="352425"/>
                        </a:xfrm>
                      </wpg:grpSpPr>
                      <wps:wsp>
                        <wps:cNvPr id="217" name="文本框 2"/>
                        <wps:cNvSpPr txBox="1">
                          <a:spLocks noChangeArrowheads="1"/>
                        </wps:cNvSpPr>
                        <wps:spPr bwMode="auto">
                          <a:xfrm>
                            <a:off x="186690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 name="文本框 2"/>
                        <wps:cNvSpPr txBox="1">
                          <a:spLocks noChangeArrowheads="1"/>
                        </wps:cNvSpPr>
                        <wps:spPr bwMode="auto">
                          <a:xfrm>
                            <a:off x="233362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2" name="文本框 2"/>
                        <wps:cNvSpPr txBox="1">
                          <a:spLocks noChangeArrowheads="1"/>
                        </wps:cNvSpPr>
                        <wps:spPr bwMode="auto">
                          <a:xfrm>
                            <a:off x="280035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3" name="文本框 2"/>
                        <wps:cNvSpPr txBox="1">
                          <a:spLocks noChangeArrowheads="1"/>
                        </wps:cNvSpPr>
                        <wps:spPr bwMode="auto">
                          <a:xfrm>
                            <a:off x="326707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7" name="文本框 2"/>
                        <wps:cNvSpPr txBox="1">
                          <a:spLocks noChangeArrowheads="1"/>
                        </wps:cNvSpPr>
                        <wps:spPr bwMode="auto">
                          <a:xfrm>
                            <a:off x="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6" name="文本框 2"/>
                        <wps:cNvSpPr txBox="1">
                          <a:spLocks noChangeArrowheads="1"/>
                        </wps:cNvSpPr>
                        <wps:spPr bwMode="auto">
                          <a:xfrm>
                            <a:off x="46672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4" name="文本框 4"/>
                        <wps:cNvSpPr txBox="1">
                          <a:spLocks noChangeArrowheads="1"/>
                        </wps:cNvSpPr>
                        <wps:spPr bwMode="auto">
                          <a:xfrm>
                            <a:off x="93345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5" name="文本框 2"/>
                        <wps:cNvSpPr txBox="1">
                          <a:spLocks noChangeArrowheads="1"/>
                        </wps:cNvSpPr>
                        <wps:spPr bwMode="auto">
                          <a:xfrm>
                            <a:off x="140017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6" name="文本框 16"/>
                        <wps:cNvSpPr txBox="1">
                          <a:spLocks noChangeArrowheads="1"/>
                        </wps:cNvSpPr>
                        <wps:spPr bwMode="auto">
                          <a:xfrm>
                            <a:off x="373380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7" name="文本框 2"/>
                        <wps:cNvSpPr txBox="1">
                          <a:spLocks noChangeArrowheads="1"/>
                        </wps:cNvSpPr>
                        <wps:spPr bwMode="auto">
                          <a:xfrm>
                            <a:off x="420052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8" name="文本框 18"/>
                        <wps:cNvSpPr txBox="1">
                          <a:spLocks noChangeArrowheads="1"/>
                        </wps:cNvSpPr>
                        <wps:spPr bwMode="auto">
                          <a:xfrm>
                            <a:off x="465772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9" name="文本框 2"/>
                        <wps:cNvSpPr txBox="1">
                          <a:spLocks noChangeArrowheads="1"/>
                        </wps:cNvSpPr>
                        <wps:spPr bwMode="auto">
                          <a:xfrm>
                            <a:off x="512445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24pt;margin-top:55.2pt;height:27.75pt;width:431.25pt;mso-wrap-distance-bottom:0pt;mso-wrap-distance-left:9pt;mso-wrap-distance-right:9pt;mso-wrap-distance-top:0pt;z-index:251659264;mso-width-relative:page;mso-height-relative:page;" coordsize="5476875,352425" o:gfxdata="UEsDBAoAAAAAAIdO4kAAAAAAAAAAAAAAAAAEAAAAZHJzL1BLAwQUAAAACACHTuJAg/cOstoAAAAK&#10;AQAADwAAAGRycy9kb3ducmV2LnhtbE2PwW7CMBBE75X6D9Yi9VZstwRBiIMq1PaEKhUqVb2ZZEki&#10;4nUUmwT+vttTOe7saOZNtr64VgzYh8aTAT1VIJAKXzZUGfjavz0uQIRoqbStJzRwxQDr/P4us2np&#10;R/rEYRcrwSEUUmugjrFLpQxFjc6Gqe+Q+Hf0vbORz76SZW9HDnetfFJqLp1tiBtq2+GmxuK0OzsD&#10;76MdX57167A9HTfXn33y8b3VaMzDRKsViIiX+G+GP3xGh5yZDv5MZRCtgdmCp0TWtZqBYMNSqwTE&#10;gZV5sgSZZ/J2Qv4LUEsDBBQAAAAIAIdO4kCOntT0cgMAAFkiAAAOAAAAZHJzL2Uyb0RvYy54bWzt&#10;Ws1u1DAQviPxDpbvNP/Z3ahpVVpaIRWoVHgAb+L8iCQOtttsOSPgyIkTF+68Ac9DeQ3GTrpZbase&#10;imgXyXvIxj+ZzHz+PPaMs727qCt0TrkoWRNjZ8vGiDYJS8smj/Gb14dPphgJSZqUVKyhMb6gAu/u&#10;PH603bURdVnBqpRyBEIaEXVtjAsp28iyRFLQmogt1tIGGjPGayKhyHMr5aQD6XVlubYdWh3jactZ&#10;QoWA2oO+Ee9o+VlGE/kqywSVqIox6Cb1levrXF2tnW0S5Zy0RZkMapA7aFGTsoGXLkUdEEnQGS+v&#10;iarLhDPBMrmVsNpiWVYmVNsA1jj2mjVHnJ212pY86vJ2CRNAu4bTncUmL89POCrTGPs+Rg2pYYx+&#10;//zw68tnBBWATtfmEXQ64u1pe8KHirwvKYMXGa/VP5iCFhrXiyWudCFRApWBPwmnkwCjBNq8wPXd&#10;oAc+KWB0rj2WFM9uf9C6eq2ltFsq07XAITHCJP4OptOCtFSjLxQCA0yuM7nC6fLrp8tvPy6/f0Ru&#10;j5Tup2BCcvGUgeGO5oRoj1nyVqCG7Rekyeke56wrKElBQUc9CWYsH1WIi0goIfPuBUthPMiZZFrQ&#10;GtbONAxnNrD6OuIDyGuAL3EjUcuFPKKsRuomxhwmin4FOT8WUqk0dlGjK1hVpodlVekCz+f7FUfn&#10;BCbVof5pK9a6VQ3qYjwLYLBvF2Hr300i6lKCd6jKOsbT1U5VM4CmcOoRk4v5QrNTRHOWXgB8nPWz&#10;HbwT3BSMv8eog5keY/HujHCKUfW8gSGYOb6vXIMu+MHEhQJfbZmvtpAmAVExlhj1t/tSuxNlYsP2&#10;YKiyUgOohrHXZNAVqNmr+s856mwKQ13P80IYf8NQIINh6IoX3RiGgl/xAuND9apjGDoy1NsUhnpu&#10;OLHV5sms8saHru5EN2Yfaryn8Z4agdF7hpviPf0wnJgNqAmRegRGgi6THWMQP6Q7lpH4/QTxM8/z&#10;zf7TEHSdoLDh67NxI0EfKMvk27Zj9p+GoesMdW5Y5KFuSMKBq72/TKg38TwI5E2MpJKOJoofl/nN&#10;Sdb7cFqlUuEmjDcUBQRWKAonpOsrvTN9EDfqh8HEREvmQAnO64YTyeHQ05ld5+jD7EYDx/VNvPR/&#10;UVSf0sP3C/pUefjWQn0gsVrWZ6TjFyE7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lBQAAW0NvbnRlbnRfVHlwZXNdLnhtbFBLAQIUAAoAAAAA&#10;AIdO4kAAAAAAAAAAAAAAAAAGAAAAAAAAAAAAEAAAAMcEAABfcmVscy9QSwECFAAUAAAACACHTuJA&#10;ihRmPNEAAACUAQAACwAAAAAAAAABACAAAADrBAAAX3JlbHMvLnJlbHNQSwECFAAKAAAAAACHTuJA&#10;AAAAAAAAAAAAAAAABAAAAAAAAAAAABAAAAAAAAAAZHJzL1BLAQIUABQAAAAIAIdO4kCD9w6y2gAA&#10;AAoBAAAPAAAAAAAAAAEAIAAAACIAAABkcnMvZG93bnJldi54bWxQSwECFAAUAAAACACHTuJAjp7U&#10;9HIDAABZIgAADgAAAAAAAAABACAAAAApAQAAZHJzL2Uyb0RvYy54bWxQSwUGAAAAAAYABgBZAQAA&#10;DQcAAAAA&#10;">
                <o:lock v:ext="edit" aspectratio="f"/>
                <v:shape id="文本框 2" o:spid="_x0000_s1026" o:spt="202" type="#_x0000_t202" style="position:absolute;left:1866900;top:0;height:352425;width:352425;" fillcolor="#FFFFFF" filled="t" stroked="t" coordsize="21600,21600" o:gfxdata="UEsDBAoAAAAAAIdO4kAAAAAAAAAAAAAAAAAEAAAAZHJzL1BLAwQUAAAACACHTuJAvptUfr8AAADc&#10;AAAADwAAAGRycy9kb3ducmV2LnhtbEWPT2vCQBTE74V+h+UVvBTdRIt/UlcPBUVvNYpeH9lnEpp9&#10;m+6uUb+9Wyh4HGbmN8x8eTON6Mj52rKCdJCAIC6srrlUcNiv+lMQPiBrbCyTgjt5WC5eX+aYaXvl&#10;HXV5KEWEsM9QQRVCm0npi4oM+oFtiaN3ts5giNKVUju8Rrhp5DBJxtJgzXGhwpa+Kip+8otRMP3Y&#10;dCe/HX0fi/G5mYX3Sbf+dUr13tLkE0SgW3iG/9sbrWCYTuD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6bVH6/&#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2333625;top:0;height:352425;width:352425;"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r>
                          <w:t xml:space="preserve"> </w:t>
                        </w:r>
                      </w:p>
                    </w:txbxContent>
                  </v:textbox>
                </v:shape>
                <v:shape id="_x0000_s1026" o:spid="_x0000_s1026" o:spt="202" type="#_x0000_t202" style="position:absolute;left:2800350;top:0;height:352425;width:352425;"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3267075;top:0;height:352425;width:352425;"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0;top:0;height:352425;width:352425;"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466725;top:0;height:352425;width:352425;"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r>
                          <w:t xml:space="preserve"> </w:t>
                        </w:r>
                      </w:p>
                    </w:txbxContent>
                  </v:textbox>
                </v:shape>
                <v:shape id="_x0000_s1026" o:spid="_x0000_s1026" o:spt="202" type="#_x0000_t202" style="position:absolute;left:933450;top:0;height:352425;width:352425;"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1400175;top:0;height:352425;width:352425;"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r>
                          <w:t xml:space="preserve"> </w:t>
                        </w:r>
                      </w:p>
                    </w:txbxContent>
                  </v:textbox>
                </v:shape>
                <v:shape id="_x0000_s1026" o:spid="_x0000_s1026" o:spt="202" type="#_x0000_t202" style="position:absolute;left:3733800;top:0;height:352425;width:352425;"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4200525;top:0;height:352425;width:352425;" fillcolor="#FFFFFF" filled="t" stroked="t" coordsize="21600,21600" o:gfxdata="UEsDBAoAAAAAAIdO4kAAAAAAAAAAAAAAAAAEAAAAZHJzL1BLAwQUAAAACACHTuJA9q1HrbwAAADb&#10;AAAADwAAAGRycy9kb3ducmV2LnhtbEVPTWvCQBC9F/wPyxR6KXWTWoxGVw+FFnvTWPQ6ZMckNDsb&#10;d7eJ/vuuUPA2j/c5y/XFtKIn5xvLCtJxAoK4tLrhSsH3/uNlBsIHZI2tZVJwJQ/r1ehhibm2A++o&#10;L0IlYgj7HBXUIXS5lL6syaAf2444cifrDIYIXSW1wyGGm1a+JslUGmw4NtTY0XtN5U/xaxTM3jb9&#10;0X9Ntodyemrn4TnrP89OqafHNFmACHQJd/G/e6Pj/Axuv8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tR62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t xml:space="preserve"> </w:t>
                        </w:r>
                      </w:p>
                    </w:txbxContent>
                  </v:textbox>
                </v:shape>
                <v:shape id="_x0000_s1026" o:spid="_x0000_s1026" o:spt="202" type="#_x0000_t202" style="position:absolute;left:4657725;top:0;height:352425;width:352425;" fillcolor="#FFFFFF" filled="t" stroked="t" coordsize="21600,21600" o:gfxdata="UEsDBAoAAAAAAIdO4kAAAAAAAAAAAAAAAAAEAAAAZHJzL1BLAwQUAAAACACHTuJAhzLT37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1j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LT3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5124450;top:0;height:352425;width:352425;" fillcolor="#FFFFFF" filled="t" stroked="t" coordsize="21600,21600" o:gfxdata="UEsDBAoAAAAAAIdO4kAAAAAAAAAAAAAAAAAEAAAAZHJzL1BLAwQUAAAACACHTuJA6H52RLwAAADb&#10;AAAADwAAAGRycy9kb3ducmV2LnhtbEVPTWvCQBC9F/wPywi9lLqxFavRTQ6FSnqrWup1yI5JMDsb&#10;d9eY/vtuQfA2j/c563wwrejJ+caygukkAUFcWt1wpeB7//G8AOEDssbWMin4JQ95NnpYY6rtlbfU&#10;70IlYgj7FBXUIXSplL6syaCf2I44ckfrDIYIXSW1w2sMN618SZK5NNhwbKixo/eaytPuYhQsZkV/&#10;8J+vXz/l/Nguw9Nbvzk7pR7H02QFItAQ7uKbu9Bx/hL+f4kH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dkS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t xml:space="preserve"> </w:t>
                        </w:r>
                      </w:p>
                    </w:txbxContent>
                  </v:textbox>
                </v:shape>
                <w10:wrap type="square"/>
              </v:group>
            </w:pict>
          </mc:Fallback>
        </mc:AlternateContent>
      </w:r>
      <w:r>
        <w:rPr>
          <w:rFonts w:hint="eastAsia" w:ascii="华文中宋" w:hAnsi="华文中宋" w:eastAsia="华文中宋" w:cs="华文仿宋"/>
          <w:kern w:val="0"/>
          <w:szCs w:val="21"/>
        </w:rPr>
        <w:t>（上述内容</w:t>
      </w:r>
      <w:r>
        <w:rPr>
          <w:rFonts w:ascii="华文中宋" w:hAnsi="华文中宋" w:eastAsia="华文中宋" w:cs="华文仿宋"/>
          <w:kern w:val="0"/>
          <w:szCs w:val="21"/>
        </w:rPr>
        <w:t>请考生本人手工抄写至下方空格处</w:t>
      </w:r>
      <w:r>
        <w:rPr>
          <w:rFonts w:hint="eastAsia" w:ascii="华文中宋" w:hAnsi="华文中宋" w:eastAsia="华文中宋" w:cs="华文仿宋"/>
          <w:kern w:val="0"/>
          <w:szCs w:val="21"/>
        </w:rPr>
        <w:t>）</w:t>
      </w:r>
    </w:p>
    <w:p>
      <w:pPr>
        <w:autoSpaceDE w:val="0"/>
        <w:autoSpaceDN w:val="0"/>
        <w:adjustRightInd w:val="0"/>
        <w:spacing w:line="480" w:lineRule="auto"/>
        <w:ind w:firstLine="640" w:firstLineChars="200"/>
        <w:jc w:val="left"/>
        <w:rPr>
          <w:rFonts w:ascii="微软雅黑" w:hAnsi="微软雅黑" w:eastAsia="微软雅黑" w:cs="华文仿宋"/>
          <w:kern w:val="0"/>
          <w:sz w:val="32"/>
        </w:rPr>
      </w:pPr>
    </w:p>
    <w:p>
      <w:pPr>
        <w:autoSpaceDE w:val="0"/>
        <w:autoSpaceDN w:val="0"/>
        <w:adjustRightInd w:val="0"/>
        <w:spacing w:line="480" w:lineRule="auto"/>
        <w:ind w:firstLine="640" w:firstLineChars="200"/>
        <w:jc w:val="left"/>
        <w:rPr>
          <w:rFonts w:ascii="华文中宋" w:hAnsi="华文中宋" w:eastAsia="华文中宋" w:cs="华文仿宋"/>
          <w:kern w:val="0"/>
          <w:sz w:val="32"/>
        </w:rPr>
      </w:pPr>
      <w:r>
        <w:rPr>
          <w:rFonts w:hint="eastAsia" w:ascii="华文中宋" w:hAnsi="华文中宋" w:eastAsia="华文中宋" w:cs="华文仿宋"/>
          <w:kern w:val="0"/>
          <w:sz w:val="32"/>
        </w:rPr>
        <w:t>如</w:t>
      </w:r>
      <w:r>
        <w:rPr>
          <w:rFonts w:hint="eastAsia" w:ascii="华文中宋" w:hAnsi="华文中宋" w:eastAsia="华文中宋"/>
          <w:sz w:val="32"/>
        </w:rPr>
        <w:t>有弄虚作假等作弊行为，本人同意取消本次考试的报名和录取资格</w:t>
      </w:r>
      <w:r>
        <w:rPr>
          <w:rFonts w:hint="eastAsia" w:ascii="华文中宋" w:hAnsi="华文中宋" w:eastAsia="华文中宋" w:cs="华文仿宋"/>
          <w:kern w:val="0"/>
          <w:sz w:val="32"/>
        </w:rPr>
        <w:t>，愿意接受《国家教育考试违规处理办法》及相关文件规定的处理</w:t>
      </w:r>
      <w:r>
        <w:rPr>
          <w:rFonts w:hint="eastAsia" w:ascii="华文中宋" w:hAnsi="华文中宋" w:eastAsia="华文中宋"/>
          <w:sz w:val="32"/>
        </w:rPr>
        <w:t>。</w:t>
      </w:r>
    </w:p>
    <w:p>
      <w:pPr>
        <w:spacing w:line="360" w:lineRule="auto"/>
        <w:ind w:firstLine="7840" w:firstLineChars="2450"/>
        <w:jc w:val="left"/>
        <w:rPr>
          <w:rFonts w:ascii="华文中宋" w:hAnsi="华文中宋" w:eastAsia="华文中宋" w:cs="华文仿宋"/>
          <w:kern w:val="0"/>
          <w:sz w:val="32"/>
        </w:rPr>
      </w:pPr>
    </w:p>
    <w:p>
      <w:pPr>
        <w:spacing w:line="720" w:lineRule="auto"/>
        <w:ind w:firstLine="4320" w:firstLineChars="1350"/>
        <w:jc w:val="left"/>
        <w:rPr>
          <w:rFonts w:ascii="华文中宋" w:hAnsi="华文中宋" w:eastAsia="华文中宋"/>
          <w:sz w:val="32"/>
        </w:rPr>
      </w:pPr>
      <w:r>
        <w:rPr>
          <w:rFonts w:hint="eastAsia" w:ascii="华文中宋" w:hAnsi="华文中宋" w:eastAsia="华文中宋"/>
          <w:sz w:val="32"/>
        </w:rPr>
        <w:t>考生</w:t>
      </w:r>
      <w:r>
        <w:rPr>
          <w:rFonts w:ascii="华文中宋" w:hAnsi="华文中宋" w:eastAsia="华文中宋"/>
          <w:sz w:val="32"/>
        </w:rPr>
        <w:t>签名</w:t>
      </w:r>
      <w:r>
        <w:rPr>
          <w:rFonts w:hint="eastAsia" w:ascii="华文中宋" w:hAnsi="华文中宋" w:eastAsia="华文中宋"/>
          <w:sz w:val="32"/>
        </w:rPr>
        <w:t>及</w:t>
      </w:r>
      <w:r>
        <w:rPr>
          <w:rFonts w:ascii="华文中宋" w:hAnsi="华文中宋" w:eastAsia="华文中宋"/>
          <w:sz w:val="32"/>
        </w:rPr>
        <w:t>手印</w:t>
      </w:r>
      <w:r>
        <w:rPr>
          <w:rFonts w:hint="eastAsia" w:ascii="华文中宋" w:hAnsi="华文中宋" w:eastAsia="华文中宋"/>
          <w:sz w:val="32"/>
        </w:rPr>
        <w:t>：</w:t>
      </w:r>
    </w:p>
    <w:p>
      <w:pPr>
        <w:spacing w:line="720" w:lineRule="auto"/>
        <w:ind w:firstLine="4320" w:firstLineChars="1350"/>
        <w:jc w:val="left"/>
        <w:rPr>
          <w:rFonts w:ascii="华文中宋" w:hAnsi="华文中宋" w:eastAsia="华文中宋"/>
          <w:sz w:val="32"/>
        </w:rPr>
      </w:pPr>
      <w:r>
        <w:rPr>
          <w:rFonts w:hint="eastAsia" w:ascii="华文中宋" w:hAnsi="华文中宋" w:eastAsia="华文中宋"/>
          <w:sz w:val="32"/>
        </w:rPr>
        <w:t>身份证</w:t>
      </w:r>
      <w:r>
        <w:rPr>
          <w:rFonts w:ascii="华文中宋" w:hAnsi="华文中宋" w:eastAsia="华文中宋"/>
          <w:sz w:val="32"/>
        </w:rPr>
        <w:t>号：</w:t>
      </w:r>
    </w:p>
    <w:p>
      <w:pPr>
        <w:spacing w:line="720" w:lineRule="auto"/>
        <w:ind w:firstLine="5920" w:firstLineChars="1850"/>
        <w:jc w:val="left"/>
        <w:rPr>
          <w:rFonts w:ascii="华文中宋" w:hAnsi="华文中宋" w:eastAsia="华文中宋"/>
          <w:sz w:val="32"/>
        </w:rPr>
      </w:pPr>
      <w:r>
        <w:rPr>
          <w:rFonts w:hint="eastAsia" w:ascii="华文中宋" w:hAnsi="华文中宋" w:eastAsia="华文中宋"/>
          <w:sz w:val="32"/>
        </w:rPr>
        <w:t xml:space="preserve">年   </w:t>
      </w:r>
      <w:r>
        <w:rPr>
          <w:rFonts w:ascii="华文中宋" w:hAnsi="华文中宋" w:eastAsia="华文中宋"/>
          <w:sz w:val="32"/>
        </w:rPr>
        <w:t>月</w:t>
      </w:r>
      <w:r>
        <w:rPr>
          <w:rFonts w:hint="eastAsia" w:ascii="华文中宋" w:hAnsi="华文中宋" w:eastAsia="华文中宋"/>
          <w:sz w:val="32"/>
        </w:rPr>
        <w:t xml:space="preserve">   </w:t>
      </w:r>
      <w:r>
        <w:rPr>
          <w:rFonts w:ascii="华文中宋" w:hAnsi="华文中宋" w:eastAsia="华文中宋"/>
          <w:sz w:val="32"/>
        </w:rPr>
        <w:t>日</w:t>
      </w:r>
    </w:p>
    <w:p>
      <w:pPr>
        <w:widowControl/>
        <w:shd w:val="clear" w:color="auto" w:fill="FFFFFF"/>
        <w:spacing w:line="420" w:lineRule="atLeast"/>
        <w:ind w:firstLine="480"/>
        <w:rPr>
          <w:rFonts w:ascii="微软雅黑" w:hAnsi="微软雅黑" w:eastAsia="微软雅黑" w:cs="宋体"/>
          <w:b/>
          <w:kern w:val="0"/>
          <w:sz w:val="24"/>
          <w:szCs w:val="24"/>
        </w:rPr>
      </w:pPr>
    </w:p>
    <w:p>
      <w:pPr>
        <w:widowControl/>
        <w:shd w:val="clear" w:color="auto" w:fill="FFFFFF"/>
        <w:spacing w:line="420" w:lineRule="atLeast"/>
        <w:ind w:firstLine="480"/>
        <w:rPr>
          <w:rFonts w:ascii="微软雅黑" w:hAnsi="微软雅黑" w:eastAsia="微软雅黑" w:cs="宋体"/>
          <w:color w:val="333333"/>
          <w:kern w:val="0"/>
          <w:sz w:val="24"/>
          <w:szCs w:val="24"/>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4709079"/>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D5"/>
    <w:rsid w:val="000068AD"/>
    <w:rsid w:val="000069D4"/>
    <w:rsid w:val="0001145B"/>
    <w:rsid w:val="00012DF6"/>
    <w:rsid w:val="00014F07"/>
    <w:rsid w:val="00030949"/>
    <w:rsid w:val="00033EFB"/>
    <w:rsid w:val="00035E6B"/>
    <w:rsid w:val="000363EB"/>
    <w:rsid w:val="00046123"/>
    <w:rsid w:val="00047E2B"/>
    <w:rsid w:val="000774E9"/>
    <w:rsid w:val="0007780D"/>
    <w:rsid w:val="000876CD"/>
    <w:rsid w:val="00090632"/>
    <w:rsid w:val="00094C69"/>
    <w:rsid w:val="000A0F92"/>
    <w:rsid w:val="000A41A9"/>
    <w:rsid w:val="000B5BE3"/>
    <w:rsid w:val="000C24B3"/>
    <w:rsid w:val="000C3B7C"/>
    <w:rsid w:val="000C5CAF"/>
    <w:rsid w:val="000E3CF1"/>
    <w:rsid w:val="000F424A"/>
    <w:rsid w:val="001003FC"/>
    <w:rsid w:val="00100702"/>
    <w:rsid w:val="00100726"/>
    <w:rsid w:val="00104747"/>
    <w:rsid w:val="001100B9"/>
    <w:rsid w:val="001260D1"/>
    <w:rsid w:val="00130077"/>
    <w:rsid w:val="00135A9C"/>
    <w:rsid w:val="00137B5D"/>
    <w:rsid w:val="001500AA"/>
    <w:rsid w:val="00150806"/>
    <w:rsid w:val="00167DE2"/>
    <w:rsid w:val="00180C67"/>
    <w:rsid w:val="001916EE"/>
    <w:rsid w:val="001A09B9"/>
    <w:rsid w:val="001A21D7"/>
    <w:rsid w:val="001A5675"/>
    <w:rsid w:val="001A6558"/>
    <w:rsid w:val="001A709A"/>
    <w:rsid w:val="001A754C"/>
    <w:rsid w:val="001B1DA2"/>
    <w:rsid w:val="001B6A7D"/>
    <w:rsid w:val="001C2343"/>
    <w:rsid w:val="001C5633"/>
    <w:rsid w:val="001D60F7"/>
    <w:rsid w:val="001E644D"/>
    <w:rsid w:val="001F3451"/>
    <w:rsid w:val="001F4818"/>
    <w:rsid w:val="002057DD"/>
    <w:rsid w:val="0020674A"/>
    <w:rsid w:val="002238A8"/>
    <w:rsid w:val="00225915"/>
    <w:rsid w:val="002335A9"/>
    <w:rsid w:val="0023761D"/>
    <w:rsid w:val="002418BC"/>
    <w:rsid w:val="0024268C"/>
    <w:rsid w:val="00253FAD"/>
    <w:rsid w:val="002643AF"/>
    <w:rsid w:val="002679FD"/>
    <w:rsid w:val="002742E4"/>
    <w:rsid w:val="00275DDC"/>
    <w:rsid w:val="00277A5D"/>
    <w:rsid w:val="0028211D"/>
    <w:rsid w:val="00285255"/>
    <w:rsid w:val="00292160"/>
    <w:rsid w:val="0029327F"/>
    <w:rsid w:val="00293DFB"/>
    <w:rsid w:val="002B1F9C"/>
    <w:rsid w:val="002B4E70"/>
    <w:rsid w:val="002E1B00"/>
    <w:rsid w:val="002E49E5"/>
    <w:rsid w:val="002F1805"/>
    <w:rsid w:val="002F458B"/>
    <w:rsid w:val="002F5CAC"/>
    <w:rsid w:val="00311AF3"/>
    <w:rsid w:val="00312090"/>
    <w:rsid w:val="0031229B"/>
    <w:rsid w:val="00322530"/>
    <w:rsid w:val="00325B46"/>
    <w:rsid w:val="0033190E"/>
    <w:rsid w:val="00333814"/>
    <w:rsid w:val="003367E9"/>
    <w:rsid w:val="00346C47"/>
    <w:rsid w:val="00350361"/>
    <w:rsid w:val="00357A67"/>
    <w:rsid w:val="00365D16"/>
    <w:rsid w:val="003679AB"/>
    <w:rsid w:val="0037344E"/>
    <w:rsid w:val="0038112F"/>
    <w:rsid w:val="00381C19"/>
    <w:rsid w:val="00381EA6"/>
    <w:rsid w:val="00383AFC"/>
    <w:rsid w:val="0038682D"/>
    <w:rsid w:val="00386F95"/>
    <w:rsid w:val="00393F68"/>
    <w:rsid w:val="00394FA5"/>
    <w:rsid w:val="00396B9B"/>
    <w:rsid w:val="00397A32"/>
    <w:rsid w:val="003D2BF5"/>
    <w:rsid w:val="003D2CFA"/>
    <w:rsid w:val="003D668E"/>
    <w:rsid w:val="003E2F99"/>
    <w:rsid w:val="003F70FD"/>
    <w:rsid w:val="0040069B"/>
    <w:rsid w:val="0040222A"/>
    <w:rsid w:val="004068D7"/>
    <w:rsid w:val="00411819"/>
    <w:rsid w:val="00415595"/>
    <w:rsid w:val="00435774"/>
    <w:rsid w:val="00442A6D"/>
    <w:rsid w:val="0044562B"/>
    <w:rsid w:val="00447854"/>
    <w:rsid w:val="00455BD5"/>
    <w:rsid w:val="00457AF3"/>
    <w:rsid w:val="004664AA"/>
    <w:rsid w:val="00470314"/>
    <w:rsid w:val="00472C56"/>
    <w:rsid w:val="00473DD5"/>
    <w:rsid w:val="00477F38"/>
    <w:rsid w:val="00480F7E"/>
    <w:rsid w:val="00496F4D"/>
    <w:rsid w:val="004A4A7E"/>
    <w:rsid w:val="004B2710"/>
    <w:rsid w:val="004B3AF6"/>
    <w:rsid w:val="004C15C4"/>
    <w:rsid w:val="004D0D65"/>
    <w:rsid w:val="004D1E18"/>
    <w:rsid w:val="004E78E1"/>
    <w:rsid w:val="004F2A3A"/>
    <w:rsid w:val="004F50F0"/>
    <w:rsid w:val="005114C9"/>
    <w:rsid w:val="00511698"/>
    <w:rsid w:val="0051450D"/>
    <w:rsid w:val="00525151"/>
    <w:rsid w:val="0052750F"/>
    <w:rsid w:val="00531881"/>
    <w:rsid w:val="00535DB0"/>
    <w:rsid w:val="00541A21"/>
    <w:rsid w:val="00541C2F"/>
    <w:rsid w:val="00542AEF"/>
    <w:rsid w:val="00542C27"/>
    <w:rsid w:val="005440B5"/>
    <w:rsid w:val="005466B3"/>
    <w:rsid w:val="005612C6"/>
    <w:rsid w:val="005715C9"/>
    <w:rsid w:val="005759F0"/>
    <w:rsid w:val="0057797C"/>
    <w:rsid w:val="0059133E"/>
    <w:rsid w:val="00595645"/>
    <w:rsid w:val="005A2A00"/>
    <w:rsid w:val="005B2081"/>
    <w:rsid w:val="005B4605"/>
    <w:rsid w:val="005C3A78"/>
    <w:rsid w:val="005D4B3F"/>
    <w:rsid w:val="005E5922"/>
    <w:rsid w:val="005F15C8"/>
    <w:rsid w:val="005F42EC"/>
    <w:rsid w:val="005F5E24"/>
    <w:rsid w:val="00604716"/>
    <w:rsid w:val="0060787B"/>
    <w:rsid w:val="00620BFD"/>
    <w:rsid w:val="00647544"/>
    <w:rsid w:val="00653462"/>
    <w:rsid w:val="006632A8"/>
    <w:rsid w:val="00666827"/>
    <w:rsid w:val="006826E3"/>
    <w:rsid w:val="00692052"/>
    <w:rsid w:val="00695943"/>
    <w:rsid w:val="006A05B6"/>
    <w:rsid w:val="006A24A8"/>
    <w:rsid w:val="006A24B9"/>
    <w:rsid w:val="006B118A"/>
    <w:rsid w:val="006B27A4"/>
    <w:rsid w:val="006C1AD1"/>
    <w:rsid w:val="006D66C4"/>
    <w:rsid w:val="006D6F6D"/>
    <w:rsid w:val="006E441C"/>
    <w:rsid w:val="00700F4A"/>
    <w:rsid w:val="00701D4B"/>
    <w:rsid w:val="00702E74"/>
    <w:rsid w:val="00704CFA"/>
    <w:rsid w:val="007114FE"/>
    <w:rsid w:val="00712E4B"/>
    <w:rsid w:val="0072424D"/>
    <w:rsid w:val="00753123"/>
    <w:rsid w:val="007558AD"/>
    <w:rsid w:val="00756405"/>
    <w:rsid w:val="007607AB"/>
    <w:rsid w:val="0076686E"/>
    <w:rsid w:val="00782B1E"/>
    <w:rsid w:val="00784497"/>
    <w:rsid w:val="00784524"/>
    <w:rsid w:val="00784E89"/>
    <w:rsid w:val="00786683"/>
    <w:rsid w:val="007943E0"/>
    <w:rsid w:val="007A43AE"/>
    <w:rsid w:val="007B1E9C"/>
    <w:rsid w:val="007B26F7"/>
    <w:rsid w:val="007B79E4"/>
    <w:rsid w:val="007C67D2"/>
    <w:rsid w:val="007C6A06"/>
    <w:rsid w:val="007D68E1"/>
    <w:rsid w:val="007D767E"/>
    <w:rsid w:val="007E4112"/>
    <w:rsid w:val="007F67E7"/>
    <w:rsid w:val="00820EFB"/>
    <w:rsid w:val="00821F0E"/>
    <w:rsid w:val="008244A5"/>
    <w:rsid w:val="00842FF0"/>
    <w:rsid w:val="00844090"/>
    <w:rsid w:val="00853B98"/>
    <w:rsid w:val="00863ECD"/>
    <w:rsid w:val="00875972"/>
    <w:rsid w:val="0088296A"/>
    <w:rsid w:val="00897CB2"/>
    <w:rsid w:val="008A3E7E"/>
    <w:rsid w:val="008C3E7C"/>
    <w:rsid w:val="008C6D27"/>
    <w:rsid w:val="008C6EEA"/>
    <w:rsid w:val="008C7AF1"/>
    <w:rsid w:val="008D0067"/>
    <w:rsid w:val="008D208D"/>
    <w:rsid w:val="00900F63"/>
    <w:rsid w:val="00902809"/>
    <w:rsid w:val="00903A98"/>
    <w:rsid w:val="00904EBA"/>
    <w:rsid w:val="00906DFB"/>
    <w:rsid w:val="00907CD7"/>
    <w:rsid w:val="00920610"/>
    <w:rsid w:val="0092467C"/>
    <w:rsid w:val="00930F6A"/>
    <w:rsid w:val="00934186"/>
    <w:rsid w:val="00946057"/>
    <w:rsid w:val="00953337"/>
    <w:rsid w:val="00955C62"/>
    <w:rsid w:val="00961CC2"/>
    <w:rsid w:val="00982645"/>
    <w:rsid w:val="00983023"/>
    <w:rsid w:val="009864A6"/>
    <w:rsid w:val="00995123"/>
    <w:rsid w:val="009A230A"/>
    <w:rsid w:val="009A2E76"/>
    <w:rsid w:val="009A45ED"/>
    <w:rsid w:val="009A5D94"/>
    <w:rsid w:val="009B35E7"/>
    <w:rsid w:val="009B7BD6"/>
    <w:rsid w:val="009C3B5C"/>
    <w:rsid w:val="009D47DB"/>
    <w:rsid w:val="009F405D"/>
    <w:rsid w:val="00A05E6E"/>
    <w:rsid w:val="00A1772E"/>
    <w:rsid w:val="00A1773F"/>
    <w:rsid w:val="00A26A73"/>
    <w:rsid w:val="00A3397D"/>
    <w:rsid w:val="00A339DA"/>
    <w:rsid w:val="00A44F5F"/>
    <w:rsid w:val="00A53E9C"/>
    <w:rsid w:val="00A54EFC"/>
    <w:rsid w:val="00A658A6"/>
    <w:rsid w:val="00A75DD6"/>
    <w:rsid w:val="00A9417C"/>
    <w:rsid w:val="00AA0C81"/>
    <w:rsid w:val="00AB1DD8"/>
    <w:rsid w:val="00AD79EE"/>
    <w:rsid w:val="00AE20DB"/>
    <w:rsid w:val="00AF0AAF"/>
    <w:rsid w:val="00AF5343"/>
    <w:rsid w:val="00AF6496"/>
    <w:rsid w:val="00B05F25"/>
    <w:rsid w:val="00B13B1F"/>
    <w:rsid w:val="00B14642"/>
    <w:rsid w:val="00B17EBB"/>
    <w:rsid w:val="00B228C8"/>
    <w:rsid w:val="00B35C8C"/>
    <w:rsid w:val="00B37BA2"/>
    <w:rsid w:val="00B41029"/>
    <w:rsid w:val="00B430C9"/>
    <w:rsid w:val="00B45615"/>
    <w:rsid w:val="00B47E18"/>
    <w:rsid w:val="00B77FEA"/>
    <w:rsid w:val="00B9034D"/>
    <w:rsid w:val="00B93028"/>
    <w:rsid w:val="00B97B3B"/>
    <w:rsid w:val="00BA3521"/>
    <w:rsid w:val="00BB3BD9"/>
    <w:rsid w:val="00BB728F"/>
    <w:rsid w:val="00BC1BD2"/>
    <w:rsid w:val="00BC6C54"/>
    <w:rsid w:val="00BF2AED"/>
    <w:rsid w:val="00BF770E"/>
    <w:rsid w:val="00C03215"/>
    <w:rsid w:val="00C0344D"/>
    <w:rsid w:val="00C1483F"/>
    <w:rsid w:val="00C17E8C"/>
    <w:rsid w:val="00C256DD"/>
    <w:rsid w:val="00C3194B"/>
    <w:rsid w:val="00C3627E"/>
    <w:rsid w:val="00C501BA"/>
    <w:rsid w:val="00C53550"/>
    <w:rsid w:val="00C55E94"/>
    <w:rsid w:val="00C560A8"/>
    <w:rsid w:val="00C66FBC"/>
    <w:rsid w:val="00C6791D"/>
    <w:rsid w:val="00C70AF0"/>
    <w:rsid w:val="00C7184D"/>
    <w:rsid w:val="00C7350A"/>
    <w:rsid w:val="00C735E3"/>
    <w:rsid w:val="00C7492D"/>
    <w:rsid w:val="00C7789A"/>
    <w:rsid w:val="00C96042"/>
    <w:rsid w:val="00C961B2"/>
    <w:rsid w:val="00CA050F"/>
    <w:rsid w:val="00CA31CB"/>
    <w:rsid w:val="00CA6F80"/>
    <w:rsid w:val="00CB5962"/>
    <w:rsid w:val="00CC04D7"/>
    <w:rsid w:val="00CC4D15"/>
    <w:rsid w:val="00CC7AB4"/>
    <w:rsid w:val="00CD2A11"/>
    <w:rsid w:val="00CD427E"/>
    <w:rsid w:val="00CD4B64"/>
    <w:rsid w:val="00CD7773"/>
    <w:rsid w:val="00CE111B"/>
    <w:rsid w:val="00CE2C3F"/>
    <w:rsid w:val="00CE7432"/>
    <w:rsid w:val="00CF475F"/>
    <w:rsid w:val="00CF4D24"/>
    <w:rsid w:val="00D245B9"/>
    <w:rsid w:val="00D250B1"/>
    <w:rsid w:val="00D25C8C"/>
    <w:rsid w:val="00D35292"/>
    <w:rsid w:val="00D366AD"/>
    <w:rsid w:val="00D41493"/>
    <w:rsid w:val="00D70F2F"/>
    <w:rsid w:val="00D72AE4"/>
    <w:rsid w:val="00D73BB5"/>
    <w:rsid w:val="00DB37C2"/>
    <w:rsid w:val="00DB4A43"/>
    <w:rsid w:val="00DB6FF8"/>
    <w:rsid w:val="00DB7324"/>
    <w:rsid w:val="00DC57B1"/>
    <w:rsid w:val="00DC6E3A"/>
    <w:rsid w:val="00DD3295"/>
    <w:rsid w:val="00DF3429"/>
    <w:rsid w:val="00E10B6F"/>
    <w:rsid w:val="00E21ABD"/>
    <w:rsid w:val="00E270D8"/>
    <w:rsid w:val="00E30AC6"/>
    <w:rsid w:val="00E31871"/>
    <w:rsid w:val="00E3378E"/>
    <w:rsid w:val="00E35075"/>
    <w:rsid w:val="00E361E7"/>
    <w:rsid w:val="00E40EAE"/>
    <w:rsid w:val="00E42E76"/>
    <w:rsid w:val="00E54B11"/>
    <w:rsid w:val="00E57169"/>
    <w:rsid w:val="00E642C7"/>
    <w:rsid w:val="00E754EF"/>
    <w:rsid w:val="00E8004E"/>
    <w:rsid w:val="00E967D7"/>
    <w:rsid w:val="00EA0152"/>
    <w:rsid w:val="00EA7085"/>
    <w:rsid w:val="00EB3D40"/>
    <w:rsid w:val="00EB6315"/>
    <w:rsid w:val="00EB715E"/>
    <w:rsid w:val="00EB7FA3"/>
    <w:rsid w:val="00EE6B8D"/>
    <w:rsid w:val="00EF1B73"/>
    <w:rsid w:val="00EF493E"/>
    <w:rsid w:val="00EF64A6"/>
    <w:rsid w:val="00EF6D0B"/>
    <w:rsid w:val="00F05FDC"/>
    <w:rsid w:val="00F223A7"/>
    <w:rsid w:val="00F2331D"/>
    <w:rsid w:val="00F27278"/>
    <w:rsid w:val="00F31814"/>
    <w:rsid w:val="00F3419C"/>
    <w:rsid w:val="00F37F3D"/>
    <w:rsid w:val="00F54E69"/>
    <w:rsid w:val="00F54ED2"/>
    <w:rsid w:val="00F72E0F"/>
    <w:rsid w:val="00F7337A"/>
    <w:rsid w:val="00F8492C"/>
    <w:rsid w:val="00F864B1"/>
    <w:rsid w:val="00F952BC"/>
    <w:rsid w:val="00FB0773"/>
    <w:rsid w:val="00FB1887"/>
    <w:rsid w:val="00FC27D0"/>
    <w:rsid w:val="00FC2905"/>
    <w:rsid w:val="00FC5516"/>
    <w:rsid w:val="00FD337D"/>
    <w:rsid w:val="00FD7220"/>
    <w:rsid w:val="14EE6647"/>
    <w:rsid w:val="30B87337"/>
    <w:rsid w:val="5B7D0245"/>
    <w:rsid w:val="70860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uiPriority w:val="99"/>
    <w:pPr>
      <w:jc w:val="left"/>
    </w:pPr>
  </w:style>
  <w:style w:type="paragraph" w:styleId="3">
    <w:name w:val="Balloon Text"/>
    <w:basedOn w:val="1"/>
    <w:link w:val="16"/>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uiPriority w:val="99"/>
    <w:rPr>
      <w:b/>
      <w:bCs/>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未处理的提及1"/>
    <w:basedOn w:val="9"/>
    <w:semiHidden/>
    <w:unhideWhenUsed/>
    <w:qFormat/>
    <w:uiPriority w:val="99"/>
    <w:rPr>
      <w:color w:val="605E5C"/>
      <w:shd w:val="clear" w:color="auto" w:fill="E1DFDD"/>
    </w:rPr>
  </w:style>
  <w:style w:type="paragraph" w:styleId="15">
    <w:name w:val="List Paragraph"/>
    <w:basedOn w:val="1"/>
    <w:uiPriority w:val="99"/>
    <w:pPr>
      <w:ind w:firstLine="420" w:firstLineChars="200"/>
    </w:pPr>
  </w:style>
  <w:style w:type="character" w:customStyle="1" w:styleId="16">
    <w:name w:val="批注框文本 字符"/>
    <w:basedOn w:val="9"/>
    <w:link w:val="3"/>
    <w:semiHidden/>
    <w:uiPriority w:val="99"/>
    <w:rPr>
      <w:kern w:val="2"/>
      <w:sz w:val="18"/>
      <w:szCs w:val="18"/>
    </w:rPr>
  </w:style>
  <w:style w:type="character" w:customStyle="1" w:styleId="17">
    <w:name w:val="Unresolved Mention"/>
    <w:basedOn w:val="9"/>
    <w:semiHidden/>
    <w:unhideWhenUsed/>
    <w:uiPriority w:val="99"/>
    <w:rPr>
      <w:color w:val="605E5C"/>
      <w:shd w:val="clear" w:color="auto" w:fill="E1DFDD"/>
    </w:rPr>
  </w:style>
  <w:style w:type="character" w:customStyle="1" w:styleId="18">
    <w:name w:val="批注文字 字符"/>
    <w:basedOn w:val="9"/>
    <w:link w:val="2"/>
    <w:semiHidden/>
    <w:uiPriority w:val="99"/>
    <w:rPr>
      <w:kern w:val="2"/>
      <w:sz w:val="21"/>
      <w:szCs w:val="22"/>
    </w:rPr>
  </w:style>
  <w:style w:type="character" w:customStyle="1" w:styleId="19">
    <w:name w:val="批注主题 字符"/>
    <w:basedOn w:val="18"/>
    <w:link w:val="6"/>
    <w:semiHidden/>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7</Pages>
  <Words>542</Words>
  <Characters>3093</Characters>
  <Lines>25</Lines>
  <Paragraphs>7</Paragraphs>
  <TotalTime>32</TotalTime>
  <ScaleCrop>false</ScaleCrop>
  <LinksUpToDate>false</LinksUpToDate>
  <CharactersWithSpaces>3628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2023-04-14T02:52:00Z</dcterms:created>
  <dc:creator>匿名用户</dc:creator>
  <cp:lastModifiedBy>z</cp:lastModifiedBy>
  <cp:lastPrinted>2022-04-21T08:34:00Z</cp:lastPrinted>
  <dcterms:modified xsi:type="dcterms:W3CDTF">2023-04-18T04:31:18Z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