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B37" w:rsidRDefault="00400B37">
      <w:pPr>
        <w:jc w:val="center"/>
        <w:rPr>
          <w:rFonts w:ascii="方正小标宋简体" w:eastAsia="方正小标宋简体" w:hAnsi="宋体"/>
          <w:sz w:val="18"/>
          <w:szCs w:val="18"/>
        </w:rPr>
      </w:pPr>
    </w:p>
    <w:p w:rsidR="00400B37" w:rsidRDefault="00400B37">
      <w:pPr>
        <w:jc w:val="right"/>
        <w:rPr>
          <w:rFonts w:ascii="方正小标宋_GBK" w:eastAsia="方正小标宋_GBK" w:hAnsi="宋体"/>
          <w:sz w:val="44"/>
          <w:szCs w:val="44"/>
        </w:rPr>
      </w:pPr>
      <w:bookmarkStart w:id="0" w:name="_GoBack"/>
      <w:bookmarkEnd w:id="0"/>
    </w:p>
    <w:p w:rsidR="00400B37" w:rsidRDefault="006E21E9">
      <w:pPr>
        <w:jc w:val="center"/>
        <w:rPr>
          <w:rFonts w:ascii="方正小标宋_GBK" w:eastAsia="方正小标宋_GBK" w:hAnsi="宋体"/>
          <w:sz w:val="44"/>
          <w:szCs w:val="44"/>
        </w:rPr>
      </w:pPr>
      <w:r>
        <w:rPr>
          <w:rFonts w:ascii="方正小标宋_GBK" w:eastAsia="方正小标宋_GBK" w:hAnsi="宋体" w:hint="eastAsia"/>
          <w:sz w:val="44"/>
          <w:szCs w:val="44"/>
        </w:rPr>
        <w:t>滨州职业学院2020年高职（专科）</w:t>
      </w:r>
    </w:p>
    <w:p w:rsidR="00400B37" w:rsidRDefault="006E21E9">
      <w:pPr>
        <w:jc w:val="center"/>
        <w:rPr>
          <w:rFonts w:ascii="方正小标宋_GBK" w:eastAsia="方正小标宋_GBK" w:hAnsi="宋体"/>
          <w:sz w:val="44"/>
          <w:szCs w:val="44"/>
        </w:rPr>
      </w:pPr>
      <w:r>
        <w:rPr>
          <w:rFonts w:ascii="方正小标宋_GBK" w:eastAsia="方正小标宋_GBK" w:hAnsi="宋体" w:hint="eastAsia"/>
          <w:sz w:val="44"/>
          <w:szCs w:val="44"/>
        </w:rPr>
        <w:t>单独招生和综合评价招生章程</w:t>
      </w:r>
    </w:p>
    <w:p w:rsidR="00400B37" w:rsidRDefault="00400B37">
      <w:pPr>
        <w:jc w:val="center"/>
        <w:rPr>
          <w:rFonts w:ascii="方正小标宋简体" w:eastAsia="方正小标宋简体" w:hAnsi="宋体"/>
          <w:sz w:val="18"/>
          <w:szCs w:val="18"/>
        </w:rPr>
      </w:pPr>
    </w:p>
    <w:p w:rsidR="00400B37" w:rsidRDefault="006E21E9">
      <w:pPr>
        <w:jc w:val="center"/>
        <w:rPr>
          <w:rFonts w:ascii="黑体" w:eastAsia="黑体" w:hAnsi="黑体"/>
          <w:b/>
          <w:sz w:val="32"/>
          <w:szCs w:val="32"/>
        </w:rPr>
      </w:pPr>
      <w:r>
        <w:rPr>
          <w:rFonts w:ascii="黑体" w:eastAsia="黑体" w:hAnsi="黑体" w:hint="eastAsia"/>
          <w:b/>
          <w:sz w:val="32"/>
          <w:szCs w:val="32"/>
        </w:rPr>
        <w:t>第一章总则</w:t>
      </w:r>
    </w:p>
    <w:p w:rsidR="00400B37" w:rsidRDefault="00400B37">
      <w:pPr>
        <w:jc w:val="center"/>
        <w:rPr>
          <w:rFonts w:ascii="黑体" w:eastAsia="黑体" w:hAnsi="黑体"/>
          <w:b/>
          <w:sz w:val="32"/>
          <w:szCs w:val="32"/>
        </w:rPr>
      </w:pPr>
    </w:p>
    <w:p w:rsidR="00400B37" w:rsidRDefault="006E21E9">
      <w:pPr>
        <w:ind w:firstLineChars="200" w:firstLine="640"/>
        <w:rPr>
          <w:rFonts w:ascii="仿宋_GB2312" w:eastAsia="仿宋_GB2312" w:hAnsi="宋体"/>
          <w:sz w:val="32"/>
          <w:szCs w:val="32"/>
        </w:rPr>
      </w:pPr>
      <w:r>
        <w:rPr>
          <w:rFonts w:ascii="仿宋_GB2312" w:eastAsia="仿宋_GB2312" w:hAnsi="宋体" w:hint="eastAsia"/>
          <w:sz w:val="32"/>
          <w:szCs w:val="32"/>
        </w:rPr>
        <w:t>为完善高等职业教育体系多样化选拔录取机制，更好地服务于区域经济发展，突出高职教育特色，根据《关于做好2020年高职（专科）单独招生和综合评价招生工作的通知》（鲁教学函[2020]4号）要求，结合我院实际，制定本章程。</w:t>
      </w:r>
    </w:p>
    <w:p w:rsidR="00400B37" w:rsidRDefault="006E21E9">
      <w:pPr>
        <w:ind w:firstLine="560"/>
        <w:rPr>
          <w:rFonts w:ascii="仿宋_GB2312" w:eastAsia="仿宋_GB2312" w:hAnsi="宋体"/>
          <w:sz w:val="32"/>
          <w:szCs w:val="32"/>
        </w:rPr>
      </w:pPr>
      <w:r>
        <w:rPr>
          <w:rFonts w:ascii="仿宋_GB2312" w:eastAsia="仿宋_GB2312" w:hAnsi="宋体" w:hint="eastAsia"/>
          <w:sz w:val="32"/>
          <w:szCs w:val="32"/>
        </w:rPr>
        <w:t>第一条本章程适用于滨州职业学院2020年单独招生（含退役士兵单独招生）和综合评价招生工作。</w:t>
      </w:r>
    </w:p>
    <w:p w:rsidR="00400B37" w:rsidRDefault="006E21E9">
      <w:pPr>
        <w:ind w:firstLine="560"/>
        <w:rPr>
          <w:rFonts w:ascii="仿宋_GB2312" w:eastAsia="仿宋_GB2312" w:hAnsi="宋体"/>
          <w:sz w:val="32"/>
          <w:szCs w:val="32"/>
        </w:rPr>
      </w:pPr>
      <w:r>
        <w:rPr>
          <w:rFonts w:ascii="仿宋_GB2312" w:eastAsia="仿宋_GB2312" w:hAnsi="宋体" w:hint="eastAsia"/>
          <w:sz w:val="32"/>
          <w:szCs w:val="32"/>
        </w:rPr>
        <w:t>第二条滨州职业学院单独招生和综合评价招生工作贯彻“公平竞争、公正选拔、公开程序，德智体美全面考核、综合评价、择优录取”的原则。</w:t>
      </w:r>
    </w:p>
    <w:p w:rsidR="00400B37" w:rsidRDefault="00400B37">
      <w:pPr>
        <w:ind w:firstLine="560"/>
        <w:rPr>
          <w:rFonts w:ascii="仿宋_GB2312" w:eastAsia="仿宋_GB2312" w:hAnsi="宋体"/>
          <w:sz w:val="32"/>
          <w:szCs w:val="32"/>
        </w:rPr>
      </w:pPr>
    </w:p>
    <w:p w:rsidR="00400B37" w:rsidRDefault="006E21E9">
      <w:pPr>
        <w:jc w:val="center"/>
        <w:rPr>
          <w:rFonts w:ascii="黑体" w:eastAsia="黑体" w:hAnsi="黑体"/>
          <w:b/>
          <w:sz w:val="32"/>
          <w:szCs w:val="32"/>
        </w:rPr>
      </w:pPr>
      <w:r>
        <w:rPr>
          <w:rFonts w:ascii="黑体" w:eastAsia="黑体" w:hAnsi="黑体" w:hint="eastAsia"/>
          <w:b/>
          <w:sz w:val="32"/>
          <w:szCs w:val="32"/>
        </w:rPr>
        <w:t>第二章学院概况</w:t>
      </w:r>
    </w:p>
    <w:p w:rsidR="00400B37" w:rsidRDefault="00400B37">
      <w:pPr>
        <w:jc w:val="center"/>
        <w:rPr>
          <w:rFonts w:ascii="黑体" w:eastAsia="黑体" w:hAnsi="黑体"/>
          <w:b/>
          <w:sz w:val="32"/>
          <w:szCs w:val="32"/>
        </w:rPr>
      </w:pPr>
    </w:p>
    <w:p w:rsidR="00400B37" w:rsidRDefault="006E21E9">
      <w:pPr>
        <w:ind w:firstLineChars="200" w:firstLine="640"/>
        <w:rPr>
          <w:rFonts w:ascii="仿宋_GB2312" w:eastAsia="仿宋_GB2312" w:hAnsi="宋体"/>
          <w:sz w:val="32"/>
          <w:szCs w:val="32"/>
        </w:rPr>
      </w:pPr>
      <w:r>
        <w:rPr>
          <w:rFonts w:ascii="仿宋_GB2312" w:eastAsia="仿宋_GB2312" w:hAnsi="宋体" w:hint="eastAsia"/>
          <w:sz w:val="32"/>
          <w:szCs w:val="32"/>
        </w:rPr>
        <w:t>第三条学院简介：滨州职业学院是2001年7月经山东省人民政府批准，合并滨州农业学校、卫生学校、经济学校、工业学校和滨州市农业科学研究所组建的全日制普通高等职业学校，坐落于渤海之滨的黄河三角洲中心城市—滨州市。学院占地面积3500多亩，建筑面积72.66万平方米，总</w:t>
      </w:r>
      <w:r>
        <w:rPr>
          <w:rFonts w:ascii="仿宋_GB2312" w:eastAsia="仿宋_GB2312" w:hAnsi="宋体" w:hint="eastAsia"/>
          <w:sz w:val="32"/>
          <w:szCs w:val="32"/>
        </w:rPr>
        <w:lastRenderedPageBreak/>
        <w:t>资产11.08亿元。设有15个二级学院，在职教职工1129人，其中全国优秀教师4人、省有突出贡献的中青年专家3人、享受国务院政府特殊津贴专家9人、山东省教学名师7人、省级教学团队11个。现有45个招生专业，在校生2万余人。</w:t>
      </w:r>
    </w:p>
    <w:p w:rsidR="00400B37" w:rsidRDefault="006E21E9">
      <w:pPr>
        <w:ind w:firstLineChars="200" w:firstLine="640"/>
        <w:rPr>
          <w:rFonts w:ascii="仿宋_GB2312" w:eastAsia="仿宋_GB2312" w:hAnsi="宋体"/>
          <w:sz w:val="32"/>
          <w:szCs w:val="32"/>
        </w:rPr>
      </w:pPr>
      <w:r>
        <w:rPr>
          <w:rFonts w:ascii="仿宋_GB2312" w:eastAsia="仿宋_GB2312" w:hAnsi="宋体" w:hint="eastAsia"/>
          <w:sz w:val="32"/>
          <w:szCs w:val="32"/>
        </w:rPr>
        <w:t>学院全称：滨州职业学院</w:t>
      </w:r>
    </w:p>
    <w:p w:rsidR="00400B37" w:rsidRDefault="006E21E9">
      <w:pPr>
        <w:ind w:firstLineChars="200" w:firstLine="640"/>
        <w:rPr>
          <w:rFonts w:ascii="仿宋_GB2312" w:eastAsia="仿宋_GB2312" w:hAnsi="宋体"/>
          <w:sz w:val="32"/>
          <w:szCs w:val="32"/>
        </w:rPr>
      </w:pPr>
      <w:r>
        <w:rPr>
          <w:rFonts w:ascii="仿宋_GB2312" w:eastAsia="仿宋_GB2312" w:hAnsi="宋体" w:hint="eastAsia"/>
          <w:sz w:val="32"/>
          <w:szCs w:val="32"/>
        </w:rPr>
        <w:t xml:space="preserve">学院代码：12818 </w:t>
      </w:r>
    </w:p>
    <w:p w:rsidR="00400B37" w:rsidRDefault="006E21E9">
      <w:pPr>
        <w:ind w:firstLineChars="200" w:firstLine="640"/>
        <w:rPr>
          <w:rFonts w:ascii="仿宋_GB2312" w:eastAsia="仿宋_GB2312" w:hAnsi="宋体"/>
          <w:sz w:val="32"/>
          <w:szCs w:val="32"/>
        </w:rPr>
      </w:pPr>
      <w:r>
        <w:rPr>
          <w:rFonts w:ascii="仿宋_GB2312" w:eastAsia="仿宋_GB2312" w:hAnsi="宋体" w:hint="eastAsia"/>
          <w:sz w:val="32"/>
          <w:szCs w:val="32"/>
        </w:rPr>
        <w:t>办学层次：专科（高职）</w:t>
      </w:r>
    </w:p>
    <w:p w:rsidR="00400B37" w:rsidRDefault="006E21E9">
      <w:pPr>
        <w:ind w:firstLineChars="200" w:firstLine="640"/>
        <w:rPr>
          <w:rFonts w:ascii="仿宋_GB2312" w:eastAsia="仿宋_GB2312" w:hAnsi="宋体"/>
          <w:sz w:val="32"/>
          <w:szCs w:val="32"/>
        </w:rPr>
      </w:pPr>
      <w:r>
        <w:rPr>
          <w:rFonts w:ascii="仿宋_GB2312" w:eastAsia="仿宋_GB2312" w:hAnsi="宋体" w:hint="eastAsia"/>
          <w:sz w:val="32"/>
          <w:szCs w:val="32"/>
        </w:rPr>
        <w:t>办学类型：公办全日制普通高等职业学校</w:t>
      </w:r>
    </w:p>
    <w:p w:rsidR="00400B37" w:rsidRDefault="006E21E9">
      <w:pPr>
        <w:widowControl/>
        <w:spacing w:line="560" w:lineRule="atLeast"/>
        <w:ind w:firstLine="640"/>
        <w:rPr>
          <w:rFonts w:ascii="仿宋_GB2312" w:eastAsia="仿宋_GB2312" w:hAnsi="宋体"/>
          <w:sz w:val="32"/>
          <w:szCs w:val="32"/>
        </w:rPr>
      </w:pPr>
      <w:r>
        <w:rPr>
          <w:rFonts w:ascii="仿宋_GB2312" w:eastAsia="仿宋_GB2312" w:hAnsi="宋体" w:hint="eastAsia"/>
          <w:sz w:val="32"/>
          <w:szCs w:val="32"/>
        </w:rPr>
        <w:t>第四条办学成就：坚持把内涵建设作为学院发展的中心任务，建成3门国家精品课程、3门国家精品资源共享课、64门省级精品课程、22门省级精品资源共享课，9个国家重点建设专业、1个全国职业院校示范专业点、2个国家级现代学徒制试点专业，8个省高校特色专业、3个省级品牌专业群、3个省高职教育高水平专业群、5个省级现代学徒制试点专业，1个中央财政支持的职业教育实训基地，1个国家级职业教育教师教学创新团队、11个省级教学团队。获全国职业教育教学成果奖8项，获批中国特色高水平高职专业群2个。在教育部公布的《高等职业教育创新发展行动计划（2015-2018年）》中，获批国家骨干专业等各类项目22个。</w:t>
      </w:r>
    </w:p>
    <w:p w:rsidR="00400B37" w:rsidRDefault="006E21E9">
      <w:pPr>
        <w:widowControl/>
        <w:spacing w:line="560" w:lineRule="atLeast"/>
        <w:ind w:firstLine="640"/>
        <w:rPr>
          <w:rFonts w:ascii="仿宋_GB2312" w:eastAsia="仿宋_GB2312" w:hAnsi="宋体"/>
          <w:sz w:val="32"/>
          <w:szCs w:val="32"/>
        </w:rPr>
      </w:pPr>
      <w:r>
        <w:rPr>
          <w:rFonts w:ascii="仿宋_GB2312" w:eastAsia="仿宋_GB2312" w:hAnsi="宋体" w:hint="eastAsia"/>
          <w:sz w:val="32"/>
          <w:szCs w:val="32"/>
        </w:rPr>
        <w:t>第五条荣誉称号：中国特色高水平</w:t>
      </w:r>
      <w:r>
        <w:rPr>
          <w:rFonts w:ascii="仿宋_GB2312" w:eastAsia="仿宋_GB2312" w:hAnsi="宋体"/>
          <w:sz w:val="32"/>
          <w:szCs w:val="32"/>
        </w:rPr>
        <w:t>职业学校立项建设单位、全国优质高职院校、首批国家骨干高职院校、</w:t>
      </w:r>
      <w:r>
        <w:rPr>
          <w:rFonts w:ascii="仿宋_GB2312" w:eastAsia="仿宋_GB2312" w:hAnsi="宋体" w:hint="eastAsia"/>
          <w:sz w:val="32"/>
          <w:szCs w:val="32"/>
        </w:rPr>
        <w:t>全国职业教育先进单位、全国教育系统先进集体、国家技能型人才培育突出贡献奖、富民兴鲁劳动奖状。</w:t>
      </w:r>
    </w:p>
    <w:p w:rsidR="00400B37" w:rsidRDefault="00400B37">
      <w:pPr>
        <w:widowControl/>
        <w:spacing w:line="560" w:lineRule="atLeast"/>
        <w:ind w:firstLine="640"/>
        <w:rPr>
          <w:rFonts w:ascii="仿宋_GB2312" w:eastAsia="仿宋_GB2312" w:hAnsi="宋体"/>
          <w:sz w:val="32"/>
          <w:szCs w:val="32"/>
        </w:rPr>
      </w:pPr>
    </w:p>
    <w:p w:rsidR="00400B37" w:rsidRDefault="006E21E9">
      <w:pPr>
        <w:jc w:val="center"/>
        <w:rPr>
          <w:rFonts w:ascii="黑体" w:eastAsia="黑体" w:hAnsi="黑体"/>
          <w:b/>
          <w:sz w:val="32"/>
          <w:szCs w:val="32"/>
        </w:rPr>
      </w:pPr>
      <w:r>
        <w:rPr>
          <w:rFonts w:ascii="黑体" w:eastAsia="黑体" w:hAnsi="黑体" w:hint="eastAsia"/>
          <w:b/>
          <w:sz w:val="32"/>
          <w:szCs w:val="32"/>
        </w:rPr>
        <w:t>第三章组织机构</w:t>
      </w:r>
    </w:p>
    <w:p w:rsidR="00400B37" w:rsidRDefault="00400B37">
      <w:pPr>
        <w:jc w:val="center"/>
        <w:rPr>
          <w:rFonts w:ascii="黑体" w:eastAsia="黑体" w:hAnsi="黑体"/>
          <w:b/>
          <w:sz w:val="32"/>
          <w:szCs w:val="32"/>
        </w:rPr>
      </w:pPr>
    </w:p>
    <w:p w:rsidR="00400B37" w:rsidRDefault="006E21E9">
      <w:pPr>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第六条成立以学院主要领导为组长，</w:t>
      </w:r>
      <w:r>
        <w:rPr>
          <w:rFonts w:ascii="仿宋_GB2312" w:eastAsia="仿宋_GB2312" w:hAnsi="宋体"/>
          <w:sz w:val="32"/>
          <w:szCs w:val="32"/>
        </w:rPr>
        <w:t>分管</w:t>
      </w:r>
      <w:r>
        <w:rPr>
          <w:rFonts w:ascii="仿宋_GB2312" w:eastAsia="仿宋_GB2312" w:hAnsi="宋体" w:hint="eastAsia"/>
          <w:sz w:val="32"/>
          <w:szCs w:val="32"/>
        </w:rPr>
        <w:t>招生</w:t>
      </w:r>
      <w:r>
        <w:rPr>
          <w:rFonts w:ascii="仿宋_GB2312" w:eastAsia="仿宋_GB2312" w:hAnsi="宋体"/>
          <w:sz w:val="32"/>
          <w:szCs w:val="32"/>
        </w:rPr>
        <w:t>工作</w:t>
      </w:r>
      <w:r>
        <w:rPr>
          <w:rFonts w:ascii="仿宋_GB2312" w:eastAsia="仿宋_GB2312" w:hAnsi="宋体" w:hint="eastAsia"/>
          <w:sz w:val="32"/>
          <w:szCs w:val="32"/>
        </w:rPr>
        <w:t>院领导</w:t>
      </w:r>
      <w:r>
        <w:rPr>
          <w:rFonts w:ascii="仿宋_GB2312" w:eastAsia="仿宋_GB2312" w:hAnsi="宋体"/>
          <w:sz w:val="32"/>
          <w:szCs w:val="32"/>
        </w:rPr>
        <w:t>、</w:t>
      </w:r>
      <w:r>
        <w:rPr>
          <w:rFonts w:ascii="仿宋_GB2312" w:eastAsia="仿宋_GB2312" w:hAnsi="宋体" w:hint="eastAsia"/>
          <w:sz w:val="32"/>
          <w:szCs w:val="32"/>
        </w:rPr>
        <w:t>分管教学</w:t>
      </w:r>
      <w:r>
        <w:rPr>
          <w:rFonts w:ascii="仿宋_GB2312" w:eastAsia="仿宋_GB2312" w:hAnsi="宋体"/>
          <w:sz w:val="32"/>
          <w:szCs w:val="32"/>
        </w:rPr>
        <w:t>工作</w:t>
      </w:r>
      <w:r>
        <w:rPr>
          <w:rFonts w:ascii="仿宋_GB2312" w:eastAsia="仿宋_GB2312" w:hAnsi="宋体" w:hint="eastAsia"/>
          <w:sz w:val="32"/>
          <w:szCs w:val="32"/>
        </w:rPr>
        <w:t>院</w:t>
      </w:r>
      <w:r>
        <w:rPr>
          <w:rFonts w:ascii="仿宋_GB2312" w:eastAsia="仿宋_GB2312" w:hAnsi="宋体"/>
          <w:sz w:val="32"/>
          <w:szCs w:val="32"/>
        </w:rPr>
        <w:t>领导</w:t>
      </w:r>
      <w:r>
        <w:rPr>
          <w:rFonts w:ascii="仿宋_GB2312" w:eastAsia="仿宋_GB2312" w:hAnsi="宋体" w:hint="eastAsia"/>
          <w:sz w:val="32"/>
          <w:szCs w:val="32"/>
        </w:rPr>
        <w:t>和院纪委</w:t>
      </w:r>
      <w:r>
        <w:rPr>
          <w:rFonts w:ascii="仿宋_GB2312" w:eastAsia="仿宋_GB2312" w:hAnsi="宋体"/>
          <w:sz w:val="32"/>
          <w:szCs w:val="32"/>
        </w:rPr>
        <w:t>书记为副组长</w:t>
      </w:r>
      <w:r>
        <w:rPr>
          <w:rFonts w:ascii="仿宋_GB2312" w:eastAsia="仿宋_GB2312" w:hAnsi="宋体" w:hint="eastAsia"/>
          <w:sz w:val="32"/>
          <w:szCs w:val="32"/>
        </w:rPr>
        <w:t>，</w:t>
      </w:r>
      <w:r>
        <w:rPr>
          <w:rFonts w:ascii="仿宋_GB2312" w:eastAsia="仿宋_GB2312" w:hAnsi="宋体"/>
          <w:sz w:val="32"/>
          <w:szCs w:val="32"/>
        </w:rPr>
        <w:t>招生就业处、教务处、</w:t>
      </w:r>
      <w:r>
        <w:rPr>
          <w:rFonts w:ascii="仿宋_GB2312" w:eastAsia="仿宋_GB2312" w:hAnsi="宋体" w:hint="eastAsia"/>
          <w:sz w:val="32"/>
          <w:szCs w:val="32"/>
        </w:rPr>
        <w:t>后勤管理处</w:t>
      </w:r>
      <w:r>
        <w:rPr>
          <w:rFonts w:ascii="仿宋_GB2312" w:eastAsia="仿宋_GB2312" w:hAnsi="宋体"/>
          <w:sz w:val="32"/>
          <w:szCs w:val="32"/>
        </w:rPr>
        <w:t>、</w:t>
      </w:r>
      <w:r>
        <w:rPr>
          <w:rFonts w:ascii="仿宋_GB2312" w:eastAsia="仿宋_GB2312" w:hAnsi="宋体" w:hint="eastAsia"/>
          <w:sz w:val="32"/>
          <w:szCs w:val="32"/>
        </w:rPr>
        <w:t>保卫处</w:t>
      </w:r>
      <w:r>
        <w:rPr>
          <w:rFonts w:ascii="仿宋_GB2312" w:eastAsia="仿宋_GB2312" w:hAnsi="宋体"/>
          <w:sz w:val="32"/>
          <w:szCs w:val="32"/>
        </w:rPr>
        <w:t>以及二级学院主要负责</w:t>
      </w:r>
      <w:r>
        <w:rPr>
          <w:rFonts w:ascii="仿宋_GB2312" w:eastAsia="仿宋_GB2312" w:hAnsi="宋体" w:hint="eastAsia"/>
          <w:sz w:val="32"/>
          <w:szCs w:val="32"/>
        </w:rPr>
        <w:t>同志</w:t>
      </w:r>
      <w:r>
        <w:rPr>
          <w:rFonts w:ascii="仿宋_GB2312" w:eastAsia="仿宋_GB2312" w:hAnsi="宋体"/>
          <w:sz w:val="32"/>
          <w:szCs w:val="32"/>
        </w:rPr>
        <w:t>为组员</w:t>
      </w:r>
      <w:r>
        <w:rPr>
          <w:rFonts w:ascii="仿宋_GB2312" w:eastAsia="仿宋_GB2312" w:hAnsi="宋体" w:hint="eastAsia"/>
          <w:sz w:val="32"/>
          <w:szCs w:val="32"/>
        </w:rPr>
        <w:t>的招生工作领导小组，领导小组负责制定、落实招生政策和招生计划，讨论决定招生工作有关事宜，负责本校测试工作的统筹领导和组织管理。</w:t>
      </w:r>
    </w:p>
    <w:p w:rsidR="00400B37" w:rsidRDefault="006E21E9">
      <w:pPr>
        <w:ind w:firstLineChars="200" w:firstLine="640"/>
        <w:rPr>
          <w:rFonts w:ascii="仿宋_GB2312" w:eastAsia="仿宋_GB2312" w:hAnsi="宋体"/>
          <w:sz w:val="32"/>
          <w:szCs w:val="32"/>
        </w:rPr>
      </w:pPr>
      <w:r>
        <w:rPr>
          <w:rFonts w:ascii="仿宋_GB2312" w:eastAsia="仿宋_GB2312" w:hAnsi="宋体" w:hint="eastAsia"/>
          <w:sz w:val="32"/>
          <w:szCs w:val="32"/>
        </w:rPr>
        <w:t>第七条滨州职业学院招生就业处是组织和实施招生及其相关工作的常设机构，具体负责单独招生和</w:t>
      </w:r>
      <w:r>
        <w:rPr>
          <w:rFonts w:ascii="仿宋_GB2312" w:eastAsia="仿宋_GB2312" w:hAnsi="宋体"/>
          <w:sz w:val="32"/>
          <w:szCs w:val="32"/>
        </w:rPr>
        <w:t>综合评价招生</w:t>
      </w:r>
      <w:r>
        <w:rPr>
          <w:rFonts w:ascii="仿宋_GB2312" w:eastAsia="仿宋_GB2312" w:hAnsi="宋体" w:hint="eastAsia"/>
          <w:sz w:val="32"/>
          <w:szCs w:val="32"/>
        </w:rPr>
        <w:t>的日常工作。</w:t>
      </w:r>
    </w:p>
    <w:p w:rsidR="00400B37" w:rsidRDefault="006E21E9">
      <w:pPr>
        <w:ind w:firstLineChars="200" w:firstLine="640"/>
        <w:rPr>
          <w:rFonts w:ascii="仿宋_GB2312" w:eastAsia="仿宋_GB2312" w:hAnsi="宋体"/>
          <w:sz w:val="32"/>
          <w:szCs w:val="32"/>
        </w:rPr>
      </w:pPr>
      <w:r>
        <w:rPr>
          <w:rFonts w:ascii="仿宋_GB2312" w:eastAsia="仿宋_GB2312" w:hAnsi="宋体" w:hint="eastAsia"/>
          <w:sz w:val="32"/>
          <w:szCs w:val="32"/>
        </w:rPr>
        <w:t>第八条成立以纪检监察人员为成员的招生工作纪检监督小组，对招生工作实施全程监督，并接受新闻媒体、考生及其家长以及社会各界的监督。</w:t>
      </w:r>
    </w:p>
    <w:p w:rsidR="00400B37" w:rsidRDefault="00400B37">
      <w:pPr>
        <w:ind w:firstLineChars="200" w:firstLine="640"/>
        <w:rPr>
          <w:rFonts w:ascii="仿宋_GB2312" w:eastAsia="仿宋_GB2312" w:hAnsi="宋体"/>
          <w:sz w:val="32"/>
          <w:szCs w:val="32"/>
        </w:rPr>
      </w:pPr>
    </w:p>
    <w:p w:rsidR="00400B37" w:rsidRDefault="006E21E9">
      <w:pPr>
        <w:jc w:val="center"/>
        <w:rPr>
          <w:rFonts w:ascii="黑体" w:eastAsia="黑体" w:hAnsi="黑体"/>
          <w:b/>
          <w:sz w:val="32"/>
          <w:szCs w:val="32"/>
        </w:rPr>
      </w:pPr>
      <w:r>
        <w:rPr>
          <w:rFonts w:ascii="黑体" w:eastAsia="黑体" w:hAnsi="黑体" w:hint="eastAsia"/>
          <w:b/>
          <w:sz w:val="32"/>
          <w:szCs w:val="32"/>
        </w:rPr>
        <w:t>第四章招生计划及收费标准</w:t>
      </w:r>
    </w:p>
    <w:p w:rsidR="00400B37" w:rsidRDefault="006E21E9">
      <w:pPr>
        <w:ind w:firstLineChars="200" w:firstLine="640"/>
        <w:rPr>
          <w:rFonts w:ascii="仿宋_GB2312" w:eastAsia="仿宋_GB2312" w:hAnsi="宋体"/>
          <w:sz w:val="32"/>
          <w:szCs w:val="32"/>
        </w:rPr>
      </w:pPr>
      <w:r>
        <w:rPr>
          <w:rFonts w:ascii="仿宋_GB2312" w:eastAsia="仿宋_GB2312" w:hAnsi="宋体" w:hint="eastAsia"/>
          <w:sz w:val="32"/>
          <w:szCs w:val="32"/>
        </w:rPr>
        <w:t>第九条</w:t>
      </w:r>
    </w:p>
    <w:tbl>
      <w:tblPr>
        <w:tblW w:w="9560" w:type="dxa"/>
        <w:tblLayout w:type="fixed"/>
        <w:tblCellMar>
          <w:left w:w="0" w:type="dxa"/>
          <w:right w:w="0" w:type="dxa"/>
        </w:tblCellMar>
        <w:tblLook w:val="04A0" w:firstRow="1" w:lastRow="0" w:firstColumn="1" w:lastColumn="0" w:noHBand="0" w:noVBand="1"/>
      </w:tblPr>
      <w:tblGrid>
        <w:gridCol w:w="1120"/>
        <w:gridCol w:w="480"/>
        <w:gridCol w:w="1720"/>
        <w:gridCol w:w="3320"/>
        <w:gridCol w:w="760"/>
        <w:gridCol w:w="800"/>
        <w:gridCol w:w="520"/>
        <w:gridCol w:w="840"/>
      </w:tblGrid>
      <w:tr w:rsidR="00400B37">
        <w:trPr>
          <w:trHeight w:val="525"/>
        </w:trPr>
        <w:tc>
          <w:tcPr>
            <w:tcW w:w="9560" w:type="dxa"/>
            <w:gridSpan w:val="8"/>
            <w:tcBorders>
              <w:top w:val="nil"/>
              <w:left w:val="nil"/>
              <w:bottom w:val="single" w:sz="4" w:space="0" w:color="auto"/>
              <w:right w:val="nil"/>
            </w:tcBorders>
            <w:shd w:val="clear" w:color="000000" w:fill="FFFFFF"/>
            <w:tcMar>
              <w:top w:w="15" w:type="dxa"/>
              <w:left w:w="15" w:type="dxa"/>
              <w:bottom w:w="0" w:type="dxa"/>
              <w:right w:w="15" w:type="dxa"/>
            </w:tcMar>
            <w:vAlign w:val="center"/>
          </w:tcPr>
          <w:p w:rsidR="00400B37" w:rsidRDefault="006E21E9">
            <w:pPr>
              <w:widowControl/>
              <w:jc w:val="center"/>
              <w:rPr>
                <w:rFonts w:ascii="սСꋎ򌥬 cursive" w:eastAsia="սСꋎ򌥬 cursive" w:hAnsi="ˎ̥" w:cs="宋体"/>
                <w:kern w:val="0"/>
                <w:sz w:val="36"/>
                <w:szCs w:val="36"/>
              </w:rPr>
            </w:pPr>
            <w:r>
              <w:rPr>
                <w:rFonts w:ascii="仿宋_GB2312" w:eastAsia="仿宋_GB2312" w:hAnsi="宋体" w:hint="eastAsia"/>
                <w:sz w:val="32"/>
                <w:szCs w:val="32"/>
              </w:rPr>
              <w:t>2020年单独招生和综合评价招生分专业计划表</w:t>
            </w:r>
          </w:p>
        </w:tc>
      </w:tr>
      <w:tr w:rsidR="00400B37">
        <w:trPr>
          <w:trHeight w:val="624"/>
        </w:trPr>
        <w:tc>
          <w:tcPr>
            <w:tcW w:w="1120" w:type="dxa"/>
            <w:vMerge w:val="restar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Courier New" w:hAnsi="Courier New" w:cs="Courier New"/>
                <w:b/>
                <w:bCs/>
                <w:kern w:val="0"/>
                <w:sz w:val="16"/>
                <w:szCs w:val="16"/>
              </w:rPr>
            </w:pPr>
            <w:r>
              <w:rPr>
                <w:rFonts w:ascii="Courier New" w:hAnsi="Courier New" w:cs="Courier New"/>
                <w:b/>
                <w:bCs/>
                <w:kern w:val="0"/>
                <w:sz w:val="16"/>
                <w:szCs w:val="16"/>
              </w:rPr>
              <w:t>二级学院</w:t>
            </w:r>
          </w:p>
        </w:tc>
        <w:tc>
          <w:tcPr>
            <w:tcW w:w="480" w:type="dxa"/>
            <w:vMerge w:val="restar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Courier New" w:hAnsi="Courier New" w:cs="Courier New"/>
                <w:b/>
                <w:bCs/>
                <w:kern w:val="0"/>
                <w:sz w:val="16"/>
                <w:szCs w:val="16"/>
              </w:rPr>
            </w:pPr>
            <w:r>
              <w:rPr>
                <w:rFonts w:ascii="Courier New" w:hAnsi="Courier New" w:cs="Courier New"/>
                <w:b/>
                <w:bCs/>
                <w:kern w:val="0"/>
                <w:sz w:val="16"/>
                <w:szCs w:val="16"/>
              </w:rPr>
              <w:t>序号</w:t>
            </w:r>
          </w:p>
        </w:tc>
        <w:tc>
          <w:tcPr>
            <w:tcW w:w="1720" w:type="dxa"/>
            <w:vMerge w:val="restar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Courier New" w:hAnsi="Courier New" w:cs="Courier New"/>
                <w:b/>
                <w:bCs/>
                <w:kern w:val="0"/>
                <w:sz w:val="16"/>
                <w:szCs w:val="16"/>
              </w:rPr>
            </w:pPr>
            <w:r>
              <w:rPr>
                <w:rFonts w:ascii="Courier New" w:hAnsi="Courier New" w:cs="Courier New"/>
                <w:b/>
                <w:bCs/>
                <w:kern w:val="0"/>
                <w:sz w:val="16"/>
                <w:szCs w:val="16"/>
              </w:rPr>
              <w:t>专业名称</w:t>
            </w:r>
          </w:p>
        </w:tc>
        <w:tc>
          <w:tcPr>
            <w:tcW w:w="3320" w:type="dxa"/>
            <w:vMerge w:val="restar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Courier New" w:hAnsi="Courier New" w:cs="Courier New"/>
                <w:b/>
                <w:bCs/>
                <w:kern w:val="0"/>
                <w:sz w:val="16"/>
                <w:szCs w:val="16"/>
              </w:rPr>
            </w:pPr>
            <w:r>
              <w:rPr>
                <w:rFonts w:ascii="Courier New" w:hAnsi="Courier New" w:cs="Courier New"/>
                <w:b/>
                <w:bCs/>
                <w:kern w:val="0"/>
                <w:sz w:val="16"/>
                <w:szCs w:val="16"/>
              </w:rPr>
              <w:t>合作类型</w:t>
            </w:r>
          </w:p>
        </w:tc>
        <w:tc>
          <w:tcPr>
            <w:tcW w:w="760" w:type="dxa"/>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Courier New" w:hAnsi="Courier New" w:cs="Courier New"/>
                <w:b/>
                <w:bCs/>
                <w:kern w:val="0"/>
                <w:sz w:val="16"/>
                <w:szCs w:val="16"/>
              </w:rPr>
            </w:pPr>
            <w:r>
              <w:rPr>
                <w:rFonts w:ascii="Courier New" w:hAnsi="Courier New" w:cs="Courier New"/>
                <w:b/>
                <w:bCs/>
                <w:kern w:val="0"/>
                <w:sz w:val="16"/>
                <w:szCs w:val="16"/>
              </w:rPr>
              <w:t>综合评价招生计划数</w:t>
            </w:r>
          </w:p>
        </w:tc>
        <w:tc>
          <w:tcPr>
            <w:tcW w:w="800" w:type="dxa"/>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Courier New" w:hAnsi="Courier New" w:cs="Courier New"/>
                <w:b/>
                <w:bCs/>
                <w:kern w:val="0"/>
                <w:sz w:val="16"/>
                <w:szCs w:val="16"/>
              </w:rPr>
            </w:pPr>
            <w:r>
              <w:rPr>
                <w:rFonts w:ascii="Courier New" w:hAnsi="Courier New" w:cs="Courier New"/>
                <w:b/>
                <w:bCs/>
                <w:kern w:val="0"/>
                <w:sz w:val="16"/>
                <w:szCs w:val="16"/>
              </w:rPr>
              <w:t>单独招生</w:t>
            </w:r>
            <w:r>
              <w:rPr>
                <w:rFonts w:ascii="Courier New" w:hAnsi="Courier New" w:cs="Courier New"/>
                <w:b/>
                <w:bCs/>
                <w:kern w:val="0"/>
                <w:sz w:val="16"/>
                <w:szCs w:val="16"/>
              </w:rPr>
              <w:br/>
            </w:r>
            <w:r>
              <w:rPr>
                <w:rFonts w:ascii="Courier New" w:hAnsi="Courier New" w:cs="Courier New"/>
                <w:b/>
                <w:bCs/>
                <w:kern w:val="0"/>
                <w:sz w:val="16"/>
                <w:szCs w:val="16"/>
              </w:rPr>
              <w:t>计划数</w:t>
            </w:r>
          </w:p>
        </w:tc>
        <w:tc>
          <w:tcPr>
            <w:tcW w:w="520" w:type="dxa"/>
            <w:vMerge w:val="restar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Courier New" w:hAnsi="Courier New" w:cs="Courier New"/>
                <w:b/>
                <w:bCs/>
                <w:kern w:val="0"/>
                <w:sz w:val="16"/>
                <w:szCs w:val="16"/>
              </w:rPr>
            </w:pPr>
            <w:r>
              <w:rPr>
                <w:rFonts w:ascii="Courier New" w:hAnsi="Courier New" w:cs="Courier New"/>
                <w:b/>
                <w:bCs/>
                <w:kern w:val="0"/>
                <w:sz w:val="16"/>
                <w:szCs w:val="16"/>
              </w:rPr>
              <w:t>小计</w:t>
            </w:r>
          </w:p>
        </w:tc>
        <w:tc>
          <w:tcPr>
            <w:tcW w:w="840" w:type="dxa"/>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ˎ̥" w:hAnsi="ˎ̥" w:cs="宋体"/>
                <w:b/>
                <w:bCs/>
                <w:kern w:val="0"/>
                <w:sz w:val="16"/>
                <w:szCs w:val="16"/>
              </w:rPr>
            </w:pPr>
            <w:r>
              <w:rPr>
                <w:rFonts w:ascii="ˎ̥" w:hAnsi="ˎ̥" w:cs="宋体"/>
                <w:b/>
                <w:bCs/>
                <w:kern w:val="0"/>
                <w:sz w:val="16"/>
                <w:szCs w:val="16"/>
              </w:rPr>
              <w:t>收费标准（元</w:t>
            </w:r>
            <w:r>
              <w:rPr>
                <w:rFonts w:ascii="ˎ̥" w:hAnsi="ˎ̥" w:cs="宋体"/>
                <w:b/>
                <w:bCs/>
                <w:kern w:val="0"/>
                <w:sz w:val="16"/>
                <w:szCs w:val="16"/>
              </w:rPr>
              <w:t>/</w:t>
            </w:r>
            <w:r>
              <w:rPr>
                <w:rFonts w:ascii="ˎ̥" w:hAnsi="ˎ̥" w:cs="宋体"/>
                <w:b/>
                <w:bCs/>
                <w:kern w:val="0"/>
                <w:sz w:val="16"/>
                <w:szCs w:val="16"/>
              </w:rPr>
              <w:t>年）</w:t>
            </w:r>
          </w:p>
        </w:tc>
      </w:tr>
      <w:tr w:rsidR="00400B37">
        <w:trPr>
          <w:trHeight w:val="312"/>
        </w:trPr>
        <w:tc>
          <w:tcPr>
            <w:tcW w:w="1120" w:type="dxa"/>
            <w:vMerge/>
            <w:tcBorders>
              <w:top w:val="nil"/>
              <w:left w:val="single" w:sz="4" w:space="0" w:color="auto"/>
              <w:bottom w:val="single" w:sz="4" w:space="0" w:color="auto"/>
              <w:right w:val="single" w:sz="4" w:space="0" w:color="auto"/>
            </w:tcBorders>
            <w:shd w:val="clear" w:color="000000" w:fill="FFFFFF"/>
            <w:vAlign w:val="center"/>
          </w:tcPr>
          <w:p w:rsidR="00400B37" w:rsidRDefault="00400B37">
            <w:pPr>
              <w:widowControl/>
              <w:jc w:val="center"/>
              <w:rPr>
                <w:rFonts w:ascii="Courier New" w:hAnsi="Courier New" w:cs="Courier New"/>
                <w:b/>
                <w:bCs/>
                <w:kern w:val="0"/>
                <w:sz w:val="16"/>
                <w:szCs w:val="16"/>
              </w:rPr>
            </w:pPr>
          </w:p>
        </w:tc>
        <w:tc>
          <w:tcPr>
            <w:tcW w:w="480" w:type="dxa"/>
            <w:vMerge/>
            <w:tcBorders>
              <w:top w:val="nil"/>
              <w:left w:val="single" w:sz="4" w:space="0" w:color="auto"/>
              <w:bottom w:val="single" w:sz="4" w:space="0" w:color="auto"/>
              <w:right w:val="single" w:sz="4" w:space="0" w:color="auto"/>
            </w:tcBorders>
            <w:shd w:val="clear" w:color="000000" w:fill="FFFFFF"/>
            <w:vAlign w:val="center"/>
          </w:tcPr>
          <w:p w:rsidR="00400B37" w:rsidRDefault="00400B37">
            <w:pPr>
              <w:widowControl/>
              <w:jc w:val="center"/>
              <w:rPr>
                <w:rFonts w:ascii="Courier New" w:hAnsi="Courier New" w:cs="Courier New"/>
                <w:b/>
                <w:bCs/>
                <w:kern w:val="0"/>
                <w:sz w:val="16"/>
                <w:szCs w:val="16"/>
              </w:rPr>
            </w:pPr>
          </w:p>
        </w:tc>
        <w:tc>
          <w:tcPr>
            <w:tcW w:w="1720" w:type="dxa"/>
            <w:vMerge/>
            <w:tcBorders>
              <w:top w:val="nil"/>
              <w:left w:val="single" w:sz="4" w:space="0" w:color="auto"/>
              <w:bottom w:val="single" w:sz="4" w:space="0" w:color="auto"/>
              <w:right w:val="single" w:sz="4" w:space="0" w:color="auto"/>
            </w:tcBorders>
            <w:shd w:val="clear" w:color="000000" w:fill="FFFFFF"/>
            <w:vAlign w:val="center"/>
          </w:tcPr>
          <w:p w:rsidR="00400B37" w:rsidRDefault="00400B37">
            <w:pPr>
              <w:widowControl/>
              <w:jc w:val="center"/>
              <w:rPr>
                <w:rFonts w:ascii="Courier New" w:hAnsi="Courier New" w:cs="Courier New"/>
                <w:b/>
                <w:bCs/>
                <w:kern w:val="0"/>
                <w:sz w:val="16"/>
                <w:szCs w:val="16"/>
              </w:rPr>
            </w:pPr>
          </w:p>
        </w:tc>
        <w:tc>
          <w:tcPr>
            <w:tcW w:w="3320" w:type="dxa"/>
            <w:vMerge/>
            <w:tcBorders>
              <w:top w:val="nil"/>
              <w:left w:val="single" w:sz="4" w:space="0" w:color="auto"/>
              <w:bottom w:val="single" w:sz="4" w:space="0" w:color="auto"/>
              <w:right w:val="single" w:sz="4" w:space="0" w:color="auto"/>
            </w:tcBorders>
            <w:shd w:val="clear" w:color="000000" w:fill="FFFFFF"/>
            <w:vAlign w:val="center"/>
          </w:tcPr>
          <w:p w:rsidR="00400B37" w:rsidRDefault="00400B37">
            <w:pPr>
              <w:widowControl/>
              <w:jc w:val="center"/>
              <w:rPr>
                <w:rFonts w:ascii="Courier New" w:hAnsi="Courier New" w:cs="Courier New"/>
                <w:b/>
                <w:bCs/>
                <w:kern w:val="0"/>
                <w:sz w:val="16"/>
                <w:szCs w:val="16"/>
              </w:rPr>
            </w:pPr>
          </w:p>
        </w:tc>
        <w:tc>
          <w:tcPr>
            <w:tcW w:w="760" w:type="dxa"/>
            <w:vMerge/>
            <w:tcBorders>
              <w:top w:val="nil"/>
              <w:left w:val="single" w:sz="4" w:space="0" w:color="auto"/>
              <w:bottom w:val="single" w:sz="4" w:space="0" w:color="000000"/>
              <w:right w:val="single" w:sz="4" w:space="0" w:color="auto"/>
            </w:tcBorders>
            <w:shd w:val="clear" w:color="000000" w:fill="FFFFFF"/>
            <w:vAlign w:val="center"/>
          </w:tcPr>
          <w:p w:rsidR="00400B37" w:rsidRDefault="00400B37">
            <w:pPr>
              <w:widowControl/>
              <w:jc w:val="center"/>
              <w:rPr>
                <w:rFonts w:ascii="Courier New" w:hAnsi="Courier New" w:cs="Courier New"/>
                <w:b/>
                <w:bCs/>
                <w:kern w:val="0"/>
                <w:sz w:val="16"/>
                <w:szCs w:val="16"/>
              </w:rPr>
            </w:pPr>
          </w:p>
        </w:tc>
        <w:tc>
          <w:tcPr>
            <w:tcW w:w="800" w:type="dxa"/>
            <w:vMerge/>
            <w:tcBorders>
              <w:top w:val="nil"/>
              <w:left w:val="single" w:sz="4" w:space="0" w:color="auto"/>
              <w:bottom w:val="single" w:sz="4" w:space="0" w:color="000000"/>
              <w:right w:val="single" w:sz="4" w:space="0" w:color="auto"/>
            </w:tcBorders>
            <w:shd w:val="clear" w:color="000000" w:fill="FFFFFF"/>
            <w:vAlign w:val="center"/>
          </w:tcPr>
          <w:p w:rsidR="00400B37" w:rsidRDefault="00400B37">
            <w:pPr>
              <w:widowControl/>
              <w:jc w:val="center"/>
              <w:rPr>
                <w:rFonts w:ascii="Courier New" w:hAnsi="Courier New" w:cs="Courier New"/>
                <w:b/>
                <w:bCs/>
                <w:kern w:val="0"/>
                <w:sz w:val="16"/>
                <w:szCs w:val="16"/>
              </w:rPr>
            </w:pPr>
          </w:p>
        </w:tc>
        <w:tc>
          <w:tcPr>
            <w:tcW w:w="520" w:type="dxa"/>
            <w:vMerge/>
            <w:tcBorders>
              <w:top w:val="nil"/>
              <w:left w:val="single" w:sz="4" w:space="0" w:color="auto"/>
              <w:bottom w:val="single" w:sz="4" w:space="0" w:color="auto"/>
              <w:right w:val="single" w:sz="4" w:space="0" w:color="auto"/>
            </w:tcBorders>
            <w:shd w:val="clear" w:color="000000" w:fill="FFFFFF"/>
            <w:vAlign w:val="center"/>
          </w:tcPr>
          <w:p w:rsidR="00400B37" w:rsidRDefault="00400B37">
            <w:pPr>
              <w:widowControl/>
              <w:jc w:val="center"/>
              <w:rPr>
                <w:rFonts w:ascii="Courier New" w:hAnsi="Courier New" w:cs="Courier New"/>
                <w:b/>
                <w:bCs/>
                <w:kern w:val="0"/>
                <w:sz w:val="16"/>
                <w:szCs w:val="16"/>
              </w:rPr>
            </w:pPr>
          </w:p>
        </w:tc>
        <w:tc>
          <w:tcPr>
            <w:tcW w:w="840" w:type="dxa"/>
            <w:vMerge/>
            <w:tcBorders>
              <w:top w:val="nil"/>
              <w:left w:val="single" w:sz="4" w:space="0" w:color="auto"/>
              <w:bottom w:val="single" w:sz="4" w:space="0" w:color="000000"/>
              <w:right w:val="single" w:sz="4" w:space="0" w:color="auto"/>
            </w:tcBorders>
            <w:shd w:val="clear" w:color="000000" w:fill="FFFFFF"/>
            <w:vAlign w:val="center"/>
          </w:tcPr>
          <w:p w:rsidR="00400B37" w:rsidRDefault="00400B37">
            <w:pPr>
              <w:widowControl/>
              <w:jc w:val="center"/>
              <w:rPr>
                <w:rFonts w:ascii="ˎ̥" w:hAnsi="ˎ̥" w:cs="宋体"/>
                <w:b/>
                <w:bCs/>
                <w:kern w:val="0"/>
                <w:sz w:val="16"/>
                <w:szCs w:val="16"/>
              </w:rPr>
            </w:pPr>
          </w:p>
        </w:tc>
      </w:tr>
      <w:tr w:rsidR="00400B37">
        <w:trPr>
          <w:trHeight w:val="312"/>
        </w:trPr>
        <w:tc>
          <w:tcPr>
            <w:tcW w:w="1120" w:type="dxa"/>
            <w:vMerge/>
            <w:tcBorders>
              <w:top w:val="nil"/>
              <w:left w:val="single" w:sz="4" w:space="0" w:color="auto"/>
              <w:bottom w:val="single" w:sz="4" w:space="0" w:color="auto"/>
              <w:right w:val="single" w:sz="4" w:space="0" w:color="auto"/>
            </w:tcBorders>
            <w:shd w:val="clear" w:color="000000" w:fill="FFFFFF"/>
            <w:vAlign w:val="center"/>
          </w:tcPr>
          <w:p w:rsidR="00400B37" w:rsidRDefault="00400B37">
            <w:pPr>
              <w:widowControl/>
              <w:jc w:val="center"/>
              <w:rPr>
                <w:rFonts w:ascii="Courier New" w:hAnsi="Courier New" w:cs="Courier New"/>
                <w:b/>
                <w:bCs/>
                <w:kern w:val="0"/>
                <w:sz w:val="16"/>
                <w:szCs w:val="16"/>
              </w:rPr>
            </w:pPr>
          </w:p>
        </w:tc>
        <w:tc>
          <w:tcPr>
            <w:tcW w:w="480" w:type="dxa"/>
            <w:vMerge/>
            <w:tcBorders>
              <w:top w:val="nil"/>
              <w:left w:val="single" w:sz="4" w:space="0" w:color="auto"/>
              <w:bottom w:val="single" w:sz="4" w:space="0" w:color="auto"/>
              <w:right w:val="single" w:sz="4" w:space="0" w:color="auto"/>
            </w:tcBorders>
            <w:shd w:val="clear" w:color="000000" w:fill="FFFFFF"/>
            <w:vAlign w:val="center"/>
          </w:tcPr>
          <w:p w:rsidR="00400B37" w:rsidRDefault="00400B37">
            <w:pPr>
              <w:widowControl/>
              <w:jc w:val="center"/>
              <w:rPr>
                <w:rFonts w:ascii="Courier New" w:hAnsi="Courier New" w:cs="Courier New"/>
                <w:b/>
                <w:bCs/>
                <w:kern w:val="0"/>
                <w:sz w:val="16"/>
                <w:szCs w:val="16"/>
              </w:rPr>
            </w:pPr>
          </w:p>
        </w:tc>
        <w:tc>
          <w:tcPr>
            <w:tcW w:w="1720" w:type="dxa"/>
            <w:vMerge/>
            <w:tcBorders>
              <w:top w:val="nil"/>
              <w:left w:val="single" w:sz="4" w:space="0" w:color="auto"/>
              <w:bottom w:val="single" w:sz="4" w:space="0" w:color="auto"/>
              <w:right w:val="single" w:sz="4" w:space="0" w:color="auto"/>
            </w:tcBorders>
            <w:shd w:val="clear" w:color="000000" w:fill="FFFFFF"/>
            <w:vAlign w:val="center"/>
          </w:tcPr>
          <w:p w:rsidR="00400B37" w:rsidRDefault="00400B37">
            <w:pPr>
              <w:widowControl/>
              <w:jc w:val="center"/>
              <w:rPr>
                <w:rFonts w:ascii="Courier New" w:hAnsi="Courier New" w:cs="Courier New"/>
                <w:b/>
                <w:bCs/>
                <w:kern w:val="0"/>
                <w:sz w:val="16"/>
                <w:szCs w:val="16"/>
              </w:rPr>
            </w:pPr>
          </w:p>
        </w:tc>
        <w:tc>
          <w:tcPr>
            <w:tcW w:w="3320" w:type="dxa"/>
            <w:vMerge/>
            <w:tcBorders>
              <w:top w:val="nil"/>
              <w:left w:val="single" w:sz="4" w:space="0" w:color="auto"/>
              <w:bottom w:val="single" w:sz="4" w:space="0" w:color="auto"/>
              <w:right w:val="single" w:sz="4" w:space="0" w:color="auto"/>
            </w:tcBorders>
            <w:shd w:val="clear" w:color="000000" w:fill="FFFFFF"/>
            <w:vAlign w:val="center"/>
          </w:tcPr>
          <w:p w:rsidR="00400B37" w:rsidRDefault="00400B37">
            <w:pPr>
              <w:widowControl/>
              <w:jc w:val="center"/>
              <w:rPr>
                <w:rFonts w:ascii="Courier New" w:hAnsi="Courier New" w:cs="Courier New"/>
                <w:b/>
                <w:bCs/>
                <w:kern w:val="0"/>
                <w:sz w:val="16"/>
                <w:szCs w:val="16"/>
              </w:rPr>
            </w:pPr>
          </w:p>
        </w:tc>
        <w:tc>
          <w:tcPr>
            <w:tcW w:w="760" w:type="dxa"/>
            <w:vMerge/>
            <w:tcBorders>
              <w:top w:val="nil"/>
              <w:left w:val="single" w:sz="4" w:space="0" w:color="auto"/>
              <w:bottom w:val="single" w:sz="4" w:space="0" w:color="000000"/>
              <w:right w:val="single" w:sz="4" w:space="0" w:color="auto"/>
            </w:tcBorders>
            <w:shd w:val="clear" w:color="000000" w:fill="FFFFFF"/>
            <w:vAlign w:val="center"/>
          </w:tcPr>
          <w:p w:rsidR="00400B37" w:rsidRDefault="00400B37">
            <w:pPr>
              <w:widowControl/>
              <w:jc w:val="center"/>
              <w:rPr>
                <w:rFonts w:ascii="Courier New" w:hAnsi="Courier New" w:cs="Courier New"/>
                <w:b/>
                <w:bCs/>
                <w:kern w:val="0"/>
                <w:sz w:val="16"/>
                <w:szCs w:val="16"/>
              </w:rPr>
            </w:pPr>
          </w:p>
        </w:tc>
        <w:tc>
          <w:tcPr>
            <w:tcW w:w="800" w:type="dxa"/>
            <w:vMerge/>
            <w:tcBorders>
              <w:top w:val="nil"/>
              <w:left w:val="single" w:sz="4" w:space="0" w:color="auto"/>
              <w:bottom w:val="single" w:sz="4" w:space="0" w:color="000000"/>
              <w:right w:val="single" w:sz="4" w:space="0" w:color="auto"/>
            </w:tcBorders>
            <w:shd w:val="clear" w:color="000000" w:fill="FFFFFF"/>
            <w:vAlign w:val="center"/>
          </w:tcPr>
          <w:p w:rsidR="00400B37" w:rsidRDefault="00400B37">
            <w:pPr>
              <w:widowControl/>
              <w:jc w:val="center"/>
              <w:rPr>
                <w:rFonts w:ascii="Courier New" w:hAnsi="Courier New" w:cs="Courier New"/>
                <w:b/>
                <w:bCs/>
                <w:kern w:val="0"/>
                <w:sz w:val="16"/>
                <w:szCs w:val="16"/>
              </w:rPr>
            </w:pPr>
          </w:p>
        </w:tc>
        <w:tc>
          <w:tcPr>
            <w:tcW w:w="520" w:type="dxa"/>
            <w:vMerge/>
            <w:tcBorders>
              <w:top w:val="nil"/>
              <w:left w:val="single" w:sz="4" w:space="0" w:color="auto"/>
              <w:bottom w:val="single" w:sz="4" w:space="0" w:color="auto"/>
              <w:right w:val="single" w:sz="4" w:space="0" w:color="auto"/>
            </w:tcBorders>
            <w:shd w:val="clear" w:color="000000" w:fill="FFFFFF"/>
            <w:vAlign w:val="center"/>
          </w:tcPr>
          <w:p w:rsidR="00400B37" w:rsidRDefault="00400B37">
            <w:pPr>
              <w:widowControl/>
              <w:jc w:val="center"/>
              <w:rPr>
                <w:rFonts w:ascii="Courier New" w:hAnsi="Courier New" w:cs="Courier New"/>
                <w:b/>
                <w:bCs/>
                <w:kern w:val="0"/>
                <w:sz w:val="16"/>
                <w:szCs w:val="16"/>
              </w:rPr>
            </w:pPr>
          </w:p>
        </w:tc>
        <w:tc>
          <w:tcPr>
            <w:tcW w:w="840" w:type="dxa"/>
            <w:vMerge/>
            <w:tcBorders>
              <w:top w:val="nil"/>
              <w:left w:val="single" w:sz="4" w:space="0" w:color="auto"/>
              <w:bottom w:val="single" w:sz="4" w:space="0" w:color="000000"/>
              <w:right w:val="single" w:sz="4" w:space="0" w:color="auto"/>
            </w:tcBorders>
            <w:shd w:val="clear" w:color="000000" w:fill="FFFFFF"/>
            <w:vAlign w:val="center"/>
          </w:tcPr>
          <w:p w:rsidR="00400B37" w:rsidRDefault="00400B37">
            <w:pPr>
              <w:widowControl/>
              <w:jc w:val="center"/>
              <w:rPr>
                <w:rFonts w:ascii="ˎ̥" w:hAnsi="ˎ̥" w:cs="宋体"/>
                <w:b/>
                <w:bCs/>
                <w:kern w:val="0"/>
                <w:sz w:val="16"/>
                <w:szCs w:val="16"/>
              </w:rPr>
            </w:pPr>
          </w:p>
        </w:tc>
      </w:tr>
      <w:tr w:rsidR="00400B37">
        <w:trPr>
          <w:trHeight w:val="240"/>
        </w:trPr>
        <w:tc>
          <w:tcPr>
            <w:tcW w:w="1120" w:type="dxa"/>
            <w:vMerge w:val="restar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国际学院</w:t>
            </w:r>
          </w:p>
        </w:tc>
        <w:tc>
          <w:tcPr>
            <w:tcW w:w="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1</w:t>
            </w:r>
          </w:p>
        </w:tc>
        <w:tc>
          <w:tcPr>
            <w:tcW w:w="1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left"/>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会计</w:t>
            </w:r>
          </w:p>
        </w:tc>
        <w:tc>
          <w:tcPr>
            <w:tcW w:w="33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left"/>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美国诺斯伍德大学中外合作</w:t>
            </w:r>
          </w:p>
        </w:tc>
        <w:tc>
          <w:tcPr>
            <w:tcW w:w="7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30</w:t>
            </w:r>
          </w:p>
        </w:tc>
        <w:tc>
          <w:tcPr>
            <w:tcW w:w="8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0</w:t>
            </w:r>
          </w:p>
        </w:tc>
        <w:tc>
          <w:tcPr>
            <w:tcW w:w="5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30</w:t>
            </w:r>
          </w:p>
        </w:tc>
        <w:tc>
          <w:tcPr>
            <w:tcW w:w="8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ˎ̥" w:cs="宋体"/>
                <w:kern w:val="0"/>
                <w:sz w:val="16"/>
                <w:szCs w:val="16"/>
              </w:rPr>
            </w:pPr>
            <w:r>
              <w:rPr>
                <w:rFonts w:ascii="仿宋_GB2312" w:eastAsia="仿宋_GB2312" w:hAnsi="ˎ̥" w:cs="宋体" w:hint="eastAsia"/>
                <w:kern w:val="0"/>
                <w:sz w:val="16"/>
                <w:szCs w:val="16"/>
              </w:rPr>
              <w:t>12000</w:t>
            </w:r>
          </w:p>
        </w:tc>
      </w:tr>
      <w:tr w:rsidR="00400B37">
        <w:trPr>
          <w:trHeight w:val="240"/>
        </w:trPr>
        <w:tc>
          <w:tcPr>
            <w:tcW w:w="1120" w:type="dxa"/>
            <w:vMerge/>
            <w:tcBorders>
              <w:top w:val="nil"/>
              <w:left w:val="single" w:sz="4" w:space="0" w:color="auto"/>
              <w:bottom w:val="single" w:sz="4" w:space="0" w:color="auto"/>
              <w:right w:val="single" w:sz="4" w:space="0" w:color="auto"/>
            </w:tcBorders>
            <w:shd w:val="clear" w:color="000000" w:fill="FFFFFF"/>
            <w:vAlign w:val="center"/>
          </w:tcPr>
          <w:p w:rsidR="00400B37" w:rsidRDefault="00400B37">
            <w:pPr>
              <w:widowControl/>
              <w:jc w:val="left"/>
              <w:rPr>
                <w:rFonts w:ascii="仿宋_GB2312" w:eastAsia="仿宋_GB2312" w:hAnsi="Courier New" w:cs="Courier New"/>
                <w:kern w:val="0"/>
                <w:sz w:val="16"/>
                <w:szCs w:val="16"/>
              </w:rPr>
            </w:pPr>
          </w:p>
        </w:tc>
        <w:tc>
          <w:tcPr>
            <w:tcW w:w="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2</w:t>
            </w:r>
          </w:p>
        </w:tc>
        <w:tc>
          <w:tcPr>
            <w:tcW w:w="1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left"/>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计算机网络技术</w:t>
            </w:r>
          </w:p>
        </w:tc>
        <w:tc>
          <w:tcPr>
            <w:tcW w:w="33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left"/>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澳大利亚维多利亚大学中外合作</w:t>
            </w:r>
          </w:p>
        </w:tc>
        <w:tc>
          <w:tcPr>
            <w:tcW w:w="7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30</w:t>
            </w:r>
          </w:p>
        </w:tc>
        <w:tc>
          <w:tcPr>
            <w:tcW w:w="8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0</w:t>
            </w:r>
          </w:p>
        </w:tc>
        <w:tc>
          <w:tcPr>
            <w:tcW w:w="5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30</w:t>
            </w:r>
          </w:p>
        </w:tc>
        <w:tc>
          <w:tcPr>
            <w:tcW w:w="8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ˎ̥" w:cs="宋体"/>
                <w:kern w:val="0"/>
                <w:sz w:val="16"/>
                <w:szCs w:val="16"/>
              </w:rPr>
            </w:pPr>
            <w:r>
              <w:rPr>
                <w:rFonts w:ascii="仿宋_GB2312" w:eastAsia="仿宋_GB2312" w:hAnsi="ˎ̥" w:cs="宋体" w:hint="eastAsia"/>
                <w:kern w:val="0"/>
                <w:sz w:val="16"/>
                <w:szCs w:val="16"/>
              </w:rPr>
              <w:t>16000</w:t>
            </w:r>
          </w:p>
        </w:tc>
      </w:tr>
      <w:tr w:rsidR="00400B37">
        <w:trPr>
          <w:trHeight w:val="240"/>
        </w:trPr>
        <w:tc>
          <w:tcPr>
            <w:tcW w:w="1120" w:type="dxa"/>
            <w:vMerge/>
            <w:tcBorders>
              <w:top w:val="nil"/>
              <w:left w:val="single" w:sz="4" w:space="0" w:color="auto"/>
              <w:bottom w:val="single" w:sz="4" w:space="0" w:color="auto"/>
              <w:right w:val="single" w:sz="4" w:space="0" w:color="auto"/>
            </w:tcBorders>
            <w:shd w:val="clear" w:color="000000" w:fill="FFFFFF"/>
            <w:vAlign w:val="center"/>
          </w:tcPr>
          <w:p w:rsidR="00400B37" w:rsidRDefault="00400B37">
            <w:pPr>
              <w:widowControl/>
              <w:jc w:val="left"/>
              <w:rPr>
                <w:rFonts w:ascii="仿宋_GB2312" w:eastAsia="仿宋_GB2312" w:hAnsi="Courier New" w:cs="Courier New"/>
                <w:kern w:val="0"/>
                <w:sz w:val="16"/>
                <w:szCs w:val="16"/>
              </w:rPr>
            </w:pPr>
          </w:p>
        </w:tc>
        <w:tc>
          <w:tcPr>
            <w:tcW w:w="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3</w:t>
            </w:r>
          </w:p>
        </w:tc>
        <w:tc>
          <w:tcPr>
            <w:tcW w:w="1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left"/>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护理</w:t>
            </w:r>
          </w:p>
        </w:tc>
        <w:tc>
          <w:tcPr>
            <w:tcW w:w="33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left"/>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加拿大诺奎斯特学院中外合作</w:t>
            </w:r>
          </w:p>
        </w:tc>
        <w:tc>
          <w:tcPr>
            <w:tcW w:w="7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30</w:t>
            </w:r>
          </w:p>
        </w:tc>
        <w:tc>
          <w:tcPr>
            <w:tcW w:w="8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0</w:t>
            </w:r>
          </w:p>
        </w:tc>
        <w:tc>
          <w:tcPr>
            <w:tcW w:w="5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30</w:t>
            </w:r>
          </w:p>
        </w:tc>
        <w:tc>
          <w:tcPr>
            <w:tcW w:w="8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ˎ̥" w:cs="宋体"/>
                <w:kern w:val="0"/>
                <w:sz w:val="16"/>
                <w:szCs w:val="16"/>
              </w:rPr>
            </w:pPr>
            <w:r>
              <w:rPr>
                <w:rFonts w:ascii="仿宋_GB2312" w:eastAsia="仿宋_GB2312" w:hAnsi="ˎ̥" w:cs="宋体" w:hint="eastAsia"/>
                <w:kern w:val="0"/>
                <w:sz w:val="16"/>
                <w:szCs w:val="16"/>
              </w:rPr>
              <w:t>15000</w:t>
            </w:r>
          </w:p>
        </w:tc>
      </w:tr>
      <w:tr w:rsidR="00400B37">
        <w:trPr>
          <w:trHeight w:val="240"/>
        </w:trPr>
        <w:tc>
          <w:tcPr>
            <w:tcW w:w="1120" w:type="dxa"/>
            <w:vMerge w:val="restar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生物工程学院</w:t>
            </w:r>
          </w:p>
        </w:tc>
        <w:tc>
          <w:tcPr>
            <w:tcW w:w="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4</w:t>
            </w:r>
          </w:p>
        </w:tc>
        <w:tc>
          <w:tcPr>
            <w:tcW w:w="1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left"/>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＊药品生产技术</w:t>
            </w:r>
          </w:p>
        </w:tc>
        <w:tc>
          <w:tcPr>
            <w:tcW w:w="33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left"/>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鲁南制药集团有限公司订单班</w:t>
            </w:r>
          </w:p>
        </w:tc>
        <w:tc>
          <w:tcPr>
            <w:tcW w:w="7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50</w:t>
            </w:r>
          </w:p>
        </w:tc>
        <w:tc>
          <w:tcPr>
            <w:tcW w:w="8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20</w:t>
            </w:r>
          </w:p>
        </w:tc>
        <w:tc>
          <w:tcPr>
            <w:tcW w:w="5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70</w:t>
            </w:r>
          </w:p>
        </w:tc>
        <w:tc>
          <w:tcPr>
            <w:tcW w:w="8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ˎ̥" w:cs="宋体"/>
                <w:kern w:val="0"/>
                <w:sz w:val="16"/>
                <w:szCs w:val="16"/>
              </w:rPr>
            </w:pPr>
            <w:r>
              <w:rPr>
                <w:rFonts w:ascii="仿宋_GB2312" w:eastAsia="仿宋_GB2312" w:hAnsi="ˎ̥" w:cs="宋体" w:hint="eastAsia"/>
                <w:kern w:val="0"/>
                <w:sz w:val="16"/>
                <w:szCs w:val="16"/>
              </w:rPr>
              <w:t>5500</w:t>
            </w:r>
          </w:p>
        </w:tc>
      </w:tr>
      <w:tr w:rsidR="00400B37">
        <w:trPr>
          <w:trHeight w:val="420"/>
        </w:trPr>
        <w:tc>
          <w:tcPr>
            <w:tcW w:w="1120" w:type="dxa"/>
            <w:vMerge/>
            <w:tcBorders>
              <w:top w:val="nil"/>
              <w:left w:val="single" w:sz="4" w:space="0" w:color="auto"/>
              <w:bottom w:val="single" w:sz="4" w:space="0" w:color="auto"/>
              <w:right w:val="single" w:sz="4" w:space="0" w:color="auto"/>
            </w:tcBorders>
            <w:shd w:val="clear" w:color="000000" w:fill="FFFFFF"/>
            <w:vAlign w:val="center"/>
          </w:tcPr>
          <w:p w:rsidR="00400B37" w:rsidRDefault="00400B37">
            <w:pPr>
              <w:widowControl/>
              <w:jc w:val="left"/>
              <w:rPr>
                <w:rFonts w:ascii="仿宋_GB2312" w:eastAsia="仿宋_GB2312" w:hAnsi="Courier New" w:cs="Courier New"/>
                <w:kern w:val="0"/>
                <w:sz w:val="16"/>
                <w:szCs w:val="16"/>
              </w:rPr>
            </w:pPr>
          </w:p>
        </w:tc>
        <w:tc>
          <w:tcPr>
            <w:tcW w:w="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5</w:t>
            </w:r>
          </w:p>
        </w:tc>
        <w:tc>
          <w:tcPr>
            <w:tcW w:w="1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left"/>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＊化工生物技术</w:t>
            </w:r>
          </w:p>
        </w:tc>
        <w:tc>
          <w:tcPr>
            <w:tcW w:w="33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left"/>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新发药业有限公司、山东鸿瑞药业科技股份有限公司订单班</w:t>
            </w:r>
          </w:p>
        </w:tc>
        <w:tc>
          <w:tcPr>
            <w:tcW w:w="7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30</w:t>
            </w:r>
          </w:p>
        </w:tc>
        <w:tc>
          <w:tcPr>
            <w:tcW w:w="8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10</w:t>
            </w:r>
          </w:p>
        </w:tc>
        <w:tc>
          <w:tcPr>
            <w:tcW w:w="5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40</w:t>
            </w:r>
          </w:p>
        </w:tc>
        <w:tc>
          <w:tcPr>
            <w:tcW w:w="8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ˎ̥" w:cs="宋体"/>
                <w:kern w:val="0"/>
                <w:sz w:val="16"/>
                <w:szCs w:val="16"/>
              </w:rPr>
            </w:pPr>
            <w:r>
              <w:rPr>
                <w:rFonts w:ascii="仿宋_GB2312" w:eastAsia="仿宋_GB2312" w:hAnsi="ˎ̥" w:cs="宋体" w:hint="eastAsia"/>
                <w:kern w:val="0"/>
                <w:sz w:val="16"/>
                <w:szCs w:val="16"/>
              </w:rPr>
              <w:t>5500</w:t>
            </w:r>
          </w:p>
        </w:tc>
      </w:tr>
      <w:tr w:rsidR="00400B37">
        <w:trPr>
          <w:trHeight w:val="240"/>
        </w:trPr>
        <w:tc>
          <w:tcPr>
            <w:tcW w:w="1120" w:type="dxa"/>
            <w:vMerge/>
            <w:tcBorders>
              <w:top w:val="nil"/>
              <w:left w:val="single" w:sz="4" w:space="0" w:color="auto"/>
              <w:bottom w:val="single" w:sz="4" w:space="0" w:color="auto"/>
              <w:right w:val="single" w:sz="4" w:space="0" w:color="auto"/>
            </w:tcBorders>
            <w:shd w:val="clear" w:color="000000" w:fill="FFFFFF"/>
            <w:vAlign w:val="center"/>
          </w:tcPr>
          <w:p w:rsidR="00400B37" w:rsidRDefault="00400B37">
            <w:pPr>
              <w:widowControl/>
              <w:jc w:val="left"/>
              <w:rPr>
                <w:rFonts w:ascii="仿宋_GB2312" w:eastAsia="仿宋_GB2312" w:hAnsi="Courier New" w:cs="Courier New"/>
                <w:kern w:val="0"/>
                <w:sz w:val="16"/>
                <w:szCs w:val="16"/>
              </w:rPr>
            </w:pPr>
          </w:p>
        </w:tc>
        <w:tc>
          <w:tcPr>
            <w:tcW w:w="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6</w:t>
            </w:r>
          </w:p>
        </w:tc>
        <w:tc>
          <w:tcPr>
            <w:tcW w:w="1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left"/>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＊食品营养与检测</w:t>
            </w:r>
          </w:p>
        </w:tc>
        <w:tc>
          <w:tcPr>
            <w:tcW w:w="33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left"/>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滨州中裕食品有限公司订单班</w:t>
            </w:r>
          </w:p>
        </w:tc>
        <w:tc>
          <w:tcPr>
            <w:tcW w:w="7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30</w:t>
            </w:r>
          </w:p>
        </w:tc>
        <w:tc>
          <w:tcPr>
            <w:tcW w:w="8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5</w:t>
            </w:r>
          </w:p>
        </w:tc>
        <w:tc>
          <w:tcPr>
            <w:tcW w:w="5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35</w:t>
            </w:r>
          </w:p>
        </w:tc>
        <w:tc>
          <w:tcPr>
            <w:tcW w:w="8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ˎ̥" w:cs="宋体"/>
                <w:kern w:val="0"/>
                <w:sz w:val="16"/>
                <w:szCs w:val="16"/>
              </w:rPr>
            </w:pPr>
            <w:r>
              <w:rPr>
                <w:rFonts w:ascii="仿宋_GB2312" w:eastAsia="仿宋_GB2312" w:hAnsi="ˎ̥" w:cs="宋体" w:hint="eastAsia"/>
                <w:kern w:val="0"/>
                <w:sz w:val="16"/>
                <w:szCs w:val="16"/>
              </w:rPr>
              <w:t>5500</w:t>
            </w:r>
          </w:p>
        </w:tc>
      </w:tr>
      <w:tr w:rsidR="00400B37">
        <w:trPr>
          <w:trHeight w:val="240"/>
        </w:trPr>
        <w:tc>
          <w:tcPr>
            <w:tcW w:w="1120" w:type="dxa"/>
            <w:vMerge/>
            <w:tcBorders>
              <w:top w:val="nil"/>
              <w:left w:val="single" w:sz="4" w:space="0" w:color="auto"/>
              <w:bottom w:val="single" w:sz="4" w:space="0" w:color="auto"/>
              <w:right w:val="single" w:sz="4" w:space="0" w:color="auto"/>
            </w:tcBorders>
            <w:shd w:val="clear" w:color="000000" w:fill="FFFFFF"/>
            <w:vAlign w:val="center"/>
          </w:tcPr>
          <w:p w:rsidR="00400B37" w:rsidRDefault="00400B37">
            <w:pPr>
              <w:widowControl/>
              <w:jc w:val="left"/>
              <w:rPr>
                <w:rFonts w:ascii="仿宋_GB2312" w:eastAsia="仿宋_GB2312" w:hAnsi="Courier New" w:cs="Courier New"/>
                <w:kern w:val="0"/>
                <w:sz w:val="16"/>
                <w:szCs w:val="16"/>
              </w:rPr>
            </w:pPr>
          </w:p>
        </w:tc>
        <w:tc>
          <w:tcPr>
            <w:tcW w:w="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7</w:t>
            </w:r>
          </w:p>
        </w:tc>
        <w:tc>
          <w:tcPr>
            <w:tcW w:w="1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left"/>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＊园林技术</w:t>
            </w:r>
          </w:p>
        </w:tc>
        <w:tc>
          <w:tcPr>
            <w:tcW w:w="33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left"/>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山东鑫诚现代农业科技有限责任公司订单班</w:t>
            </w:r>
          </w:p>
        </w:tc>
        <w:tc>
          <w:tcPr>
            <w:tcW w:w="7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35</w:t>
            </w:r>
          </w:p>
        </w:tc>
        <w:tc>
          <w:tcPr>
            <w:tcW w:w="8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5</w:t>
            </w:r>
          </w:p>
        </w:tc>
        <w:tc>
          <w:tcPr>
            <w:tcW w:w="5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40</w:t>
            </w:r>
          </w:p>
        </w:tc>
        <w:tc>
          <w:tcPr>
            <w:tcW w:w="8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ˎ̥" w:cs="宋体"/>
                <w:kern w:val="0"/>
                <w:sz w:val="16"/>
                <w:szCs w:val="16"/>
              </w:rPr>
            </w:pPr>
            <w:r>
              <w:rPr>
                <w:rFonts w:ascii="仿宋_GB2312" w:eastAsia="仿宋_GB2312" w:hAnsi="ˎ̥" w:cs="宋体" w:hint="eastAsia"/>
                <w:kern w:val="0"/>
                <w:sz w:val="16"/>
                <w:szCs w:val="16"/>
              </w:rPr>
              <w:t>5500</w:t>
            </w:r>
          </w:p>
        </w:tc>
      </w:tr>
      <w:tr w:rsidR="00400B37">
        <w:trPr>
          <w:trHeight w:val="240"/>
        </w:trPr>
        <w:tc>
          <w:tcPr>
            <w:tcW w:w="1120" w:type="dxa"/>
            <w:vMerge w:val="restar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机电工程学院</w:t>
            </w:r>
          </w:p>
        </w:tc>
        <w:tc>
          <w:tcPr>
            <w:tcW w:w="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8</w:t>
            </w:r>
          </w:p>
        </w:tc>
        <w:tc>
          <w:tcPr>
            <w:tcW w:w="1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left"/>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＊智能控制技术</w:t>
            </w:r>
          </w:p>
        </w:tc>
        <w:tc>
          <w:tcPr>
            <w:tcW w:w="33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left"/>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 xml:space="preserve">　</w:t>
            </w:r>
          </w:p>
        </w:tc>
        <w:tc>
          <w:tcPr>
            <w:tcW w:w="7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20</w:t>
            </w:r>
          </w:p>
        </w:tc>
        <w:tc>
          <w:tcPr>
            <w:tcW w:w="8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20</w:t>
            </w:r>
          </w:p>
        </w:tc>
        <w:tc>
          <w:tcPr>
            <w:tcW w:w="5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40</w:t>
            </w:r>
          </w:p>
        </w:tc>
        <w:tc>
          <w:tcPr>
            <w:tcW w:w="8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ˎ̥" w:cs="宋体"/>
                <w:kern w:val="0"/>
                <w:sz w:val="16"/>
                <w:szCs w:val="16"/>
              </w:rPr>
            </w:pPr>
            <w:r>
              <w:rPr>
                <w:rFonts w:ascii="仿宋_GB2312" w:eastAsia="仿宋_GB2312" w:hAnsi="ˎ̥" w:cs="宋体" w:hint="eastAsia"/>
                <w:kern w:val="0"/>
                <w:sz w:val="16"/>
                <w:szCs w:val="16"/>
              </w:rPr>
              <w:t>5500</w:t>
            </w:r>
          </w:p>
        </w:tc>
      </w:tr>
      <w:tr w:rsidR="00400B37">
        <w:trPr>
          <w:trHeight w:val="240"/>
        </w:trPr>
        <w:tc>
          <w:tcPr>
            <w:tcW w:w="1120" w:type="dxa"/>
            <w:vMerge/>
            <w:tcBorders>
              <w:top w:val="nil"/>
              <w:left w:val="single" w:sz="4" w:space="0" w:color="auto"/>
              <w:bottom w:val="single" w:sz="4" w:space="0" w:color="auto"/>
              <w:right w:val="single" w:sz="4" w:space="0" w:color="auto"/>
            </w:tcBorders>
            <w:shd w:val="clear" w:color="000000" w:fill="FFFFFF"/>
            <w:vAlign w:val="center"/>
          </w:tcPr>
          <w:p w:rsidR="00400B37" w:rsidRDefault="00400B37">
            <w:pPr>
              <w:widowControl/>
              <w:jc w:val="left"/>
              <w:rPr>
                <w:rFonts w:ascii="仿宋_GB2312" w:eastAsia="仿宋_GB2312" w:hAnsi="Courier New" w:cs="Courier New"/>
                <w:kern w:val="0"/>
                <w:sz w:val="16"/>
                <w:szCs w:val="16"/>
              </w:rPr>
            </w:pPr>
          </w:p>
        </w:tc>
        <w:tc>
          <w:tcPr>
            <w:tcW w:w="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9</w:t>
            </w:r>
          </w:p>
        </w:tc>
        <w:tc>
          <w:tcPr>
            <w:tcW w:w="1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left"/>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＊汽车检测与维修技术</w:t>
            </w:r>
            <w:r>
              <w:rPr>
                <w:rFonts w:ascii="仿宋_GB2312" w:eastAsia="仿宋_GB2312" w:hAnsi="Courier New" w:cs="Courier New" w:hint="eastAsia"/>
                <w:vanish/>
                <w:kern w:val="0"/>
                <w:sz w:val="16"/>
                <w:szCs w:val="16"/>
              </w:rPr>
              <w:t>术</w:t>
            </w:r>
          </w:p>
        </w:tc>
        <w:tc>
          <w:tcPr>
            <w:tcW w:w="33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left"/>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 xml:space="preserve">　</w:t>
            </w:r>
          </w:p>
        </w:tc>
        <w:tc>
          <w:tcPr>
            <w:tcW w:w="7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15</w:t>
            </w:r>
          </w:p>
        </w:tc>
        <w:tc>
          <w:tcPr>
            <w:tcW w:w="8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15</w:t>
            </w:r>
          </w:p>
        </w:tc>
        <w:tc>
          <w:tcPr>
            <w:tcW w:w="5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30</w:t>
            </w:r>
          </w:p>
        </w:tc>
        <w:tc>
          <w:tcPr>
            <w:tcW w:w="8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ˎ̥" w:cs="宋体"/>
                <w:kern w:val="0"/>
                <w:sz w:val="16"/>
                <w:szCs w:val="16"/>
              </w:rPr>
            </w:pPr>
            <w:r>
              <w:rPr>
                <w:rFonts w:ascii="仿宋_GB2312" w:eastAsia="仿宋_GB2312" w:hAnsi="ˎ̥" w:cs="宋体" w:hint="eastAsia"/>
                <w:kern w:val="0"/>
                <w:sz w:val="16"/>
                <w:szCs w:val="16"/>
              </w:rPr>
              <w:t>5500</w:t>
            </w:r>
          </w:p>
        </w:tc>
      </w:tr>
      <w:tr w:rsidR="00400B37">
        <w:trPr>
          <w:trHeight w:val="240"/>
        </w:trPr>
        <w:tc>
          <w:tcPr>
            <w:tcW w:w="1120" w:type="dxa"/>
            <w:vMerge/>
            <w:tcBorders>
              <w:top w:val="nil"/>
              <w:left w:val="single" w:sz="4" w:space="0" w:color="auto"/>
              <w:bottom w:val="single" w:sz="4" w:space="0" w:color="auto"/>
              <w:right w:val="single" w:sz="4" w:space="0" w:color="auto"/>
            </w:tcBorders>
            <w:shd w:val="clear" w:color="000000" w:fill="FFFFFF"/>
            <w:vAlign w:val="center"/>
          </w:tcPr>
          <w:p w:rsidR="00400B37" w:rsidRDefault="00400B37">
            <w:pPr>
              <w:widowControl/>
              <w:jc w:val="left"/>
              <w:rPr>
                <w:rFonts w:ascii="仿宋_GB2312" w:eastAsia="仿宋_GB2312" w:hAnsi="Courier New" w:cs="Courier New"/>
                <w:kern w:val="0"/>
                <w:sz w:val="16"/>
                <w:szCs w:val="16"/>
              </w:rPr>
            </w:pPr>
          </w:p>
        </w:tc>
        <w:tc>
          <w:tcPr>
            <w:tcW w:w="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10</w:t>
            </w:r>
          </w:p>
        </w:tc>
        <w:tc>
          <w:tcPr>
            <w:tcW w:w="1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left"/>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＊数控技术</w:t>
            </w:r>
          </w:p>
        </w:tc>
        <w:tc>
          <w:tcPr>
            <w:tcW w:w="33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left"/>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现代学徒制</w:t>
            </w:r>
          </w:p>
        </w:tc>
        <w:tc>
          <w:tcPr>
            <w:tcW w:w="7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30</w:t>
            </w:r>
          </w:p>
        </w:tc>
        <w:tc>
          <w:tcPr>
            <w:tcW w:w="8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10</w:t>
            </w:r>
          </w:p>
        </w:tc>
        <w:tc>
          <w:tcPr>
            <w:tcW w:w="5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40</w:t>
            </w:r>
          </w:p>
        </w:tc>
        <w:tc>
          <w:tcPr>
            <w:tcW w:w="8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ˎ̥" w:cs="宋体"/>
                <w:kern w:val="0"/>
                <w:sz w:val="16"/>
                <w:szCs w:val="16"/>
              </w:rPr>
            </w:pPr>
            <w:r>
              <w:rPr>
                <w:rFonts w:ascii="仿宋_GB2312" w:eastAsia="仿宋_GB2312" w:hAnsi="ˎ̥" w:cs="宋体" w:hint="eastAsia"/>
                <w:kern w:val="0"/>
                <w:sz w:val="16"/>
                <w:szCs w:val="16"/>
              </w:rPr>
              <w:t>5500</w:t>
            </w:r>
          </w:p>
        </w:tc>
      </w:tr>
      <w:tr w:rsidR="00400B37">
        <w:trPr>
          <w:trHeight w:val="240"/>
        </w:trPr>
        <w:tc>
          <w:tcPr>
            <w:tcW w:w="1120" w:type="dxa"/>
            <w:vMerge/>
            <w:tcBorders>
              <w:top w:val="nil"/>
              <w:left w:val="single" w:sz="4" w:space="0" w:color="auto"/>
              <w:bottom w:val="single" w:sz="4" w:space="0" w:color="auto"/>
              <w:right w:val="single" w:sz="4" w:space="0" w:color="auto"/>
            </w:tcBorders>
            <w:shd w:val="clear" w:color="000000" w:fill="FFFFFF"/>
            <w:vAlign w:val="center"/>
          </w:tcPr>
          <w:p w:rsidR="00400B37" w:rsidRDefault="00400B37">
            <w:pPr>
              <w:widowControl/>
              <w:jc w:val="left"/>
              <w:rPr>
                <w:rFonts w:ascii="仿宋_GB2312" w:eastAsia="仿宋_GB2312" w:hAnsi="Courier New" w:cs="Courier New"/>
                <w:kern w:val="0"/>
                <w:sz w:val="16"/>
                <w:szCs w:val="16"/>
              </w:rPr>
            </w:pPr>
          </w:p>
        </w:tc>
        <w:tc>
          <w:tcPr>
            <w:tcW w:w="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11</w:t>
            </w:r>
          </w:p>
        </w:tc>
        <w:tc>
          <w:tcPr>
            <w:tcW w:w="1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left"/>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●机械制造与自动化</w:t>
            </w:r>
          </w:p>
        </w:tc>
        <w:tc>
          <w:tcPr>
            <w:tcW w:w="33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left"/>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长春合心机械制造有限公司校企合作</w:t>
            </w:r>
          </w:p>
        </w:tc>
        <w:tc>
          <w:tcPr>
            <w:tcW w:w="7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40</w:t>
            </w:r>
          </w:p>
        </w:tc>
        <w:tc>
          <w:tcPr>
            <w:tcW w:w="8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15</w:t>
            </w:r>
          </w:p>
        </w:tc>
        <w:tc>
          <w:tcPr>
            <w:tcW w:w="5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55</w:t>
            </w:r>
          </w:p>
        </w:tc>
        <w:tc>
          <w:tcPr>
            <w:tcW w:w="8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ˎ̥" w:cs="宋体"/>
                <w:kern w:val="0"/>
                <w:sz w:val="16"/>
                <w:szCs w:val="16"/>
              </w:rPr>
            </w:pPr>
            <w:r>
              <w:rPr>
                <w:rFonts w:ascii="仿宋_GB2312" w:eastAsia="仿宋_GB2312" w:hAnsi="ˎ̥" w:cs="宋体" w:hint="eastAsia"/>
                <w:kern w:val="0"/>
                <w:sz w:val="16"/>
                <w:szCs w:val="16"/>
              </w:rPr>
              <w:t>8800</w:t>
            </w:r>
          </w:p>
        </w:tc>
      </w:tr>
      <w:tr w:rsidR="00400B37">
        <w:trPr>
          <w:trHeight w:val="240"/>
        </w:trPr>
        <w:tc>
          <w:tcPr>
            <w:tcW w:w="1120" w:type="dxa"/>
            <w:vMerge/>
            <w:tcBorders>
              <w:top w:val="nil"/>
              <w:left w:val="single" w:sz="4" w:space="0" w:color="auto"/>
              <w:bottom w:val="single" w:sz="4" w:space="0" w:color="auto"/>
              <w:right w:val="single" w:sz="4" w:space="0" w:color="auto"/>
            </w:tcBorders>
            <w:shd w:val="clear" w:color="000000" w:fill="FFFFFF"/>
            <w:vAlign w:val="center"/>
          </w:tcPr>
          <w:p w:rsidR="00400B37" w:rsidRDefault="00400B37">
            <w:pPr>
              <w:widowControl/>
              <w:jc w:val="left"/>
              <w:rPr>
                <w:rFonts w:ascii="仿宋_GB2312" w:eastAsia="仿宋_GB2312" w:hAnsi="Courier New" w:cs="Courier New"/>
                <w:kern w:val="0"/>
                <w:sz w:val="16"/>
                <w:szCs w:val="16"/>
              </w:rPr>
            </w:pPr>
          </w:p>
        </w:tc>
        <w:tc>
          <w:tcPr>
            <w:tcW w:w="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12</w:t>
            </w:r>
          </w:p>
        </w:tc>
        <w:tc>
          <w:tcPr>
            <w:tcW w:w="1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left"/>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●工业机器人技术</w:t>
            </w:r>
          </w:p>
        </w:tc>
        <w:tc>
          <w:tcPr>
            <w:tcW w:w="33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left"/>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长春合心机械制造有限公司校企合作</w:t>
            </w:r>
          </w:p>
        </w:tc>
        <w:tc>
          <w:tcPr>
            <w:tcW w:w="7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40</w:t>
            </w:r>
          </w:p>
        </w:tc>
        <w:tc>
          <w:tcPr>
            <w:tcW w:w="8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30</w:t>
            </w:r>
          </w:p>
        </w:tc>
        <w:tc>
          <w:tcPr>
            <w:tcW w:w="5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70</w:t>
            </w:r>
          </w:p>
        </w:tc>
        <w:tc>
          <w:tcPr>
            <w:tcW w:w="8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ˎ̥" w:cs="宋体"/>
                <w:kern w:val="0"/>
                <w:sz w:val="16"/>
                <w:szCs w:val="16"/>
              </w:rPr>
            </w:pPr>
            <w:r>
              <w:rPr>
                <w:rFonts w:ascii="仿宋_GB2312" w:eastAsia="仿宋_GB2312" w:hAnsi="ˎ̥" w:cs="宋体" w:hint="eastAsia"/>
                <w:kern w:val="0"/>
                <w:sz w:val="16"/>
                <w:szCs w:val="16"/>
              </w:rPr>
              <w:t>8800</w:t>
            </w:r>
          </w:p>
        </w:tc>
      </w:tr>
      <w:tr w:rsidR="00400B37">
        <w:trPr>
          <w:trHeight w:val="240"/>
        </w:trPr>
        <w:tc>
          <w:tcPr>
            <w:tcW w:w="1120" w:type="dxa"/>
            <w:vMerge w:val="restar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轻纺化工学院</w:t>
            </w:r>
          </w:p>
        </w:tc>
        <w:tc>
          <w:tcPr>
            <w:tcW w:w="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13</w:t>
            </w:r>
          </w:p>
        </w:tc>
        <w:tc>
          <w:tcPr>
            <w:tcW w:w="1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left"/>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●应用化工技术</w:t>
            </w:r>
          </w:p>
        </w:tc>
        <w:tc>
          <w:tcPr>
            <w:tcW w:w="33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left"/>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东营亚通石化有限公司校企合作</w:t>
            </w:r>
          </w:p>
        </w:tc>
        <w:tc>
          <w:tcPr>
            <w:tcW w:w="7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15</w:t>
            </w:r>
          </w:p>
        </w:tc>
        <w:tc>
          <w:tcPr>
            <w:tcW w:w="8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15</w:t>
            </w:r>
          </w:p>
        </w:tc>
        <w:tc>
          <w:tcPr>
            <w:tcW w:w="5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30</w:t>
            </w:r>
          </w:p>
        </w:tc>
        <w:tc>
          <w:tcPr>
            <w:tcW w:w="8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ˎ̥" w:cs="宋体"/>
                <w:kern w:val="0"/>
                <w:sz w:val="16"/>
                <w:szCs w:val="16"/>
              </w:rPr>
            </w:pPr>
            <w:r>
              <w:rPr>
                <w:rFonts w:ascii="仿宋_GB2312" w:eastAsia="仿宋_GB2312" w:hAnsi="ˎ̥" w:cs="宋体" w:hint="eastAsia"/>
                <w:kern w:val="0"/>
                <w:sz w:val="16"/>
                <w:szCs w:val="16"/>
              </w:rPr>
              <w:t>7600</w:t>
            </w:r>
          </w:p>
        </w:tc>
      </w:tr>
      <w:tr w:rsidR="00400B37">
        <w:trPr>
          <w:trHeight w:val="240"/>
        </w:trPr>
        <w:tc>
          <w:tcPr>
            <w:tcW w:w="1120" w:type="dxa"/>
            <w:vMerge/>
            <w:tcBorders>
              <w:top w:val="nil"/>
              <w:left w:val="single" w:sz="4" w:space="0" w:color="auto"/>
              <w:bottom w:val="single" w:sz="4" w:space="0" w:color="auto"/>
              <w:right w:val="single" w:sz="4" w:space="0" w:color="auto"/>
            </w:tcBorders>
            <w:shd w:val="clear" w:color="000000" w:fill="FFFFFF"/>
            <w:vAlign w:val="center"/>
          </w:tcPr>
          <w:p w:rsidR="00400B37" w:rsidRDefault="00400B37">
            <w:pPr>
              <w:widowControl/>
              <w:jc w:val="left"/>
              <w:rPr>
                <w:rFonts w:ascii="仿宋_GB2312" w:eastAsia="仿宋_GB2312" w:hAnsi="Courier New" w:cs="Courier New"/>
                <w:kern w:val="0"/>
                <w:sz w:val="16"/>
                <w:szCs w:val="16"/>
              </w:rPr>
            </w:pPr>
          </w:p>
        </w:tc>
        <w:tc>
          <w:tcPr>
            <w:tcW w:w="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14</w:t>
            </w:r>
          </w:p>
        </w:tc>
        <w:tc>
          <w:tcPr>
            <w:tcW w:w="1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left"/>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＊应用化工技术</w:t>
            </w:r>
          </w:p>
        </w:tc>
        <w:tc>
          <w:tcPr>
            <w:tcW w:w="33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left"/>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山东京博石油化工有限公司订单班</w:t>
            </w:r>
          </w:p>
        </w:tc>
        <w:tc>
          <w:tcPr>
            <w:tcW w:w="7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15</w:t>
            </w:r>
          </w:p>
        </w:tc>
        <w:tc>
          <w:tcPr>
            <w:tcW w:w="8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15</w:t>
            </w:r>
          </w:p>
        </w:tc>
        <w:tc>
          <w:tcPr>
            <w:tcW w:w="5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30</w:t>
            </w:r>
          </w:p>
        </w:tc>
        <w:tc>
          <w:tcPr>
            <w:tcW w:w="8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ˎ̥" w:cs="宋体"/>
                <w:kern w:val="0"/>
                <w:sz w:val="16"/>
                <w:szCs w:val="16"/>
              </w:rPr>
            </w:pPr>
            <w:r>
              <w:rPr>
                <w:rFonts w:ascii="仿宋_GB2312" w:eastAsia="仿宋_GB2312" w:hAnsi="ˎ̥" w:cs="宋体" w:hint="eastAsia"/>
                <w:kern w:val="0"/>
                <w:sz w:val="16"/>
                <w:szCs w:val="16"/>
              </w:rPr>
              <w:t>5500</w:t>
            </w:r>
          </w:p>
        </w:tc>
      </w:tr>
      <w:tr w:rsidR="00400B37">
        <w:trPr>
          <w:trHeight w:val="240"/>
        </w:trPr>
        <w:tc>
          <w:tcPr>
            <w:tcW w:w="1120" w:type="dxa"/>
            <w:vMerge/>
            <w:tcBorders>
              <w:top w:val="nil"/>
              <w:left w:val="single" w:sz="4" w:space="0" w:color="auto"/>
              <w:bottom w:val="single" w:sz="4" w:space="0" w:color="auto"/>
              <w:right w:val="single" w:sz="4" w:space="0" w:color="auto"/>
            </w:tcBorders>
            <w:shd w:val="clear" w:color="000000" w:fill="FFFFFF"/>
            <w:vAlign w:val="center"/>
          </w:tcPr>
          <w:p w:rsidR="00400B37" w:rsidRDefault="00400B37">
            <w:pPr>
              <w:widowControl/>
              <w:jc w:val="left"/>
              <w:rPr>
                <w:rFonts w:ascii="仿宋_GB2312" w:eastAsia="仿宋_GB2312" w:hAnsi="Courier New" w:cs="Courier New"/>
                <w:kern w:val="0"/>
                <w:sz w:val="16"/>
                <w:szCs w:val="16"/>
              </w:rPr>
            </w:pPr>
          </w:p>
        </w:tc>
        <w:tc>
          <w:tcPr>
            <w:tcW w:w="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15</w:t>
            </w:r>
          </w:p>
        </w:tc>
        <w:tc>
          <w:tcPr>
            <w:tcW w:w="1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left"/>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●石油化工技术</w:t>
            </w:r>
          </w:p>
        </w:tc>
        <w:tc>
          <w:tcPr>
            <w:tcW w:w="33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left"/>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东营亚通石化有限公司校企合作</w:t>
            </w:r>
          </w:p>
        </w:tc>
        <w:tc>
          <w:tcPr>
            <w:tcW w:w="7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20</w:t>
            </w:r>
          </w:p>
        </w:tc>
        <w:tc>
          <w:tcPr>
            <w:tcW w:w="8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20</w:t>
            </w:r>
          </w:p>
        </w:tc>
        <w:tc>
          <w:tcPr>
            <w:tcW w:w="5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40</w:t>
            </w:r>
          </w:p>
        </w:tc>
        <w:tc>
          <w:tcPr>
            <w:tcW w:w="8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ˎ̥" w:cs="宋体"/>
                <w:kern w:val="0"/>
                <w:sz w:val="16"/>
                <w:szCs w:val="16"/>
              </w:rPr>
            </w:pPr>
            <w:r>
              <w:rPr>
                <w:rFonts w:ascii="仿宋_GB2312" w:eastAsia="仿宋_GB2312" w:hAnsi="ˎ̥" w:cs="宋体" w:hint="eastAsia"/>
                <w:kern w:val="0"/>
                <w:sz w:val="16"/>
                <w:szCs w:val="16"/>
              </w:rPr>
              <w:t>7600</w:t>
            </w:r>
          </w:p>
        </w:tc>
      </w:tr>
      <w:tr w:rsidR="00400B37">
        <w:trPr>
          <w:trHeight w:val="240"/>
        </w:trPr>
        <w:tc>
          <w:tcPr>
            <w:tcW w:w="1120" w:type="dxa"/>
            <w:vMerge/>
            <w:tcBorders>
              <w:top w:val="nil"/>
              <w:left w:val="single" w:sz="4" w:space="0" w:color="auto"/>
              <w:bottom w:val="single" w:sz="4" w:space="0" w:color="auto"/>
              <w:right w:val="single" w:sz="4" w:space="0" w:color="auto"/>
            </w:tcBorders>
            <w:shd w:val="clear" w:color="000000" w:fill="FFFFFF"/>
            <w:vAlign w:val="center"/>
          </w:tcPr>
          <w:p w:rsidR="00400B37" w:rsidRDefault="00400B37">
            <w:pPr>
              <w:widowControl/>
              <w:jc w:val="left"/>
              <w:rPr>
                <w:rFonts w:ascii="仿宋_GB2312" w:eastAsia="仿宋_GB2312" w:hAnsi="Courier New" w:cs="Courier New"/>
                <w:kern w:val="0"/>
                <w:sz w:val="16"/>
                <w:szCs w:val="16"/>
              </w:rPr>
            </w:pPr>
          </w:p>
        </w:tc>
        <w:tc>
          <w:tcPr>
            <w:tcW w:w="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16</w:t>
            </w:r>
          </w:p>
        </w:tc>
        <w:tc>
          <w:tcPr>
            <w:tcW w:w="1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left"/>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＊石油化工技术</w:t>
            </w:r>
          </w:p>
        </w:tc>
        <w:tc>
          <w:tcPr>
            <w:tcW w:w="33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left"/>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山东京博石油化工有限公司订单班</w:t>
            </w:r>
          </w:p>
        </w:tc>
        <w:tc>
          <w:tcPr>
            <w:tcW w:w="7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15</w:t>
            </w:r>
          </w:p>
        </w:tc>
        <w:tc>
          <w:tcPr>
            <w:tcW w:w="8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15</w:t>
            </w:r>
          </w:p>
        </w:tc>
        <w:tc>
          <w:tcPr>
            <w:tcW w:w="5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30</w:t>
            </w:r>
          </w:p>
        </w:tc>
        <w:tc>
          <w:tcPr>
            <w:tcW w:w="8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ˎ̥" w:cs="宋体"/>
                <w:kern w:val="0"/>
                <w:sz w:val="16"/>
                <w:szCs w:val="16"/>
              </w:rPr>
            </w:pPr>
            <w:r>
              <w:rPr>
                <w:rFonts w:ascii="仿宋_GB2312" w:eastAsia="仿宋_GB2312" w:hAnsi="ˎ̥" w:cs="宋体" w:hint="eastAsia"/>
                <w:kern w:val="0"/>
                <w:sz w:val="16"/>
                <w:szCs w:val="16"/>
              </w:rPr>
              <w:t>5500</w:t>
            </w:r>
          </w:p>
        </w:tc>
      </w:tr>
      <w:tr w:rsidR="00400B37">
        <w:trPr>
          <w:trHeight w:val="240"/>
        </w:trPr>
        <w:tc>
          <w:tcPr>
            <w:tcW w:w="1120" w:type="dxa"/>
            <w:vMerge/>
            <w:tcBorders>
              <w:top w:val="nil"/>
              <w:left w:val="single" w:sz="4" w:space="0" w:color="auto"/>
              <w:bottom w:val="single" w:sz="4" w:space="0" w:color="auto"/>
              <w:right w:val="single" w:sz="4" w:space="0" w:color="auto"/>
            </w:tcBorders>
            <w:shd w:val="clear" w:color="000000" w:fill="FFFFFF"/>
            <w:vAlign w:val="center"/>
          </w:tcPr>
          <w:p w:rsidR="00400B37" w:rsidRDefault="00400B37">
            <w:pPr>
              <w:widowControl/>
              <w:jc w:val="left"/>
              <w:rPr>
                <w:rFonts w:ascii="仿宋_GB2312" w:eastAsia="仿宋_GB2312" w:hAnsi="Courier New" w:cs="Courier New"/>
                <w:kern w:val="0"/>
                <w:sz w:val="16"/>
                <w:szCs w:val="16"/>
              </w:rPr>
            </w:pPr>
          </w:p>
        </w:tc>
        <w:tc>
          <w:tcPr>
            <w:tcW w:w="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17</w:t>
            </w:r>
          </w:p>
        </w:tc>
        <w:tc>
          <w:tcPr>
            <w:tcW w:w="1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left"/>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＊电厂化学与环保技术</w:t>
            </w:r>
            <w:r>
              <w:rPr>
                <w:rFonts w:ascii="仿宋_GB2312" w:eastAsia="仿宋_GB2312" w:hAnsi="Courier New" w:cs="Courier New" w:hint="eastAsia"/>
                <w:vanish/>
                <w:kern w:val="0"/>
                <w:sz w:val="16"/>
                <w:szCs w:val="16"/>
              </w:rPr>
              <w:t>术</w:t>
            </w:r>
          </w:p>
        </w:tc>
        <w:tc>
          <w:tcPr>
            <w:tcW w:w="33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left"/>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华纺股份有限公司订单班</w:t>
            </w:r>
          </w:p>
        </w:tc>
        <w:tc>
          <w:tcPr>
            <w:tcW w:w="7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20</w:t>
            </w:r>
          </w:p>
        </w:tc>
        <w:tc>
          <w:tcPr>
            <w:tcW w:w="8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20</w:t>
            </w:r>
          </w:p>
        </w:tc>
        <w:tc>
          <w:tcPr>
            <w:tcW w:w="5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40</w:t>
            </w:r>
          </w:p>
        </w:tc>
        <w:tc>
          <w:tcPr>
            <w:tcW w:w="8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ˎ̥" w:cs="宋体"/>
                <w:kern w:val="0"/>
                <w:sz w:val="16"/>
                <w:szCs w:val="16"/>
              </w:rPr>
            </w:pPr>
            <w:r>
              <w:rPr>
                <w:rFonts w:ascii="仿宋_GB2312" w:eastAsia="仿宋_GB2312" w:hAnsi="ˎ̥" w:cs="宋体" w:hint="eastAsia"/>
                <w:kern w:val="0"/>
                <w:sz w:val="16"/>
                <w:szCs w:val="16"/>
              </w:rPr>
              <w:t>5500</w:t>
            </w:r>
          </w:p>
        </w:tc>
      </w:tr>
      <w:tr w:rsidR="00400B37">
        <w:trPr>
          <w:trHeight w:val="240"/>
        </w:trPr>
        <w:tc>
          <w:tcPr>
            <w:tcW w:w="11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健康学院</w:t>
            </w:r>
          </w:p>
        </w:tc>
        <w:tc>
          <w:tcPr>
            <w:tcW w:w="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18</w:t>
            </w:r>
          </w:p>
        </w:tc>
        <w:tc>
          <w:tcPr>
            <w:tcW w:w="1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left"/>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＊老年服务与管理</w:t>
            </w:r>
          </w:p>
        </w:tc>
        <w:tc>
          <w:tcPr>
            <w:tcW w:w="33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left"/>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国昌控股集团有限公司订单班</w:t>
            </w:r>
          </w:p>
        </w:tc>
        <w:tc>
          <w:tcPr>
            <w:tcW w:w="7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25</w:t>
            </w:r>
          </w:p>
        </w:tc>
        <w:tc>
          <w:tcPr>
            <w:tcW w:w="8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15</w:t>
            </w:r>
          </w:p>
        </w:tc>
        <w:tc>
          <w:tcPr>
            <w:tcW w:w="5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40</w:t>
            </w:r>
          </w:p>
        </w:tc>
        <w:tc>
          <w:tcPr>
            <w:tcW w:w="8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ˎ̥" w:cs="宋体"/>
                <w:kern w:val="0"/>
                <w:sz w:val="16"/>
                <w:szCs w:val="16"/>
              </w:rPr>
            </w:pPr>
            <w:r>
              <w:rPr>
                <w:rFonts w:ascii="仿宋_GB2312" w:eastAsia="仿宋_GB2312" w:hAnsi="ˎ̥" w:cs="宋体" w:hint="eastAsia"/>
                <w:kern w:val="0"/>
                <w:sz w:val="16"/>
                <w:szCs w:val="16"/>
              </w:rPr>
              <w:t>5500</w:t>
            </w:r>
          </w:p>
        </w:tc>
      </w:tr>
      <w:tr w:rsidR="00400B37">
        <w:trPr>
          <w:trHeight w:val="240"/>
        </w:trPr>
        <w:tc>
          <w:tcPr>
            <w:tcW w:w="1120" w:type="dxa"/>
            <w:vMerge w:val="restar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医疗技术学院</w:t>
            </w:r>
          </w:p>
        </w:tc>
        <w:tc>
          <w:tcPr>
            <w:tcW w:w="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19</w:t>
            </w:r>
          </w:p>
        </w:tc>
        <w:tc>
          <w:tcPr>
            <w:tcW w:w="1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left"/>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＊口腔医学技术</w:t>
            </w:r>
          </w:p>
        </w:tc>
        <w:tc>
          <w:tcPr>
            <w:tcW w:w="33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left"/>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现代学徒制</w:t>
            </w:r>
          </w:p>
        </w:tc>
        <w:tc>
          <w:tcPr>
            <w:tcW w:w="7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30</w:t>
            </w:r>
          </w:p>
        </w:tc>
        <w:tc>
          <w:tcPr>
            <w:tcW w:w="8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10</w:t>
            </w:r>
          </w:p>
        </w:tc>
        <w:tc>
          <w:tcPr>
            <w:tcW w:w="5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40</w:t>
            </w:r>
          </w:p>
        </w:tc>
        <w:tc>
          <w:tcPr>
            <w:tcW w:w="8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ˎ̥" w:cs="宋体"/>
                <w:kern w:val="0"/>
                <w:sz w:val="16"/>
                <w:szCs w:val="16"/>
              </w:rPr>
            </w:pPr>
            <w:r>
              <w:rPr>
                <w:rFonts w:ascii="仿宋_GB2312" w:eastAsia="仿宋_GB2312" w:hAnsi="ˎ̥" w:cs="宋体" w:hint="eastAsia"/>
                <w:kern w:val="0"/>
                <w:sz w:val="16"/>
                <w:szCs w:val="16"/>
              </w:rPr>
              <w:t>5500</w:t>
            </w:r>
          </w:p>
        </w:tc>
      </w:tr>
      <w:tr w:rsidR="00400B37">
        <w:trPr>
          <w:trHeight w:val="240"/>
        </w:trPr>
        <w:tc>
          <w:tcPr>
            <w:tcW w:w="1120" w:type="dxa"/>
            <w:vMerge/>
            <w:tcBorders>
              <w:top w:val="nil"/>
              <w:left w:val="single" w:sz="4" w:space="0" w:color="auto"/>
              <w:bottom w:val="single" w:sz="4" w:space="0" w:color="auto"/>
              <w:right w:val="single" w:sz="4" w:space="0" w:color="auto"/>
            </w:tcBorders>
            <w:shd w:val="clear" w:color="000000" w:fill="FFFFFF"/>
            <w:vAlign w:val="center"/>
          </w:tcPr>
          <w:p w:rsidR="00400B37" w:rsidRDefault="00400B37">
            <w:pPr>
              <w:widowControl/>
              <w:jc w:val="left"/>
              <w:rPr>
                <w:rFonts w:ascii="仿宋_GB2312" w:eastAsia="仿宋_GB2312" w:hAnsi="Courier New" w:cs="Courier New"/>
                <w:kern w:val="0"/>
                <w:sz w:val="16"/>
                <w:szCs w:val="16"/>
              </w:rPr>
            </w:pPr>
          </w:p>
        </w:tc>
        <w:tc>
          <w:tcPr>
            <w:tcW w:w="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20</w:t>
            </w:r>
          </w:p>
        </w:tc>
        <w:tc>
          <w:tcPr>
            <w:tcW w:w="1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left"/>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＊眼视光技术</w:t>
            </w:r>
          </w:p>
        </w:tc>
        <w:tc>
          <w:tcPr>
            <w:tcW w:w="33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left"/>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滨州欣视洁光学医疗器械有限公司订单班</w:t>
            </w:r>
          </w:p>
        </w:tc>
        <w:tc>
          <w:tcPr>
            <w:tcW w:w="7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30</w:t>
            </w:r>
          </w:p>
        </w:tc>
        <w:tc>
          <w:tcPr>
            <w:tcW w:w="8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10</w:t>
            </w:r>
          </w:p>
        </w:tc>
        <w:tc>
          <w:tcPr>
            <w:tcW w:w="5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40</w:t>
            </w:r>
          </w:p>
        </w:tc>
        <w:tc>
          <w:tcPr>
            <w:tcW w:w="8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ˎ̥" w:cs="宋体"/>
                <w:kern w:val="0"/>
                <w:sz w:val="16"/>
                <w:szCs w:val="16"/>
              </w:rPr>
            </w:pPr>
            <w:r>
              <w:rPr>
                <w:rFonts w:ascii="仿宋_GB2312" w:eastAsia="仿宋_GB2312" w:hAnsi="ˎ̥" w:cs="宋体" w:hint="eastAsia"/>
                <w:kern w:val="0"/>
                <w:sz w:val="16"/>
                <w:szCs w:val="16"/>
              </w:rPr>
              <w:t>5500</w:t>
            </w:r>
          </w:p>
        </w:tc>
      </w:tr>
      <w:tr w:rsidR="00400B37">
        <w:trPr>
          <w:trHeight w:val="240"/>
        </w:trPr>
        <w:tc>
          <w:tcPr>
            <w:tcW w:w="1120" w:type="dxa"/>
            <w:vMerge/>
            <w:tcBorders>
              <w:top w:val="nil"/>
              <w:left w:val="single" w:sz="4" w:space="0" w:color="auto"/>
              <w:bottom w:val="single" w:sz="4" w:space="0" w:color="auto"/>
              <w:right w:val="single" w:sz="4" w:space="0" w:color="auto"/>
            </w:tcBorders>
            <w:shd w:val="clear" w:color="000000" w:fill="FFFFFF"/>
            <w:vAlign w:val="center"/>
          </w:tcPr>
          <w:p w:rsidR="00400B37" w:rsidRDefault="00400B37">
            <w:pPr>
              <w:widowControl/>
              <w:jc w:val="left"/>
              <w:rPr>
                <w:rFonts w:ascii="仿宋_GB2312" w:eastAsia="仿宋_GB2312" w:hAnsi="Courier New" w:cs="Courier New"/>
                <w:kern w:val="0"/>
                <w:sz w:val="16"/>
                <w:szCs w:val="16"/>
              </w:rPr>
            </w:pPr>
          </w:p>
        </w:tc>
        <w:tc>
          <w:tcPr>
            <w:tcW w:w="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21</w:t>
            </w:r>
          </w:p>
        </w:tc>
        <w:tc>
          <w:tcPr>
            <w:tcW w:w="1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left"/>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＊康复治疗技术</w:t>
            </w:r>
          </w:p>
        </w:tc>
        <w:tc>
          <w:tcPr>
            <w:tcW w:w="33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left"/>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现代学徒制</w:t>
            </w:r>
          </w:p>
        </w:tc>
        <w:tc>
          <w:tcPr>
            <w:tcW w:w="7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30</w:t>
            </w:r>
          </w:p>
        </w:tc>
        <w:tc>
          <w:tcPr>
            <w:tcW w:w="8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10</w:t>
            </w:r>
          </w:p>
        </w:tc>
        <w:tc>
          <w:tcPr>
            <w:tcW w:w="5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40</w:t>
            </w:r>
          </w:p>
        </w:tc>
        <w:tc>
          <w:tcPr>
            <w:tcW w:w="8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ˎ̥" w:cs="宋体"/>
                <w:kern w:val="0"/>
                <w:sz w:val="16"/>
                <w:szCs w:val="16"/>
              </w:rPr>
            </w:pPr>
            <w:r>
              <w:rPr>
                <w:rFonts w:ascii="仿宋_GB2312" w:eastAsia="仿宋_GB2312" w:hAnsi="ˎ̥" w:cs="宋体" w:hint="eastAsia"/>
                <w:kern w:val="0"/>
                <w:sz w:val="16"/>
                <w:szCs w:val="16"/>
              </w:rPr>
              <w:t>5500</w:t>
            </w:r>
          </w:p>
        </w:tc>
      </w:tr>
      <w:tr w:rsidR="00400B37">
        <w:trPr>
          <w:trHeight w:val="240"/>
        </w:trPr>
        <w:tc>
          <w:tcPr>
            <w:tcW w:w="1120" w:type="dxa"/>
            <w:vMerge/>
            <w:tcBorders>
              <w:top w:val="nil"/>
              <w:left w:val="single" w:sz="4" w:space="0" w:color="auto"/>
              <w:bottom w:val="single" w:sz="4" w:space="0" w:color="auto"/>
              <w:right w:val="single" w:sz="4" w:space="0" w:color="auto"/>
            </w:tcBorders>
            <w:shd w:val="clear" w:color="000000" w:fill="FFFFFF"/>
            <w:vAlign w:val="center"/>
          </w:tcPr>
          <w:p w:rsidR="00400B37" w:rsidRDefault="00400B37">
            <w:pPr>
              <w:widowControl/>
              <w:jc w:val="left"/>
              <w:rPr>
                <w:rFonts w:ascii="仿宋_GB2312" w:eastAsia="仿宋_GB2312" w:hAnsi="Courier New" w:cs="Courier New"/>
                <w:kern w:val="0"/>
                <w:sz w:val="16"/>
                <w:szCs w:val="16"/>
              </w:rPr>
            </w:pPr>
          </w:p>
        </w:tc>
        <w:tc>
          <w:tcPr>
            <w:tcW w:w="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22</w:t>
            </w:r>
          </w:p>
        </w:tc>
        <w:tc>
          <w:tcPr>
            <w:tcW w:w="1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left"/>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＊健康管理</w:t>
            </w:r>
          </w:p>
        </w:tc>
        <w:tc>
          <w:tcPr>
            <w:tcW w:w="33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left"/>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 xml:space="preserve">　</w:t>
            </w:r>
          </w:p>
        </w:tc>
        <w:tc>
          <w:tcPr>
            <w:tcW w:w="7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20</w:t>
            </w:r>
          </w:p>
        </w:tc>
        <w:tc>
          <w:tcPr>
            <w:tcW w:w="8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10</w:t>
            </w:r>
          </w:p>
        </w:tc>
        <w:tc>
          <w:tcPr>
            <w:tcW w:w="5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30</w:t>
            </w:r>
          </w:p>
        </w:tc>
        <w:tc>
          <w:tcPr>
            <w:tcW w:w="8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ˎ̥" w:cs="宋体"/>
                <w:kern w:val="0"/>
                <w:sz w:val="16"/>
                <w:szCs w:val="16"/>
              </w:rPr>
            </w:pPr>
            <w:r>
              <w:rPr>
                <w:rFonts w:ascii="仿宋_GB2312" w:eastAsia="仿宋_GB2312" w:hAnsi="ˎ̥" w:cs="宋体" w:hint="eastAsia"/>
                <w:kern w:val="0"/>
                <w:sz w:val="16"/>
                <w:szCs w:val="16"/>
              </w:rPr>
              <w:t>5500</w:t>
            </w:r>
          </w:p>
        </w:tc>
      </w:tr>
      <w:tr w:rsidR="00400B37">
        <w:trPr>
          <w:trHeight w:val="540"/>
        </w:trPr>
        <w:tc>
          <w:tcPr>
            <w:tcW w:w="11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会计学院</w:t>
            </w:r>
          </w:p>
        </w:tc>
        <w:tc>
          <w:tcPr>
            <w:tcW w:w="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23</w:t>
            </w:r>
          </w:p>
        </w:tc>
        <w:tc>
          <w:tcPr>
            <w:tcW w:w="1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left"/>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＊互联网金融</w:t>
            </w:r>
          </w:p>
        </w:tc>
        <w:tc>
          <w:tcPr>
            <w:tcW w:w="33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left"/>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山东泰盈科技有限公司、京北方金融科技有限公司、杭州泽坤金融服务有限公司订单班</w:t>
            </w:r>
          </w:p>
        </w:tc>
        <w:tc>
          <w:tcPr>
            <w:tcW w:w="7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55</w:t>
            </w:r>
          </w:p>
        </w:tc>
        <w:tc>
          <w:tcPr>
            <w:tcW w:w="8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25</w:t>
            </w:r>
          </w:p>
        </w:tc>
        <w:tc>
          <w:tcPr>
            <w:tcW w:w="5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80</w:t>
            </w:r>
          </w:p>
        </w:tc>
        <w:tc>
          <w:tcPr>
            <w:tcW w:w="8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ˎ̥" w:cs="宋体"/>
                <w:kern w:val="0"/>
                <w:sz w:val="16"/>
                <w:szCs w:val="16"/>
              </w:rPr>
            </w:pPr>
            <w:r>
              <w:rPr>
                <w:rFonts w:ascii="仿宋_GB2312" w:eastAsia="仿宋_GB2312" w:hAnsi="ˎ̥" w:cs="宋体" w:hint="eastAsia"/>
                <w:kern w:val="0"/>
                <w:sz w:val="16"/>
                <w:szCs w:val="16"/>
              </w:rPr>
              <w:t>5500</w:t>
            </w:r>
          </w:p>
        </w:tc>
      </w:tr>
      <w:tr w:rsidR="00400B37">
        <w:trPr>
          <w:trHeight w:val="240"/>
        </w:trPr>
        <w:tc>
          <w:tcPr>
            <w:tcW w:w="1120" w:type="dxa"/>
            <w:vMerge w:val="restar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工商管理学院</w:t>
            </w:r>
          </w:p>
        </w:tc>
        <w:tc>
          <w:tcPr>
            <w:tcW w:w="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24</w:t>
            </w:r>
          </w:p>
        </w:tc>
        <w:tc>
          <w:tcPr>
            <w:tcW w:w="1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left"/>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＊知识产权管理</w:t>
            </w:r>
          </w:p>
        </w:tc>
        <w:tc>
          <w:tcPr>
            <w:tcW w:w="33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left"/>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 xml:space="preserve">　</w:t>
            </w:r>
          </w:p>
        </w:tc>
        <w:tc>
          <w:tcPr>
            <w:tcW w:w="7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20</w:t>
            </w:r>
          </w:p>
        </w:tc>
        <w:tc>
          <w:tcPr>
            <w:tcW w:w="8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10</w:t>
            </w:r>
          </w:p>
        </w:tc>
        <w:tc>
          <w:tcPr>
            <w:tcW w:w="5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30</w:t>
            </w:r>
          </w:p>
        </w:tc>
        <w:tc>
          <w:tcPr>
            <w:tcW w:w="8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ˎ̥" w:cs="宋体"/>
                <w:kern w:val="0"/>
                <w:sz w:val="16"/>
                <w:szCs w:val="16"/>
              </w:rPr>
            </w:pPr>
            <w:r>
              <w:rPr>
                <w:rFonts w:ascii="仿宋_GB2312" w:eastAsia="仿宋_GB2312" w:hAnsi="ˎ̥" w:cs="宋体" w:hint="eastAsia"/>
                <w:kern w:val="0"/>
                <w:sz w:val="16"/>
                <w:szCs w:val="16"/>
              </w:rPr>
              <w:t>5500</w:t>
            </w:r>
          </w:p>
        </w:tc>
      </w:tr>
      <w:tr w:rsidR="00400B37">
        <w:trPr>
          <w:trHeight w:val="240"/>
        </w:trPr>
        <w:tc>
          <w:tcPr>
            <w:tcW w:w="1120" w:type="dxa"/>
            <w:vMerge/>
            <w:tcBorders>
              <w:top w:val="nil"/>
              <w:left w:val="single" w:sz="4" w:space="0" w:color="auto"/>
              <w:bottom w:val="single" w:sz="4" w:space="0" w:color="auto"/>
              <w:right w:val="single" w:sz="4" w:space="0" w:color="auto"/>
            </w:tcBorders>
            <w:shd w:val="clear" w:color="000000" w:fill="FFFFFF"/>
            <w:vAlign w:val="center"/>
          </w:tcPr>
          <w:p w:rsidR="00400B37" w:rsidRDefault="00400B37">
            <w:pPr>
              <w:widowControl/>
              <w:jc w:val="left"/>
              <w:rPr>
                <w:rFonts w:ascii="仿宋_GB2312" w:eastAsia="仿宋_GB2312" w:hAnsi="Courier New" w:cs="Courier New"/>
                <w:kern w:val="0"/>
                <w:sz w:val="16"/>
                <w:szCs w:val="16"/>
              </w:rPr>
            </w:pPr>
          </w:p>
        </w:tc>
        <w:tc>
          <w:tcPr>
            <w:tcW w:w="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25</w:t>
            </w:r>
          </w:p>
        </w:tc>
        <w:tc>
          <w:tcPr>
            <w:tcW w:w="1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left"/>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●市场营销</w:t>
            </w:r>
          </w:p>
        </w:tc>
        <w:tc>
          <w:tcPr>
            <w:tcW w:w="33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left"/>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东方地毯有限公司校企合作</w:t>
            </w:r>
          </w:p>
        </w:tc>
        <w:tc>
          <w:tcPr>
            <w:tcW w:w="7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40</w:t>
            </w:r>
          </w:p>
        </w:tc>
        <w:tc>
          <w:tcPr>
            <w:tcW w:w="8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10</w:t>
            </w:r>
          </w:p>
        </w:tc>
        <w:tc>
          <w:tcPr>
            <w:tcW w:w="5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50</w:t>
            </w:r>
          </w:p>
        </w:tc>
        <w:tc>
          <w:tcPr>
            <w:tcW w:w="8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ˎ̥" w:cs="宋体"/>
                <w:kern w:val="0"/>
                <w:sz w:val="16"/>
                <w:szCs w:val="16"/>
              </w:rPr>
            </w:pPr>
            <w:r>
              <w:rPr>
                <w:rFonts w:ascii="仿宋_GB2312" w:eastAsia="仿宋_GB2312" w:hAnsi="ˎ̥" w:cs="宋体" w:hint="eastAsia"/>
                <w:kern w:val="0"/>
                <w:sz w:val="16"/>
                <w:szCs w:val="16"/>
              </w:rPr>
              <w:t>8800</w:t>
            </w:r>
          </w:p>
        </w:tc>
      </w:tr>
      <w:tr w:rsidR="00400B37">
        <w:trPr>
          <w:trHeight w:val="240"/>
        </w:trPr>
        <w:tc>
          <w:tcPr>
            <w:tcW w:w="1120" w:type="dxa"/>
            <w:vMerge/>
            <w:tcBorders>
              <w:top w:val="nil"/>
              <w:left w:val="single" w:sz="4" w:space="0" w:color="auto"/>
              <w:bottom w:val="single" w:sz="4" w:space="0" w:color="auto"/>
              <w:right w:val="single" w:sz="4" w:space="0" w:color="auto"/>
            </w:tcBorders>
            <w:shd w:val="clear" w:color="000000" w:fill="FFFFFF"/>
            <w:vAlign w:val="center"/>
          </w:tcPr>
          <w:p w:rsidR="00400B37" w:rsidRDefault="00400B37">
            <w:pPr>
              <w:widowControl/>
              <w:jc w:val="left"/>
              <w:rPr>
                <w:rFonts w:ascii="仿宋_GB2312" w:eastAsia="仿宋_GB2312" w:hAnsi="Courier New" w:cs="Courier New"/>
                <w:kern w:val="0"/>
                <w:sz w:val="16"/>
                <w:szCs w:val="16"/>
              </w:rPr>
            </w:pPr>
          </w:p>
        </w:tc>
        <w:tc>
          <w:tcPr>
            <w:tcW w:w="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26</w:t>
            </w:r>
          </w:p>
        </w:tc>
        <w:tc>
          <w:tcPr>
            <w:tcW w:w="1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left"/>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●工商企业管理</w:t>
            </w:r>
          </w:p>
        </w:tc>
        <w:tc>
          <w:tcPr>
            <w:tcW w:w="33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left"/>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山东中兴云聚教育科技有限公司校企合作</w:t>
            </w:r>
          </w:p>
        </w:tc>
        <w:tc>
          <w:tcPr>
            <w:tcW w:w="7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50</w:t>
            </w:r>
          </w:p>
        </w:tc>
        <w:tc>
          <w:tcPr>
            <w:tcW w:w="8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10</w:t>
            </w:r>
          </w:p>
        </w:tc>
        <w:tc>
          <w:tcPr>
            <w:tcW w:w="5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60</w:t>
            </w:r>
          </w:p>
        </w:tc>
        <w:tc>
          <w:tcPr>
            <w:tcW w:w="8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ˎ̥" w:cs="宋体"/>
                <w:kern w:val="0"/>
                <w:sz w:val="16"/>
                <w:szCs w:val="16"/>
              </w:rPr>
            </w:pPr>
            <w:r>
              <w:rPr>
                <w:rFonts w:ascii="仿宋_GB2312" w:eastAsia="仿宋_GB2312" w:hAnsi="ˎ̥" w:cs="宋体" w:hint="eastAsia"/>
                <w:kern w:val="0"/>
                <w:sz w:val="16"/>
                <w:szCs w:val="16"/>
              </w:rPr>
              <w:t>8800</w:t>
            </w:r>
          </w:p>
        </w:tc>
      </w:tr>
      <w:tr w:rsidR="00400B37">
        <w:trPr>
          <w:trHeight w:val="240"/>
        </w:trPr>
        <w:tc>
          <w:tcPr>
            <w:tcW w:w="1120" w:type="dxa"/>
            <w:vMerge/>
            <w:tcBorders>
              <w:top w:val="nil"/>
              <w:left w:val="single" w:sz="4" w:space="0" w:color="auto"/>
              <w:bottom w:val="single" w:sz="4" w:space="0" w:color="auto"/>
              <w:right w:val="single" w:sz="4" w:space="0" w:color="auto"/>
            </w:tcBorders>
            <w:shd w:val="clear" w:color="000000" w:fill="FFFFFF"/>
            <w:vAlign w:val="center"/>
          </w:tcPr>
          <w:p w:rsidR="00400B37" w:rsidRDefault="00400B37">
            <w:pPr>
              <w:widowControl/>
              <w:jc w:val="left"/>
              <w:rPr>
                <w:rFonts w:ascii="仿宋_GB2312" w:eastAsia="仿宋_GB2312" w:hAnsi="Courier New" w:cs="Courier New"/>
                <w:kern w:val="0"/>
                <w:sz w:val="16"/>
                <w:szCs w:val="16"/>
              </w:rPr>
            </w:pPr>
          </w:p>
        </w:tc>
        <w:tc>
          <w:tcPr>
            <w:tcW w:w="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27</w:t>
            </w:r>
          </w:p>
        </w:tc>
        <w:tc>
          <w:tcPr>
            <w:tcW w:w="1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left"/>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＊旅游管理</w:t>
            </w:r>
          </w:p>
        </w:tc>
        <w:tc>
          <w:tcPr>
            <w:tcW w:w="33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left"/>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滨州大饭店订单班</w:t>
            </w:r>
          </w:p>
        </w:tc>
        <w:tc>
          <w:tcPr>
            <w:tcW w:w="7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30</w:t>
            </w:r>
          </w:p>
        </w:tc>
        <w:tc>
          <w:tcPr>
            <w:tcW w:w="8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10</w:t>
            </w:r>
          </w:p>
        </w:tc>
        <w:tc>
          <w:tcPr>
            <w:tcW w:w="5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40</w:t>
            </w:r>
          </w:p>
        </w:tc>
        <w:tc>
          <w:tcPr>
            <w:tcW w:w="8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ˎ̥" w:cs="宋体"/>
                <w:kern w:val="0"/>
                <w:sz w:val="16"/>
                <w:szCs w:val="16"/>
              </w:rPr>
            </w:pPr>
            <w:r>
              <w:rPr>
                <w:rFonts w:ascii="仿宋_GB2312" w:eastAsia="仿宋_GB2312" w:hAnsi="ˎ̥" w:cs="宋体" w:hint="eastAsia"/>
                <w:kern w:val="0"/>
                <w:sz w:val="16"/>
                <w:szCs w:val="16"/>
              </w:rPr>
              <w:t>5500</w:t>
            </w:r>
          </w:p>
        </w:tc>
      </w:tr>
      <w:tr w:rsidR="00400B37">
        <w:trPr>
          <w:trHeight w:val="240"/>
        </w:trPr>
        <w:tc>
          <w:tcPr>
            <w:tcW w:w="1120" w:type="dxa"/>
            <w:vMerge/>
            <w:tcBorders>
              <w:top w:val="nil"/>
              <w:left w:val="single" w:sz="4" w:space="0" w:color="auto"/>
              <w:bottom w:val="single" w:sz="4" w:space="0" w:color="auto"/>
              <w:right w:val="single" w:sz="4" w:space="0" w:color="auto"/>
            </w:tcBorders>
            <w:shd w:val="clear" w:color="000000" w:fill="FFFFFF"/>
            <w:vAlign w:val="center"/>
          </w:tcPr>
          <w:p w:rsidR="00400B37" w:rsidRDefault="00400B37">
            <w:pPr>
              <w:widowControl/>
              <w:jc w:val="left"/>
              <w:rPr>
                <w:rFonts w:ascii="仿宋_GB2312" w:eastAsia="仿宋_GB2312" w:hAnsi="Courier New" w:cs="Courier New"/>
                <w:kern w:val="0"/>
                <w:sz w:val="16"/>
                <w:szCs w:val="16"/>
              </w:rPr>
            </w:pPr>
          </w:p>
        </w:tc>
        <w:tc>
          <w:tcPr>
            <w:tcW w:w="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28</w:t>
            </w:r>
          </w:p>
        </w:tc>
        <w:tc>
          <w:tcPr>
            <w:tcW w:w="1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left"/>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●空中乘务</w:t>
            </w:r>
          </w:p>
        </w:tc>
        <w:tc>
          <w:tcPr>
            <w:tcW w:w="33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left"/>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北京中航天使教育科技集团校企合作</w:t>
            </w:r>
          </w:p>
        </w:tc>
        <w:tc>
          <w:tcPr>
            <w:tcW w:w="7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50</w:t>
            </w:r>
          </w:p>
        </w:tc>
        <w:tc>
          <w:tcPr>
            <w:tcW w:w="8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20</w:t>
            </w:r>
          </w:p>
        </w:tc>
        <w:tc>
          <w:tcPr>
            <w:tcW w:w="5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70</w:t>
            </w:r>
          </w:p>
        </w:tc>
        <w:tc>
          <w:tcPr>
            <w:tcW w:w="8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ˎ̥" w:cs="宋体"/>
                <w:kern w:val="0"/>
                <w:sz w:val="16"/>
                <w:szCs w:val="16"/>
              </w:rPr>
            </w:pPr>
            <w:r>
              <w:rPr>
                <w:rFonts w:ascii="仿宋_GB2312" w:eastAsia="仿宋_GB2312" w:hAnsi="ˎ̥" w:cs="宋体" w:hint="eastAsia"/>
                <w:kern w:val="0"/>
                <w:sz w:val="16"/>
                <w:szCs w:val="16"/>
              </w:rPr>
              <w:t>9600</w:t>
            </w:r>
          </w:p>
        </w:tc>
      </w:tr>
      <w:tr w:rsidR="00400B37">
        <w:trPr>
          <w:trHeight w:val="240"/>
        </w:trPr>
        <w:tc>
          <w:tcPr>
            <w:tcW w:w="1120" w:type="dxa"/>
            <w:vMerge/>
            <w:tcBorders>
              <w:top w:val="nil"/>
              <w:left w:val="single" w:sz="4" w:space="0" w:color="auto"/>
              <w:bottom w:val="single" w:sz="4" w:space="0" w:color="auto"/>
              <w:right w:val="single" w:sz="4" w:space="0" w:color="auto"/>
            </w:tcBorders>
            <w:shd w:val="clear" w:color="000000" w:fill="FFFFFF"/>
            <w:vAlign w:val="center"/>
          </w:tcPr>
          <w:p w:rsidR="00400B37" w:rsidRDefault="00400B37">
            <w:pPr>
              <w:widowControl/>
              <w:jc w:val="left"/>
              <w:rPr>
                <w:rFonts w:ascii="仿宋_GB2312" w:eastAsia="仿宋_GB2312" w:hAnsi="Courier New" w:cs="Courier New"/>
                <w:kern w:val="0"/>
                <w:sz w:val="16"/>
                <w:szCs w:val="16"/>
              </w:rPr>
            </w:pPr>
          </w:p>
        </w:tc>
        <w:tc>
          <w:tcPr>
            <w:tcW w:w="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29</w:t>
            </w:r>
          </w:p>
        </w:tc>
        <w:tc>
          <w:tcPr>
            <w:tcW w:w="1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left"/>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＊物流管理</w:t>
            </w:r>
          </w:p>
        </w:tc>
        <w:tc>
          <w:tcPr>
            <w:tcW w:w="33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left"/>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心怡科技股份有限公司订单班</w:t>
            </w:r>
          </w:p>
        </w:tc>
        <w:tc>
          <w:tcPr>
            <w:tcW w:w="7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25</w:t>
            </w:r>
          </w:p>
        </w:tc>
        <w:tc>
          <w:tcPr>
            <w:tcW w:w="8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15</w:t>
            </w:r>
          </w:p>
        </w:tc>
        <w:tc>
          <w:tcPr>
            <w:tcW w:w="5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40</w:t>
            </w:r>
          </w:p>
        </w:tc>
        <w:tc>
          <w:tcPr>
            <w:tcW w:w="8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ˎ̥" w:cs="宋体"/>
                <w:kern w:val="0"/>
                <w:sz w:val="16"/>
                <w:szCs w:val="16"/>
              </w:rPr>
            </w:pPr>
            <w:r>
              <w:rPr>
                <w:rFonts w:ascii="仿宋_GB2312" w:eastAsia="仿宋_GB2312" w:hAnsi="ˎ̥" w:cs="宋体" w:hint="eastAsia"/>
                <w:kern w:val="0"/>
                <w:sz w:val="16"/>
                <w:szCs w:val="16"/>
              </w:rPr>
              <w:t>5500</w:t>
            </w:r>
          </w:p>
        </w:tc>
      </w:tr>
      <w:tr w:rsidR="00400B37">
        <w:trPr>
          <w:trHeight w:val="240"/>
        </w:trPr>
        <w:tc>
          <w:tcPr>
            <w:tcW w:w="1120" w:type="dxa"/>
            <w:vMerge w:val="restar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信息工程学院</w:t>
            </w:r>
          </w:p>
        </w:tc>
        <w:tc>
          <w:tcPr>
            <w:tcW w:w="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30</w:t>
            </w:r>
          </w:p>
        </w:tc>
        <w:tc>
          <w:tcPr>
            <w:tcW w:w="1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left"/>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●计算机网络技术</w:t>
            </w:r>
          </w:p>
        </w:tc>
        <w:tc>
          <w:tcPr>
            <w:tcW w:w="33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left"/>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山东中兴教育咨询有限公司校企合作</w:t>
            </w:r>
          </w:p>
        </w:tc>
        <w:tc>
          <w:tcPr>
            <w:tcW w:w="7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30</w:t>
            </w:r>
          </w:p>
        </w:tc>
        <w:tc>
          <w:tcPr>
            <w:tcW w:w="8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15</w:t>
            </w:r>
          </w:p>
        </w:tc>
        <w:tc>
          <w:tcPr>
            <w:tcW w:w="5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45</w:t>
            </w:r>
          </w:p>
        </w:tc>
        <w:tc>
          <w:tcPr>
            <w:tcW w:w="8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ˎ̥" w:cs="宋体"/>
                <w:kern w:val="0"/>
                <w:sz w:val="16"/>
                <w:szCs w:val="16"/>
              </w:rPr>
            </w:pPr>
            <w:r>
              <w:rPr>
                <w:rFonts w:ascii="仿宋_GB2312" w:eastAsia="仿宋_GB2312" w:hAnsi="ˎ̥" w:cs="宋体" w:hint="eastAsia"/>
                <w:kern w:val="0"/>
                <w:sz w:val="16"/>
                <w:szCs w:val="16"/>
              </w:rPr>
              <w:t>8800</w:t>
            </w:r>
          </w:p>
        </w:tc>
      </w:tr>
      <w:tr w:rsidR="00400B37">
        <w:trPr>
          <w:trHeight w:val="240"/>
        </w:trPr>
        <w:tc>
          <w:tcPr>
            <w:tcW w:w="1120" w:type="dxa"/>
            <w:vMerge/>
            <w:tcBorders>
              <w:top w:val="nil"/>
              <w:left w:val="single" w:sz="4" w:space="0" w:color="auto"/>
              <w:bottom w:val="single" w:sz="4" w:space="0" w:color="auto"/>
              <w:right w:val="single" w:sz="4" w:space="0" w:color="auto"/>
            </w:tcBorders>
            <w:shd w:val="clear" w:color="000000" w:fill="FFFFFF"/>
            <w:vAlign w:val="center"/>
          </w:tcPr>
          <w:p w:rsidR="00400B37" w:rsidRDefault="00400B37">
            <w:pPr>
              <w:widowControl/>
              <w:jc w:val="left"/>
              <w:rPr>
                <w:rFonts w:ascii="仿宋_GB2312" w:eastAsia="仿宋_GB2312" w:hAnsi="Courier New" w:cs="Courier New"/>
                <w:kern w:val="0"/>
                <w:sz w:val="16"/>
                <w:szCs w:val="16"/>
              </w:rPr>
            </w:pPr>
          </w:p>
        </w:tc>
        <w:tc>
          <w:tcPr>
            <w:tcW w:w="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31</w:t>
            </w:r>
          </w:p>
        </w:tc>
        <w:tc>
          <w:tcPr>
            <w:tcW w:w="1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left"/>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●计算机网络技术</w:t>
            </w:r>
          </w:p>
        </w:tc>
        <w:tc>
          <w:tcPr>
            <w:tcW w:w="33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left"/>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山东闪亮智能科技有限公司校企合作</w:t>
            </w:r>
          </w:p>
        </w:tc>
        <w:tc>
          <w:tcPr>
            <w:tcW w:w="7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30</w:t>
            </w:r>
          </w:p>
        </w:tc>
        <w:tc>
          <w:tcPr>
            <w:tcW w:w="8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15</w:t>
            </w:r>
          </w:p>
        </w:tc>
        <w:tc>
          <w:tcPr>
            <w:tcW w:w="5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45</w:t>
            </w:r>
          </w:p>
        </w:tc>
        <w:tc>
          <w:tcPr>
            <w:tcW w:w="8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ˎ̥" w:cs="宋体"/>
                <w:kern w:val="0"/>
                <w:sz w:val="16"/>
                <w:szCs w:val="16"/>
              </w:rPr>
            </w:pPr>
            <w:r>
              <w:rPr>
                <w:rFonts w:ascii="仿宋_GB2312" w:eastAsia="仿宋_GB2312" w:hAnsi="ˎ̥" w:cs="宋体" w:hint="eastAsia"/>
                <w:kern w:val="0"/>
                <w:sz w:val="16"/>
                <w:szCs w:val="16"/>
              </w:rPr>
              <w:t>9600</w:t>
            </w:r>
          </w:p>
        </w:tc>
      </w:tr>
      <w:tr w:rsidR="00400B37">
        <w:trPr>
          <w:trHeight w:val="240"/>
        </w:trPr>
        <w:tc>
          <w:tcPr>
            <w:tcW w:w="1120" w:type="dxa"/>
            <w:vMerge/>
            <w:tcBorders>
              <w:top w:val="nil"/>
              <w:left w:val="single" w:sz="4" w:space="0" w:color="auto"/>
              <w:bottom w:val="single" w:sz="4" w:space="0" w:color="auto"/>
              <w:right w:val="single" w:sz="4" w:space="0" w:color="auto"/>
            </w:tcBorders>
            <w:shd w:val="clear" w:color="000000" w:fill="FFFFFF"/>
            <w:vAlign w:val="center"/>
          </w:tcPr>
          <w:p w:rsidR="00400B37" w:rsidRDefault="00400B37">
            <w:pPr>
              <w:widowControl/>
              <w:jc w:val="left"/>
              <w:rPr>
                <w:rFonts w:ascii="仿宋_GB2312" w:eastAsia="仿宋_GB2312" w:hAnsi="Courier New" w:cs="Courier New"/>
                <w:kern w:val="0"/>
                <w:sz w:val="16"/>
                <w:szCs w:val="16"/>
              </w:rPr>
            </w:pPr>
          </w:p>
        </w:tc>
        <w:tc>
          <w:tcPr>
            <w:tcW w:w="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32</w:t>
            </w:r>
          </w:p>
        </w:tc>
        <w:tc>
          <w:tcPr>
            <w:tcW w:w="1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left"/>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●计算机网络技术</w:t>
            </w:r>
          </w:p>
        </w:tc>
        <w:tc>
          <w:tcPr>
            <w:tcW w:w="33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left"/>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南京第五十五所技术开发有限公司校企合作</w:t>
            </w:r>
          </w:p>
        </w:tc>
        <w:tc>
          <w:tcPr>
            <w:tcW w:w="7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30</w:t>
            </w:r>
          </w:p>
        </w:tc>
        <w:tc>
          <w:tcPr>
            <w:tcW w:w="8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15</w:t>
            </w:r>
          </w:p>
        </w:tc>
        <w:tc>
          <w:tcPr>
            <w:tcW w:w="5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45</w:t>
            </w:r>
          </w:p>
        </w:tc>
        <w:tc>
          <w:tcPr>
            <w:tcW w:w="8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ˎ̥" w:cs="宋体"/>
                <w:kern w:val="0"/>
                <w:sz w:val="16"/>
                <w:szCs w:val="16"/>
              </w:rPr>
            </w:pPr>
            <w:r>
              <w:rPr>
                <w:rFonts w:ascii="仿宋_GB2312" w:eastAsia="仿宋_GB2312" w:hAnsi="ˎ̥" w:cs="宋体" w:hint="eastAsia"/>
                <w:kern w:val="0"/>
                <w:sz w:val="16"/>
                <w:szCs w:val="16"/>
              </w:rPr>
              <w:t>8800</w:t>
            </w:r>
          </w:p>
        </w:tc>
      </w:tr>
      <w:tr w:rsidR="00400B37">
        <w:trPr>
          <w:trHeight w:val="240"/>
        </w:trPr>
        <w:tc>
          <w:tcPr>
            <w:tcW w:w="1120" w:type="dxa"/>
            <w:vMerge/>
            <w:tcBorders>
              <w:top w:val="nil"/>
              <w:left w:val="single" w:sz="4" w:space="0" w:color="auto"/>
              <w:bottom w:val="single" w:sz="4" w:space="0" w:color="auto"/>
              <w:right w:val="single" w:sz="4" w:space="0" w:color="auto"/>
            </w:tcBorders>
            <w:shd w:val="clear" w:color="000000" w:fill="FFFFFF"/>
            <w:vAlign w:val="center"/>
          </w:tcPr>
          <w:p w:rsidR="00400B37" w:rsidRDefault="00400B37">
            <w:pPr>
              <w:widowControl/>
              <w:jc w:val="left"/>
              <w:rPr>
                <w:rFonts w:ascii="仿宋_GB2312" w:eastAsia="仿宋_GB2312" w:hAnsi="Courier New" w:cs="Courier New"/>
                <w:kern w:val="0"/>
                <w:sz w:val="16"/>
                <w:szCs w:val="16"/>
              </w:rPr>
            </w:pPr>
          </w:p>
        </w:tc>
        <w:tc>
          <w:tcPr>
            <w:tcW w:w="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33</w:t>
            </w:r>
          </w:p>
        </w:tc>
        <w:tc>
          <w:tcPr>
            <w:tcW w:w="1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left"/>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●软件技术</w:t>
            </w:r>
          </w:p>
        </w:tc>
        <w:tc>
          <w:tcPr>
            <w:tcW w:w="33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rsidP="006E21E9">
            <w:pPr>
              <w:widowControl/>
              <w:jc w:val="left"/>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山东师创软件实训学院校企合作</w:t>
            </w:r>
          </w:p>
        </w:tc>
        <w:tc>
          <w:tcPr>
            <w:tcW w:w="7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30</w:t>
            </w:r>
          </w:p>
        </w:tc>
        <w:tc>
          <w:tcPr>
            <w:tcW w:w="8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15</w:t>
            </w:r>
          </w:p>
        </w:tc>
        <w:tc>
          <w:tcPr>
            <w:tcW w:w="5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45</w:t>
            </w:r>
          </w:p>
        </w:tc>
        <w:tc>
          <w:tcPr>
            <w:tcW w:w="8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ˎ̥" w:cs="宋体"/>
                <w:kern w:val="0"/>
                <w:sz w:val="16"/>
                <w:szCs w:val="16"/>
              </w:rPr>
            </w:pPr>
            <w:r>
              <w:rPr>
                <w:rFonts w:ascii="仿宋_GB2312" w:eastAsia="仿宋_GB2312" w:hAnsi="ˎ̥" w:cs="宋体" w:hint="eastAsia"/>
                <w:kern w:val="0"/>
                <w:sz w:val="16"/>
                <w:szCs w:val="16"/>
              </w:rPr>
              <w:t>8800</w:t>
            </w:r>
          </w:p>
        </w:tc>
      </w:tr>
      <w:tr w:rsidR="00400B37">
        <w:trPr>
          <w:trHeight w:val="240"/>
        </w:trPr>
        <w:tc>
          <w:tcPr>
            <w:tcW w:w="1120" w:type="dxa"/>
            <w:vMerge w:val="restar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建筑工程学院</w:t>
            </w:r>
          </w:p>
        </w:tc>
        <w:tc>
          <w:tcPr>
            <w:tcW w:w="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34</w:t>
            </w:r>
          </w:p>
        </w:tc>
        <w:tc>
          <w:tcPr>
            <w:tcW w:w="1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left"/>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＊建筑工程技术</w:t>
            </w:r>
          </w:p>
        </w:tc>
        <w:tc>
          <w:tcPr>
            <w:tcW w:w="33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left"/>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 xml:space="preserve">　</w:t>
            </w:r>
          </w:p>
        </w:tc>
        <w:tc>
          <w:tcPr>
            <w:tcW w:w="7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30</w:t>
            </w:r>
          </w:p>
        </w:tc>
        <w:tc>
          <w:tcPr>
            <w:tcW w:w="8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10</w:t>
            </w:r>
          </w:p>
        </w:tc>
        <w:tc>
          <w:tcPr>
            <w:tcW w:w="5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40</w:t>
            </w:r>
          </w:p>
        </w:tc>
        <w:tc>
          <w:tcPr>
            <w:tcW w:w="8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ˎ̥" w:cs="宋体"/>
                <w:kern w:val="0"/>
                <w:sz w:val="16"/>
                <w:szCs w:val="16"/>
              </w:rPr>
            </w:pPr>
            <w:r>
              <w:rPr>
                <w:rFonts w:ascii="仿宋_GB2312" w:eastAsia="仿宋_GB2312" w:hAnsi="ˎ̥" w:cs="宋体" w:hint="eastAsia"/>
                <w:kern w:val="0"/>
                <w:sz w:val="16"/>
                <w:szCs w:val="16"/>
              </w:rPr>
              <w:t>5500</w:t>
            </w:r>
          </w:p>
        </w:tc>
      </w:tr>
      <w:tr w:rsidR="00400B37">
        <w:trPr>
          <w:trHeight w:val="240"/>
        </w:trPr>
        <w:tc>
          <w:tcPr>
            <w:tcW w:w="1120" w:type="dxa"/>
            <w:vMerge/>
            <w:tcBorders>
              <w:top w:val="nil"/>
              <w:left w:val="single" w:sz="4" w:space="0" w:color="auto"/>
              <w:bottom w:val="single" w:sz="4" w:space="0" w:color="auto"/>
              <w:right w:val="single" w:sz="4" w:space="0" w:color="auto"/>
            </w:tcBorders>
            <w:shd w:val="clear" w:color="000000" w:fill="FFFFFF"/>
            <w:vAlign w:val="center"/>
          </w:tcPr>
          <w:p w:rsidR="00400B37" w:rsidRDefault="00400B37">
            <w:pPr>
              <w:widowControl/>
              <w:jc w:val="left"/>
              <w:rPr>
                <w:rFonts w:ascii="仿宋_GB2312" w:eastAsia="仿宋_GB2312" w:hAnsi="Courier New" w:cs="Courier New"/>
                <w:kern w:val="0"/>
                <w:sz w:val="16"/>
                <w:szCs w:val="16"/>
              </w:rPr>
            </w:pPr>
          </w:p>
        </w:tc>
        <w:tc>
          <w:tcPr>
            <w:tcW w:w="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35</w:t>
            </w:r>
          </w:p>
        </w:tc>
        <w:tc>
          <w:tcPr>
            <w:tcW w:w="1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left"/>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＊工程造价</w:t>
            </w:r>
          </w:p>
        </w:tc>
        <w:tc>
          <w:tcPr>
            <w:tcW w:w="33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left"/>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 xml:space="preserve">　</w:t>
            </w:r>
          </w:p>
        </w:tc>
        <w:tc>
          <w:tcPr>
            <w:tcW w:w="7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30</w:t>
            </w:r>
          </w:p>
        </w:tc>
        <w:tc>
          <w:tcPr>
            <w:tcW w:w="8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10</w:t>
            </w:r>
          </w:p>
        </w:tc>
        <w:tc>
          <w:tcPr>
            <w:tcW w:w="5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40</w:t>
            </w:r>
          </w:p>
        </w:tc>
        <w:tc>
          <w:tcPr>
            <w:tcW w:w="8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ˎ̥" w:cs="宋体"/>
                <w:kern w:val="0"/>
                <w:sz w:val="16"/>
                <w:szCs w:val="16"/>
              </w:rPr>
            </w:pPr>
            <w:r>
              <w:rPr>
                <w:rFonts w:ascii="仿宋_GB2312" w:eastAsia="仿宋_GB2312" w:hAnsi="ˎ̥" w:cs="宋体" w:hint="eastAsia"/>
                <w:kern w:val="0"/>
                <w:sz w:val="16"/>
                <w:szCs w:val="16"/>
              </w:rPr>
              <w:t>5500</w:t>
            </w:r>
          </w:p>
        </w:tc>
      </w:tr>
      <w:tr w:rsidR="00400B37">
        <w:trPr>
          <w:trHeight w:val="240"/>
        </w:trPr>
        <w:tc>
          <w:tcPr>
            <w:tcW w:w="1120" w:type="dxa"/>
            <w:vMerge/>
            <w:tcBorders>
              <w:top w:val="nil"/>
              <w:left w:val="single" w:sz="4" w:space="0" w:color="auto"/>
              <w:bottom w:val="single" w:sz="4" w:space="0" w:color="auto"/>
              <w:right w:val="single" w:sz="4" w:space="0" w:color="auto"/>
            </w:tcBorders>
            <w:shd w:val="clear" w:color="000000" w:fill="FFFFFF"/>
            <w:vAlign w:val="center"/>
          </w:tcPr>
          <w:p w:rsidR="00400B37" w:rsidRDefault="00400B37">
            <w:pPr>
              <w:widowControl/>
              <w:jc w:val="left"/>
              <w:rPr>
                <w:rFonts w:ascii="仿宋_GB2312" w:eastAsia="仿宋_GB2312" w:hAnsi="Courier New" w:cs="Courier New"/>
                <w:kern w:val="0"/>
                <w:sz w:val="16"/>
                <w:szCs w:val="16"/>
              </w:rPr>
            </w:pPr>
          </w:p>
        </w:tc>
        <w:tc>
          <w:tcPr>
            <w:tcW w:w="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36</w:t>
            </w:r>
          </w:p>
        </w:tc>
        <w:tc>
          <w:tcPr>
            <w:tcW w:w="1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left"/>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●建筑室内设计</w:t>
            </w:r>
          </w:p>
        </w:tc>
        <w:tc>
          <w:tcPr>
            <w:tcW w:w="33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left"/>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济南</w:t>
            </w:r>
            <w:r>
              <w:rPr>
                <w:rFonts w:ascii="仿宋_GB2312" w:eastAsia="仿宋_GB2312" w:hAnsi="Courier New" w:cs="Courier New"/>
                <w:kern w:val="0"/>
                <w:sz w:val="16"/>
                <w:szCs w:val="16"/>
              </w:rPr>
              <w:t>网融创业服务有限公司</w:t>
            </w:r>
            <w:r>
              <w:rPr>
                <w:rFonts w:ascii="仿宋_GB2312" w:eastAsia="仿宋_GB2312" w:hAnsi="Courier New" w:cs="Courier New" w:hint="eastAsia"/>
                <w:kern w:val="0"/>
                <w:sz w:val="16"/>
                <w:szCs w:val="16"/>
              </w:rPr>
              <w:t>校企合作</w:t>
            </w:r>
          </w:p>
        </w:tc>
        <w:tc>
          <w:tcPr>
            <w:tcW w:w="7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50</w:t>
            </w:r>
          </w:p>
        </w:tc>
        <w:tc>
          <w:tcPr>
            <w:tcW w:w="8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20</w:t>
            </w:r>
          </w:p>
        </w:tc>
        <w:tc>
          <w:tcPr>
            <w:tcW w:w="5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70</w:t>
            </w:r>
          </w:p>
        </w:tc>
        <w:tc>
          <w:tcPr>
            <w:tcW w:w="8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ˎ̥" w:cs="宋体"/>
                <w:kern w:val="0"/>
                <w:sz w:val="16"/>
                <w:szCs w:val="16"/>
              </w:rPr>
            </w:pPr>
            <w:r>
              <w:rPr>
                <w:rFonts w:ascii="仿宋_GB2312" w:eastAsia="仿宋_GB2312" w:hAnsi="ˎ̥" w:cs="宋体" w:hint="eastAsia"/>
                <w:kern w:val="0"/>
                <w:sz w:val="16"/>
                <w:szCs w:val="16"/>
              </w:rPr>
              <w:t>9600</w:t>
            </w:r>
          </w:p>
        </w:tc>
      </w:tr>
      <w:tr w:rsidR="00400B37">
        <w:trPr>
          <w:trHeight w:val="240"/>
        </w:trPr>
        <w:tc>
          <w:tcPr>
            <w:tcW w:w="1120" w:type="dxa"/>
            <w:vMerge w:val="restar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士官学院</w:t>
            </w:r>
          </w:p>
        </w:tc>
        <w:tc>
          <w:tcPr>
            <w:tcW w:w="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37</w:t>
            </w:r>
          </w:p>
        </w:tc>
        <w:tc>
          <w:tcPr>
            <w:tcW w:w="1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left"/>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●航海技术</w:t>
            </w:r>
          </w:p>
        </w:tc>
        <w:tc>
          <w:tcPr>
            <w:tcW w:w="33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left"/>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上海兴洋船务有限公司校企合作</w:t>
            </w:r>
          </w:p>
        </w:tc>
        <w:tc>
          <w:tcPr>
            <w:tcW w:w="7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40</w:t>
            </w:r>
          </w:p>
        </w:tc>
        <w:tc>
          <w:tcPr>
            <w:tcW w:w="8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30</w:t>
            </w:r>
          </w:p>
        </w:tc>
        <w:tc>
          <w:tcPr>
            <w:tcW w:w="5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70</w:t>
            </w:r>
          </w:p>
        </w:tc>
        <w:tc>
          <w:tcPr>
            <w:tcW w:w="8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ˎ̥" w:cs="宋体"/>
                <w:kern w:val="0"/>
                <w:sz w:val="16"/>
                <w:szCs w:val="16"/>
              </w:rPr>
            </w:pPr>
            <w:r>
              <w:rPr>
                <w:rFonts w:ascii="仿宋_GB2312" w:eastAsia="仿宋_GB2312" w:hAnsi="ˎ̥" w:cs="宋体" w:hint="eastAsia"/>
                <w:kern w:val="0"/>
                <w:sz w:val="16"/>
                <w:szCs w:val="16"/>
              </w:rPr>
              <w:t>8800</w:t>
            </w:r>
          </w:p>
        </w:tc>
      </w:tr>
      <w:tr w:rsidR="00400B37">
        <w:trPr>
          <w:trHeight w:val="240"/>
        </w:trPr>
        <w:tc>
          <w:tcPr>
            <w:tcW w:w="1120" w:type="dxa"/>
            <w:vMerge/>
            <w:tcBorders>
              <w:top w:val="nil"/>
              <w:left w:val="single" w:sz="4" w:space="0" w:color="auto"/>
              <w:bottom w:val="single" w:sz="4" w:space="0" w:color="auto"/>
              <w:right w:val="single" w:sz="4" w:space="0" w:color="auto"/>
            </w:tcBorders>
            <w:shd w:val="clear" w:color="000000" w:fill="FFFFFF"/>
            <w:vAlign w:val="center"/>
          </w:tcPr>
          <w:p w:rsidR="00400B37" w:rsidRDefault="00400B37">
            <w:pPr>
              <w:widowControl/>
              <w:jc w:val="left"/>
              <w:rPr>
                <w:rFonts w:ascii="仿宋_GB2312" w:eastAsia="仿宋_GB2312" w:hAnsi="Courier New" w:cs="Courier New"/>
                <w:kern w:val="0"/>
                <w:sz w:val="16"/>
                <w:szCs w:val="16"/>
              </w:rPr>
            </w:pPr>
          </w:p>
        </w:tc>
        <w:tc>
          <w:tcPr>
            <w:tcW w:w="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38</w:t>
            </w:r>
          </w:p>
        </w:tc>
        <w:tc>
          <w:tcPr>
            <w:tcW w:w="1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left"/>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●轮机工程技术</w:t>
            </w:r>
          </w:p>
        </w:tc>
        <w:tc>
          <w:tcPr>
            <w:tcW w:w="33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left"/>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上海兴洋船务有限公司校企合作</w:t>
            </w:r>
          </w:p>
        </w:tc>
        <w:tc>
          <w:tcPr>
            <w:tcW w:w="7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20</w:t>
            </w:r>
          </w:p>
        </w:tc>
        <w:tc>
          <w:tcPr>
            <w:tcW w:w="8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20</w:t>
            </w:r>
          </w:p>
        </w:tc>
        <w:tc>
          <w:tcPr>
            <w:tcW w:w="5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40</w:t>
            </w:r>
          </w:p>
        </w:tc>
        <w:tc>
          <w:tcPr>
            <w:tcW w:w="8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ˎ̥" w:cs="宋体"/>
                <w:kern w:val="0"/>
                <w:sz w:val="16"/>
                <w:szCs w:val="16"/>
              </w:rPr>
            </w:pPr>
            <w:r>
              <w:rPr>
                <w:rFonts w:ascii="仿宋_GB2312" w:eastAsia="仿宋_GB2312" w:hAnsi="ˎ̥" w:cs="宋体" w:hint="eastAsia"/>
                <w:kern w:val="0"/>
                <w:sz w:val="16"/>
                <w:szCs w:val="16"/>
              </w:rPr>
              <w:t>8800</w:t>
            </w:r>
          </w:p>
        </w:tc>
      </w:tr>
      <w:tr w:rsidR="00400B37">
        <w:trPr>
          <w:trHeight w:val="255"/>
        </w:trPr>
        <w:tc>
          <w:tcPr>
            <w:tcW w:w="1120" w:type="dxa"/>
            <w:vMerge/>
            <w:tcBorders>
              <w:top w:val="nil"/>
              <w:left w:val="single" w:sz="4" w:space="0" w:color="auto"/>
              <w:bottom w:val="single" w:sz="4" w:space="0" w:color="auto"/>
              <w:right w:val="single" w:sz="4" w:space="0" w:color="auto"/>
            </w:tcBorders>
            <w:shd w:val="clear" w:color="000000" w:fill="FFFFFF"/>
            <w:vAlign w:val="center"/>
          </w:tcPr>
          <w:p w:rsidR="00400B37" w:rsidRDefault="00400B37">
            <w:pPr>
              <w:widowControl/>
              <w:jc w:val="left"/>
              <w:rPr>
                <w:rFonts w:ascii="仿宋_GB2312" w:eastAsia="仿宋_GB2312" w:hAnsi="Courier New" w:cs="Courier New"/>
                <w:kern w:val="0"/>
                <w:sz w:val="16"/>
                <w:szCs w:val="16"/>
              </w:rPr>
            </w:pPr>
          </w:p>
        </w:tc>
        <w:tc>
          <w:tcPr>
            <w:tcW w:w="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39</w:t>
            </w:r>
          </w:p>
        </w:tc>
        <w:tc>
          <w:tcPr>
            <w:tcW w:w="1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left"/>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＊港口与航运管理</w:t>
            </w:r>
          </w:p>
        </w:tc>
        <w:tc>
          <w:tcPr>
            <w:tcW w:w="33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left"/>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烟台华航国际船舶管理有限公司订单班</w:t>
            </w:r>
          </w:p>
        </w:tc>
        <w:tc>
          <w:tcPr>
            <w:tcW w:w="7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40</w:t>
            </w:r>
          </w:p>
        </w:tc>
        <w:tc>
          <w:tcPr>
            <w:tcW w:w="8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20</w:t>
            </w:r>
          </w:p>
        </w:tc>
        <w:tc>
          <w:tcPr>
            <w:tcW w:w="5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60</w:t>
            </w:r>
          </w:p>
        </w:tc>
        <w:tc>
          <w:tcPr>
            <w:tcW w:w="8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ˎ̥" w:cs="宋体"/>
                <w:kern w:val="0"/>
                <w:sz w:val="16"/>
                <w:szCs w:val="16"/>
              </w:rPr>
            </w:pPr>
            <w:r>
              <w:rPr>
                <w:rFonts w:ascii="仿宋_GB2312" w:eastAsia="仿宋_GB2312" w:hAnsi="ˎ̥" w:cs="宋体" w:hint="eastAsia"/>
                <w:kern w:val="0"/>
                <w:sz w:val="16"/>
                <w:szCs w:val="16"/>
              </w:rPr>
              <w:t>5500</w:t>
            </w:r>
          </w:p>
        </w:tc>
      </w:tr>
      <w:tr w:rsidR="00400B37">
        <w:trPr>
          <w:trHeight w:val="240"/>
        </w:trPr>
        <w:tc>
          <w:tcPr>
            <w:tcW w:w="11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轻纺化工学院</w:t>
            </w:r>
          </w:p>
        </w:tc>
        <w:tc>
          <w:tcPr>
            <w:tcW w:w="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40</w:t>
            </w:r>
          </w:p>
        </w:tc>
        <w:tc>
          <w:tcPr>
            <w:tcW w:w="1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left"/>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应用化工技术</w:t>
            </w:r>
          </w:p>
        </w:tc>
        <w:tc>
          <w:tcPr>
            <w:tcW w:w="33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left"/>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退役士兵单独招生专项计划</w:t>
            </w:r>
          </w:p>
        </w:tc>
        <w:tc>
          <w:tcPr>
            <w:tcW w:w="7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ˎ̥" w:cs="宋体"/>
                <w:kern w:val="0"/>
                <w:sz w:val="16"/>
                <w:szCs w:val="16"/>
              </w:rPr>
            </w:pPr>
            <w:r>
              <w:rPr>
                <w:rFonts w:ascii="仿宋_GB2312" w:eastAsia="仿宋_GB2312" w:hAnsi="ˎ̥" w:cs="宋体" w:hint="eastAsia"/>
                <w:kern w:val="0"/>
                <w:sz w:val="16"/>
                <w:szCs w:val="16"/>
              </w:rPr>
              <w:t>0</w:t>
            </w:r>
          </w:p>
        </w:tc>
        <w:tc>
          <w:tcPr>
            <w:tcW w:w="8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20</w:t>
            </w:r>
          </w:p>
        </w:tc>
        <w:tc>
          <w:tcPr>
            <w:tcW w:w="5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20</w:t>
            </w:r>
          </w:p>
        </w:tc>
        <w:tc>
          <w:tcPr>
            <w:tcW w:w="8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ˎ̥" w:cs="宋体"/>
                <w:kern w:val="0"/>
                <w:sz w:val="16"/>
                <w:szCs w:val="16"/>
              </w:rPr>
            </w:pPr>
            <w:r>
              <w:rPr>
                <w:rFonts w:ascii="仿宋_GB2312" w:eastAsia="仿宋_GB2312" w:hAnsi="ˎ̥" w:cs="宋体" w:hint="eastAsia"/>
                <w:kern w:val="0"/>
                <w:sz w:val="16"/>
                <w:szCs w:val="16"/>
              </w:rPr>
              <w:t xml:space="preserve">　</w:t>
            </w:r>
          </w:p>
        </w:tc>
      </w:tr>
      <w:tr w:rsidR="00400B37">
        <w:trPr>
          <w:trHeight w:val="240"/>
        </w:trPr>
        <w:tc>
          <w:tcPr>
            <w:tcW w:w="11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工商管理学院</w:t>
            </w:r>
          </w:p>
        </w:tc>
        <w:tc>
          <w:tcPr>
            <w:tcW w:w="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41</w:t>
            </w:r>
          </w:p>
        </w:tc>
        <w:tc>
          <w:tcPr>
            <w:tcW w:w="1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left"/>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工商企业管理</w:t>
            </w:r>
          </w:p>
        </w:tc>
        <w:tc>
          <w:tcPr>
            <w:tcW w:w="33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left"/>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退役士兵单独招生专项计划</w:t>
            </w:r>
          </w:p>
        </w:tc>
        <w:tc>
          <w:tcPr>
            <w:tcW w:w="7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ˎ̥" w:cs="宋体"/>
                <w:kern w:val="0"/>
                <w:sz w:val="16"/>
                <w:szCs w:val="16"/>
              </w:rPr>
            </w:pPr>
            <w:r>
              <w:rPr>
                <w:rFonts w:ascii="仿宋_GB2312" w:eastAsia="仿宋_GB2312" w:hAnsi="ˎ̥" w:cs="宋体" w:hint="eastAsia"/>
                <w:kern w:val="0"/>
                <w:sz w:val="16"/>
                <w:szCs w:val="16"/>
              </w:rPr>
              <w:t>0</w:t>
            </w:r>
          </w:p>
        </w:tc>
        <w:tc>
          <w:tcPr>
            <w:tcW w:w="8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20</w:t>
            </w:r>
          </w:p>
        </w:tc>
        <w:tc>
          <w:tcPr>
            <w:tcW w:w="5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20</w:t>
            </w:r>
          </w:p>
        </w:tc>
        <w:tc>
          <w:tcPr>
            <w:tcW w:w="8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ˎ̥" w:cs="宋体"/>
                <w:kern w:val="0"/>
                <w:sz w:val="16"/>
                <w:szCs w:val="16"/>
              </w:rPr>
            </w:pPr>
            <w:r>
              <w:rPr>
                <w:rFonts w:ascii="仿宋_GB2312" w:eastAsia="仿宋_GB2312" w:hAnsi="ˎ̥" w:cs="宋体" w:hint="eastAsia"/>
                <w:kern w:val="0"/>
                <w:sz w:val="16"/>
                <w:szCs w:val="16"/>
              </w:rPr>
              <w:t xml:space="preserve">　</w:t>
            </w:r>
          </w:p>
        </w:tc>
      </w:tr>
      <w:tr w:rsidR="00400B37">
        <w:trPr>
          <w:trHeight w:val="240"/>
        </w:trPr>
        <w:tc>
          <w:tcPr>
            <w:tcW w:w="11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生物工程学院</w:t>
            </w:r>
          </w:p>
        </w:tc>
        <w:tc>
          <w:tcPr>
            <w:tcW w:w="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42</w:t>
            </w:r>
          </w:p>
        </w:tc>
        <w:tc>
          <w:tcPr>
            <w:tcW w:w="1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left"/>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园林技术</w:t>
            </w:r>
          </w:p>
        </w:tc>
        <w:tc>
          <w:tcPr>
            <w:tcW w:w="33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left"/>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退役士兵单独招生专项计划</w:t>
            </w:r>
          </w:p>
        </w:tc>
        <w:tc>
          <w:tcPr>
            <w:tcW w:w="7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ˎ̥" w:cs="宋体"/>
                <w:kern w:val="0"/>
                <w:sz w:val="16"/>
                <w:szCs w:val="16"/>
              </w:rPr>
            </w:pPr>
            <w:r>
              <w:rPr>
                <w:rFonts w:ascii="仿宋_GB2312" w:eastAsia="仿宋_GB2312" w:hAnsi="ˎ̥" w:cs="宋体" w:hint="eastAsia"/>
                <w:kern w:val="0"/>
                <w:sz w:val="16"/>
                <w:szCs w:val="16"/>
              </w:rPr>
              <w:t>0</w:t>
            </w:r>
          </w:p>
        </w:tc>
        <w:tc>
          <w:tcPr>
            <w:tcW w:w="8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20</w:t>
            </w:r>
          </w:p>
        </w:tc>
        <w:tc>
          <w:tcPr>
            <w:tcW w:w="5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20</w:t>
            </w:r>
          </w:p>
        </w:tc>
        <w:tc>
          <w:tcPr>
            <w:tcW w:w="8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ˎ̥" w:cs="宋体"/>
                <w:kern w:val="0"/>
                <w:sz w:val="16"/>
                <w:szCs w:val="16"/>
              </w:rPr>
            </w:pPr>
            <w:r>
              <w:rPr>
                <w:rFonts w:ascii="仿宋_GB2312" w:eastAsia="仿宋_GB2312" w:hAnsi="ˎ̥" w:cs="宋体" w:hint="eastAsia"/>
                <w:kern w:val="0"/>
                <w:sz w:val="16"/>
                <w:szCs w:val="16"/>
              </w:rPr>
              <w:t xml:space="preserve">　</w:t>
            </w:r>
          </w:p>
        </w:tc>
      </w:tr>
      <w:tr w:rsidR="00400B37">
        <w:trPr>
          <w:trHeight w:val="240"/>
        </w:trPr>
        <w:tc>
          <w:tcPr>
            <w:tcW w:w="6640" w:type="dxa"/>
            <w:gridSpan w:val="4"/>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b/>
                <w:bCs/>
                <w:kern w:val="0"/>
                <w:sz w:val="16"/>
                <w:szCs w:val="16"/>
              </w:rPr>
            </w:pPr>
            <w:r>
              <w:rPr>
                <w:rFonts w:ascii="仿宋_GB2312" w:eastAsia="仿宋_GB2312" w:hAnsi="Courier New" w:cs="Courier New" w:hint="eastAsia"/>
                <w:b/>
                <w:bCs/>
                <w:kern w:val="0"/>
                <w:sz w:val="16"/>
                <w:szCs w:val="16"/>
              </w:rPr>
              <w:t>合计</w:t>
            </w:r>
          </w:p>
        </w:tc>
        <w:tc>
          <w:tcPr>
            <w:tcW w:w="7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ˎ̥" w:cs="宋体"/>
                <w:b/>
                <w:kern w:val="0"/>
                <w:sz w:val="16"/>
                <w:szCs w:val="16"/>
              </w:rPr>
            </w:pPr>
            <w:r>
              <w:rPr>
                <w:rFonts w:ascii="仿宋_GB2312" w:eastAsia="仿宋_GB2312" w:hAnsi="ˎ̥" w:cs="宋体" w:hint="eastAsia"/>
                <w:b/>
                <w:kern w:val="0"/>
                <w:sz w:val="16"/>
                <w:szCs w:val="16"/>
              </w:rPr>
              <w:t>1200</w:t>
            </w:r>
          </w:p>
        </w:tc>
        <w:tc>
          <w:tcPr>
            <w:tcW w:w="8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b/>
                <w:kern w:val="0"/>
                <w:sz w:val="16"/>
                <w:szCs w:val="16"/>
              </w:rPr>
            </w:pPr>
            <w:r>
              <w:rPr>
                <w:rFonts w:ascii="仿宋_GB2312" w:eastAsia="仿宋_GB2312" w:hAnsi="Courier New" w:cs="Courier New" w:hint="eastAsia"/>
                <w:b/>
                <w:kern w:val="0"/>
                <w:sz w:val="16"/>
                <w:szCs w:val="16"/>
              </w:rPr>
              <w:t>600</w:t>
            </w:r>
          </w:p>
        </w:tc>
        <w:tc>
          <w:tcPr>
            <w:tcW w:w="5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b/>
                <w:kern w:val="0"/>
                <w:sz w:val="16"/>
                <w:szCs w:val="16"/>
              </w:rPr>
            </w:pPr>
            <w:r>
              <w:rPr>
                <w:rFonts w:ascii="仿宋_GB2312" w:eastAsia="仿宋_GB2312" w:hAnsi="Courier New" w:cs="Courier New" w:hint="eastAsia"/>
                <w:b/>
                <w:kern w:val="0"/>
                <w:sz w:val="16"/>
                <w:szCs w:val="16"/>
              </w:rPr>
              <w:t>1800</w:t>
            </w:r>
          </w:p>
        </w:tc>
        <w:tc>
          <w:tcPr>
            <w:tcW w:w="8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400B37" w:rsidRDefault="006E21E9">
            <w:pPr>
              <w:widowControl/>
              <w:jc w:val="center"/>
              <w:rPr>
                <w:rFonts w:ascii="仿宋_GB2312" w:eastAsia="仿宋_GB2312" w:hAnsi="Courier New" w:cs="Courier New"/>
                <w:kern w:val="0"/>
                <w:sz w:val="16"/>
                <w:szCs w:val="16"/>
              </w:rPr>
            </w:pPr>
            <w:r>
              <w:rPr>
                <w:rFonts w:ascii="仿宋_GB2312" w:eastAsia="仿宋_GB2312" w:hAnsi="Courier New" w:cs="Courier New" w:hint="eastAsia"/>
                <w:kern w:val="0"/>
                <w:sz w:val="16"/>
                <w:szCs w:val="16"/>
              </w:rPr>
              <w:t xml:space="preserve">　</w:t>
            </w:r>
          </w:p>
        </w:tc>
      </w:tr>
      <w:tr w:rsidR="00400B37">
        <w:trPr>
          <w:trHeight w:val="855"/>
        </w:trPr>
        <w:tc>
          <w:tcPr>
            <w:tcW w:w="9560" w:type="dxa"/>
            <w:gridSpan w:val="8"/>
            <w:vMerge w:val="restart"/>
            <w:tcBorders>
              <w:top w:val="single" w:sz="4" w:space="0" w:color="auto"/>
              <w:left w:val="nil"/>
              <w:bottom w:val="nil"/>
              <w:right w:val="nil"/>
            </w:tcBorders>
            <w:shd w:val="clear" w:color="000000" w:fill="FFFFFF"/>
            <w:tcMar>
              <w:top w:w="15" w:type="dxa"/>
              <w:left w:w="15" w:type="dxa"/>
              <w:bottom w:w="0" w:type="dxa"/>
              <w:right w:w="15" w:type="dxa"/>
            </w:tcMar>
            <w:vAlign w:val="center"/>
          </w:tcPr>
          <w:p w:rsidR="00400B37" w:rsidRDefault="006E21E9">
            <w:pPr>
              <w:widowControl/>
              <w:jc w:val="left"/>
              <w:rPr>
                <w:rFonts w:ascii="ˎ̥" w:hAnsi="ˎ̥" w:cs="宋体"/>
                <w:kern w:val="0"/>
                <w:sz w:val="16"/>
                <w:szCs w:val="16"/>
              </w:rPr>
            </w:pPr>
            <w:r>
              <w:rPr>
                <w:rFonts w:ascii="ˎ̥" w:hAnsi="ˎ̥" w:cs="宋体"/>
                <w:kern w:val="0"/>
                <w:sz w:val="16"/>
                <w:szCs w:val="16"/>
              </w:rPr>
              <w:t>备注：</w:t>
            </w:r>
            <w:r>
              <w:rPr>
                <w:rFonts w:ascii="ˎ̥" w:hAnsi="ˎ̥" w:cs="宋体"/>
                <w:kern w:val="0"/>
                <w:sz w:val="16"/>
                <w:szCs w:val="16"/>
              </w:rPr>
              <w:t>1.</w:t>
            </w:r>
            <w:r>
              <w:rPr>
                <w:rFonts w:ascii="ˎ̥" w:hAnsi="ˎ̥" w:cs="宋体"/>
                <w:kern w:val="0"/>
                <w:sz w:val="16"/>
                <w:szCs w:val="16"/>
              </w:rPr>
              <w:t>带</w:t>
            </w:r>
            <w:r>
              <w:rPr>
                <w:rFonts w:ascii="ˎ̥" w:hAnsi="ˎ̥" w:cs="宋体"/>
                <w:kern w:val="0"/>
                <w:sz w:val="16"/>
                <w:szCs w:val="16"/>
              </w:rPr>
              <w:t>“</w:t>
            </w:r>
            <w:r>
              <w:rPr>
                <w:rFonts w:ascii="ˎ̥" w:hAnsi="ˎ̥" w:cs="宋体"/>
                <w:kern w:val="0"/>
                <w:sz w:val="16"/>
                <w:szCs w:val="16"/>
              </w:rPr>
              <w:t>＊</w:t>
            </w:r>
            <w:r>
              <w:rPr>
                <w:rFonts w:ascii="ˎ̥" w:hAnsi="ˎ̥" w:cs="宋体"/>
                <w:kern w:val="0"/>
                <w:sz w:val="16"/>
                <w:szCs w:val="16"/>
              </w:rPr>
              <w:t>”</w:t>
            </w:r>
            <w:r>
              <w:rPr>
                <w:rFonts w:ascii="ˎ̥" w:hAnsi="ˎ̥" w:cs="宋体"/>
                <w:kern w:val="0"/>
                <w:sz w:val="16"/>
                <w:szCs w:val="16"/>
              </w:rPr>
              <w:t>专业按学分制收费，年收费标准为预收费，最终标准以物价部门审批为准；</w:t>
            </w:r>
            <w:r>
              <w:rPr>
                <w:rFonts w:ascii="ˎ̥" w:hAnsi="ˎ̥" w:cs="宋体"/>
                <w:kern w:val="0"/>
                <w:sz w:val="16"/>
                <w:szCs w:val="16"/>
              </w:rPr>
              <w:br/>
              <w:t xml:space="preserve">      2.</w:t>
            </w:r>
            <w:r>
              <w:rPr>
                <w:rFonts w:ascii="ˎ̥" w:hAnsi="ˎ̥" w:cs="宋体"/>
                <w:kern w:val="0"/>
                <w:sz w:val="16"/>
                <w:szCs w:val="16"/>
              </w:rPr>
              <w:t>带</w:t>
            </w:r>
            <w:r>
              <w:rPr>
                <w:rFonts w:ascii="ˎ̥" w:hAnsi="ˎ̥" w:cs="宋体"/>
                <w:kern w:val="0"/>
                <w:sz w:val="16"/>
                <w:szCs w:val="16"/>
              </w:rPr>
              <w:t xml:space="preserve"> “●”</w:t>
            </w:r>
            <w:r>
              <w:rPr>
                <w:rFonts w:ascii="ˎ̥" w:hAnsi="ˎ̥" w:cs="宋体"/>
                <w:kern w:val="0"/>
                <w:sz w:val="16"/>
                <w:szCs w:val="16"/>
              </w:rPr>
              <w:t>专业为校企合作专业，年收费标准为拟申报收费标准，最终标准以当年度校企合作备案批复为准；</w:t>
            </w:r>
            <w:r>
              <w:rPr>
                <w:rFonts w:ascii="ˎ̥" w:hAnsi="ˎ̥" w:cs="宋体"/>
                <w:kern w:val="0"/>
                <w:sz w:val="16"/>
                <w:szCs w:val="16"/>
              </w:rPr>
              <w:br/>
              <w:t xml:space="preserve">    </w:t>
            </w:r>
            <w:r>
              <w:rPr>
                <w:rFonts w:ascii="ˎ̥" w:hAnsi="ˎ̥" w:cs="宋体" w:hint="eastAsia"/>
                <w:kern w:val="0"/>
                <w:sz w:val="16"/>
                <w:szCs w:val="16"/>
              </w:rPr>
              <w:t xml:space="preserve"> </w:t>
            </w:r>
            <w:r>
              <w:rPr>
                <w:rFonts w:ascii="ˎ̥" w:hAnsi="ˎ̥" w:cs="宋体"/>
                <w:kern w:val="0"/>
                <w:sz w:val="16"/>
                <w:szCs w:val="16"/>
              </w:rPr>
              <w:t xml:space="preserve"> 3.</w:t>
            </w:r>
            <w:r>
              <w:rPr>
                <w:rFonts w:ascii="ˎ̥" w:hAnsi="ˎ̥" w:cs="宋体"/>
                <w:kern w:val="0"/>
                <w:sz w:val="16"/>
                <w:szCs w:val="16"/>
              </w:rPr>
              <w:t>对通过单招录取的退役</w:t>
            </w:r>
            <w:r>
              <w:rPr>
                <w:rFonts w:ascii="ˎ̥" w:hAnsi="ˎ̥" w:cs="宋体" w:hint="eastAsia"/>
                <w:kern w:val="0"/>
                <w:sz w:val="16"/>
                <w:szCs w:val="16"/>
              </w:rPr>
              <w:t>士兵</w:t>
            </w:r>
            <w:r>
              <w:rPr>
                <w:rFonts w:ascii="ˎ̥" w:hAnsi="ˎ̥" w:cs="宋体"/>
                <w:kern w:val="0"/>
                <w:sz w:val="16"/>
                <w:szCs w:val="16"/>
              </w:rPr>
              <w:t>，执行国家服兵役高等学校学生国家</w:t>
            </w:r>
            <w:r>
              <w:rPr>
                <w:rFonts w:ascii="ˎ̥" w:hAnsi="ˎ̥" w:cs="宋体" w:hint="eastAsia"/>
                <w:kern w:val="0"/>
                <w:sz w:val="16"/>
                <w:szCs w:val="16"/>
              </w:rPr>
              <w:t>教育</w:t>
            </w:r>
            <w:r>
              <w:rPr>
                <w:rFonts w:ascii="ˎ̥" w:hAnsi="ˎ̥" w:cs="宋体"/>
                <w:kern w:val="0"/>
                <w:sz w:val="16"/>
                <w:szCs w:val="16"/>
              </w:rPr>
              <w:t>资助政策</w:t>
            </w:r>
            <w:r>
              <w:rPr>
                <w:rFonts w:ascii="ˎ̥" w:hAnsi="ˎ̥" w:cs="宋体" w:hint="eastAsia"/>
                <w:kern w:val="0"/>
                <w:sz w:val="16"/>
                <w:szCs w:val="16"/>
              </w:rPr>
              <w:t>。</w:t>
            </w:r>
          </w:p>
        </w:tc>
      </w:tr>
      <w:tr w:rsidR="00400B37">
        <w:trPr>
          <w:trHeight w:val="450"/>
        </w:trPr>
        <w:tc>
          <w:tcPr>
            <w:tcW w:w="9560" w:type="dxa"/>
            <w:gridSpan w:val="8"/>
            <w:vMerge/>
            <w:tcBorders>
              <w:top w:val="single" w:sz="4" w:space="0" w:color="auto"/>
              <w:left w:val="nil"/>
              <w:bottom w:val="nil"/>
              <w:right w:val="nil"/>
            </w:tcBorders>
            <w:shd w:val="clear" w:color="000000" w:fill="FFFFFF"/>
            <w:vAlign w:val="center"/>
          </w:tcPr>
          <w:p w:rsidR="00400B37" w:rsidRDefault="00400B37">
            <w:pPr>
              <w:widowControl/>
              <w:jc w:val="left"/>
              <w:rPr>
                <w:rFonts w:ascii="ˎ̥" w:hAnsi="ˎ̥" w:cs="宋体"/>
                <w:kern w:val="0"/>
                <w:sz w:val="16"/>
                <w:szCs w:val="16"/>
              </w:rPr>
            </w:pPr>
          </w:p>
        </w:tc>
      </w:tr>
      <w:tr w:rsidR="00400B37">
        <w:trPr>
          <w:trHeight w:val="420"/>
        </w:trPr>
        <w:tc>
          <w:tcPr>
            <w:tcW w:w="9560" w:type="dxa"/>
            <w:gridSpan w:val="8"/>
            <w:vMerge/>
            <w:tcBorders>
              <w:top w:val="single" w:sz="4" w:space="0" w:color="auto"/>
              <w:left w:val="nil"/>
              <w:bottom w:val="nil"/>
              <w:right w:val="nil"/>
            </w:tcBorders>
            <w:shd w:val="clear" w:color="000000" w:fill="FFFFFF"/>
            <w:vAlign w:val="center"/>
          </w:tcPr>
          <w:p w:rsidR="00400B37" w:rsidRDefault="00400B37">
            <w:pPr>
              <w:widowControl/>
              <w:jc w:val="left"/>
              <w:rPr>
                <w:rFonts w:ascii="ˎ̥" w:hAnsi="ˎ̥" w:cs="宋体"/>
                <w:kern w:val="0"/>
                <w:sz w:val="16"/>
                <w:szCs w:val="16"/>
              </w:rPr>
            </w:pPr>
          </w:p>
        </w:tc>
      </w:tr>
      <w:tr w:rsidR="00400B37">
        <w:trPr>
          <w:trHeight w:val="312"/>
        </w:trPr>
        <w:tc>
          <w:tcPr>
            <w:tcW w:w="9560" w:type="dxa"/>
            <w:gridSpan w:val="8"/>
            <w:vMerge/>
            <w:tcBorders>
              <w:top w:val="single" w:sz="4" w:space="0" w:color="auto"/>
              <w:left w:val="nil"/>
              <w:bottom w:val="nil"/>
              <w:right w:val="nil"/>
            </w:tcBorders>
            <w:shd w:val="clear" w:color="000000" w:fill="FFFFFF"/>
            <w:vAlign w:val="center"/>
          </w:tcPr>
          <w:p w:rsidR="00400B37" w:rsidRDefault="00400B37">
            <w:pPr>
              <w:widowControl/>
              <w:jc w:val="left"/>
              <w:rPr>
                <w:rFonts w:ascii="ˎ̥" w:hAnsi="ˎ̥" w:cs="宋体"/>
                <w:kern w:val="0"/>
                <w:sz w:val="16"/>
                <w:szCs w:val="16"/>
              </w:rPr>
            </w:pPr>
          </w:p>
        </w:tc>
      </w:tr>
    </w:tbl>
    <w:p w:rsidR="00400B37" w:rsidRDefault="006E21E9">
      <w:pPr>
        <w:jc w:val="center"/>
        <w:rPr>
          <w:rFonts w:ascii="黑体" w:eastAsia="黑体" w:hAnsi="黑体"/>
          <w:b/>
          <w:sz w:val="32"/>
          <w:szCs w:val="32"/>
        </w:rPr>
      </w:pPr>
      <w:r>
        <w:rPr>
          <w:rFonts w:ascii="黑体" w:eastAsia="黑体" w:hAnsi="黑体" w:hint="eastAsia"/>
          <w:b/>
          <w:sz w:val="32"/>
          <w:szCs w:val="32"/>
        </w:rPr>
        <w:t>第五章报名、考试及录取</w:t>
      </w:r>
    </w:p>
    <w:p w:rsidR="00400B37" w:rsidRDefault="00400B37">
      <w:pPr>
        <w:jc w:val="center"/>
        <w:rPr>
          <w:rFonts w:ascii="黑体" w:eastAsia="黑体" w:hAnsi="黑体"/>
          <w:b/>
          <w:sz w:val="32"/>
          <w:szCs w:val="32"/>
        </w:rPr>
      </w:pPr>
    </w:p>
    <w:p w:rsidR="00400B37" w:rsidRDefault="006E21E9">
      <w:pPr>
        <w:ind w:firstLineChars="200" w:firstLine="640"/>
        <w:rPr>
          <w:rFonts w:ascii="仿宋_GB2312" w:eastAsia="仿宋_GB2312" w:hAnsi="宋体"/>
          <w:sz w:val="32"/>
          <w:szCs w:val="32"/>
        </w:rPr>
      </w:pPr>
      <w:r>
        <w:rPr>
          <w:rFonts w:ascii="仿宋_GB2312" w:eastAsia="仿宋_GB2312" w:hAnsi="宋体" w:hint="eastAsia"/>
          <w:sz w:val="32"/>
          <w:szCs w:val="32"/>
        </w:rPr>
        <w:t>第十条报名条件及方式</w:t>
      </w:r>
    </w:p>
    <w:p w:rsidR="00400B37" w:rsidRDefault="006E21E9">
      <w:pPr>
        <w:ind w:firstLineChars="200" w:firstLine="640"/>
        <w:rPr>
          <w:rFonts w:ascii="仿宋_GB2312" w:eastAsia="仿宋_GB2312" w:hAnsi="宋体"/>
          <w:sz w:val="32"/>
          <w:szCs w:val="32"/>
        </w:rPr>
      </w:pPr>
      <w:r>
        <w:rPr>
          <w:rFonts w:ascii="仿宋_GB2312" w:eastAsia="仿宋_GB2312" w:hAnsi="宋体" w:hint="eastAsia"/>
          <w:sz w:val="32"/>
          <w:szCs w:val="32"/>
        </w:rPr>
        <w:t>凡已经报名山东省2020年普通高校考试招生（含春季高考和夏季高考）</w:t>
      </w:r>
      <w:r>
        <w:rPr>
          <w:rFonts w:ascii="仿宋_GB2312" w:eastAsia="仿宋_GB2312" w:hAnsi="宋体" w:hint="eastAsia"/>
          <w:sz w:val="32"/>
          <w:szCs w:val="32"/>
        </w:rPr>
        <w:lastRenderedPageBreak/>
        <w:t>的中等职业学校毕业生和往届高中阶段学校毕业生（含退役军人、下岗失业人员、农民工、农民、在岗职工等）均可报名单独</w:t>
      </w:r>
      <w:r>
        <w:rPr>
          <w:rFonts w:ascii="仿宋_GB2312" w:eastAsia="仿宋_GB2312" w:hAnsi="宋体"/>
          <w:sz w:val="32"/>
          <w:szCs w:val="32"/>
        </w:rPr>
        <w:t>招生考试</w:t>
      </w:r>
      <w:r>
        <w:rPr>
          <w:rFonts w:ascii="仿宋_GB2312" w:eastAsia="仿宋_GB2312" w:hAnsi="宋体" w:hint="eastAsia"/>
          <w:sz w:val="32"/>
          <w:szCs w:val="32"/>
        </w:rPr>
        <w:t>；凡已经报名山东省2020年普通高校考试招生（含春季高考和夏季高考）的应届普通高中毕业生均可报名综合评价招生</w:t>
      </w:r>
      <w:r>
        <w:rPr>
          <w:rFonts w:ascii="仿宋_GB2312" w:eastAsia="仿宋_GB2312" w:hAnsi="宋体"/>
          <w:sz w:val="32"/>
          <w:szCs w:val="32"/>
        </w:rPr>
        <w:t>考试</w:t>
      </w:r>
      <w:r>
        <w:rPr>
          <w:rFonts w:ascii="仿宋_GB2312" w:eastAsia="仿宋_GB2312" w:hAnsi="宋体" w:hint="eastAsia"/>
          <w:sz w:val="32"/>
          <w:szCs w:val="32"/>
        </w:rPr>
        <w:t>。</w:t>
      </w:r>
    </w:p>
    <w:p w:rsidR="00400B37" w:rsidRDefault="006E21E9">
      <w:pPr>
        <w:ind w:firstLineChars="200" w:firstLine="640"/>
        <w:rPr>
          <w:rFonts w:ascii="仿宋_GB2312" w:eastAsia="仿宋_GB2312" w:hAnsi="宋体"/>
          <w:sz w:val="32"/>
          <w:szCs w:val="32"/>
        </w:rPr>
      </w:pPr>
      <w:r>
        <w:rPr>
          <w:rFonts w:ascii="仿宋_GB2312" w:eastAsia="仿宋_GB2312" w:hAnsi="宋体" w:hint="eastAsia"/>
          <w:sz w:val="32"/>
          <w:szCs w:val="32"/>
        </w:rPr>
        <w:t>中等职业学校毕业生不受专业类别限制，可报考所有单独招生专业；下岗失业人员、农民工、农民和在岗职工报考</w:t>
      </w:r>
      <w:r>
        <w:rPr>
          <w:rFonts w:ascii="仿宋_GB2312" w:eastAsia="仿宋_GB2312" w:hAnsi="宋体"/>
          <w:sz w:val="32"/>
          <w:szCs w:val="32"/>
        </w:rPr>
        <w:t>应用化工技术、工商企业管理、园林技术三个专业的</w:t>
      </w:r>
      <w:r>
        <w:rPr>
          <w:rFonts w:ascii="仿宋_GB2312" w:eastAsia="仿宋_GB2312" w:hAnsi="宋体" w:hint="eastAsia"/>
          <w:sz w:val="32"/>
          <w:szCs w:val="32"/>
        </w:rPr>
        <w:t>执行</w:t>
      </w:r>
      <w:r>
        <w:rPr>
          <w:rFonts w:ascii="仿宋_GB2312" w:eastAsia="仿宋_GB2312" w:hAnsi="宋体"/>
          <w:sz w:val="32"/>
          <w:szCs w:val="32"/>
        </w:rPr>
        <w:t>弹性学制</w:t>
      </w:r>
      <w:r>
        <w:rPr>
          <w:rFonts w:ascii="仿宋_GB2312" w:eastAsia="仿宋_GB2312" w:hAnsi="宋体" w:hint="eastAsia"/>
          <w:sz w:val="32"/>
          <w:szCs w:val="32"/>
        </w:rPr>
        <w:t>培养模式</w:t>
      </w:r>
      <w:r>
        <w:rPr>
          <w:rFonts w:ascii="仿宋_GB2312" w:eastAsia="仿宋_GB2312" w:hAnsi="宋体"/>
          <w:sz w:val="32"/>
          <w:szCs w:val="32"/>
        </w:rPr>
        <w:t>，报考其他专业的</w:t>
      </w:r>
      <w:r>
        <w:rPr>
          <w:rFonts w:ascii="仿宋_GB2312" w:eastAsia="仿宋_GB2312" w:hAnsi="宋体" w:hint="eastAsia"/>
          <w:sz w:val="32"/>
          <w:szCs w:val="32"/>
        </w:rPr>
        <w:t>执行</w:t>
      </w:r>
      <w:r>
        <w:rPr>
          <w:rFonts w:ascii="仿宋_GB2312" w:eastAsia="仿宋_GB2312" w:hAnsi="宋体"/>
          <w:sz w:val="32"/>
          <w:szCs w:val="32"/>
        </w:rPr>
        <w:t>全日制培养</w:t>
      </w:r>
      <w:r>
        <w:rPr>
          <w:rFonts w:ascii="仿宋_GB2312" w:eastAsia="仿宋_GB2312" w:hAnsi="宋体" w:hint="eastAsia"/>
          <w:sz w:val="32"/>
          <w:szCs w:val="32"/>
        </w:rPr>
        <w:t>模式；退役士兵限报考</w:t>
      </w:r>
      <w:r>
        <w:rPr>
          <w:rFonts w:ascii="仿宋_GB2312" w:eastAsia="仿宋_GB2312" w:hAnsi="宋体"/>
          <w:sz w:val="32"/>
          <w:szCs w:val="32"/>
        </w:rPr>
        <w:t>应用化工技术、工商企业管理、园林技术</w:t>
      </w:r>
      <w:r>
        <w:rPr>
          <w:rFonts w:ascii="仿宋_GB2312" w:eastAsia="仿宋_GB2312" w:hAnsi="宋体" w:hint="eastAsia"/>
          <w:sz w:val="32"/>
          <w:szCs w:val="32"/>
        </w:rPr>
        <w:t>三个</w:t>
      </w:r>
      <w:r>
        <w:rPr>
          <w:rFonts w:ascii="仿宋_GB2312" w:eastAsia="仿宋_GB2312" w:hAnsi="宋体"/>
          <w:sz w:val="32"/>
          <w:szCs w:val="32"/>
        </w:rPr>
        <w:t>专项计划专业。</w:t>
      </w:r>
    </w:p>
    <w:p w:rsidR="00400B37" w:rsidRDefault="006E21E9">
      <w:pPr>
        <w:ind w:firstLineChars="200" w:firstLine="640"/>
        <w:rPr>
          <w:rFonts w:ascii="仿宋_GB2312" w:eastAsia="仿宋_GB2312" w:hAnsi="宋体"/>
          <w:sz w:val="32"/>
          <w:szCs w:val="32"/>
        </w:rPr>
      </w:pPr>
      <w:r>
        <w:rPr>
          <w:rFonts w:ascii="仿宋_GB2312" w:eastAsia="仿宋_GB2312" w:hAnsi="宋体" w:hint="eastAsia"/>
          <w:sz w:val="32"/>
          <w:szCs w:val="32"/>
        </w:rPr>
        <w:t>参加单独招生和</w:t>
      </w:r>
      <w:r>
        <w:rPr>
          <w:rFonts w:ascii="仿宋_GB2312" w:eastAsia="仿宋_GB2312" w:hAnsi="宋体"/>
          <w:sz w:val="32"/>
          <w:szCs w:val="32"/>
        </w:rPr>
        <w:t>综合评价招生</w:t>
      </w:r>
      <w:r>
        <w:rPr>
          <w:rFonts w:ascii="仿宋_GB2312" w:eastAsia="仿宋_GB2312" w:hAnsi="宋体" w:hint="eastAsia"/>
          <w:sz w:val="32"/>
          <w:szCs w:val="32"/>
        </w:rPr>
        <w:t>的考生须于2020年5月21日—24日，在省教育招生考试院招生平台（网址：http://wsbm.sdzk.cn/gzdz/）填报我院（学院代码12818）。</w:t>
      </w:r>
    </w:p>
    <w:p w:rsidR="00400B37" w:rsidRDefault="006E21E9">
      <w:pPr>
        <w:ind w:firstLineChars="200" w:firstLine="640"/>
        <w:rPr>
          <w:rFonts w:ascii="仿宋_GB2312" w:eastAsia="仿宋_GB2312" w:hAnsi="宋体"/>
          <w:sz w:val="32"/>
          <w:szCs w:val="32"/>
        </w:rPr>
      </w:pPr>
      <w:r>
        <w:rPr>
          <w:rFonts w:ascii="仿宋_GB2312" w:eastAsia="仿宋_GB2312" w:hAnsi="宋体"/>
          <w:sz w:val="32"/>
          <w:szCs w:val="32"/>
        </w:rPr>
        <w:t>第十</w:t>
      </w:r>
      <w:r>
        <w:rPr>
          <w:rFonts w:ascii="仿宋_GB2312" w:eastAsia="仿宋_GB2312" w:hAnsi="宋体" w:hint="eastAsia"/>
          <w:sz w:val="32"/>
          <w:szCs w:val="32"/>
        </w:rPr>
        <w:t>一</w:t>
      </w:r>
      <w:r>
        <w:rPr>
          <w:rFonts w:ascii="仿宋_GB2312" w:eastAsia="仿宋_GB2312" w:hAnsi="宋体"/>
          <w:sz w:val="32"/>
          <w:szCs w:val="32"/>
        </w:rPr>
        <w:t>条报名测试费</w:t>
      </w:r>
    </w:p>
    <w:p w:rsidR="00400B37" w:rsidRDefault="006E21E9">
      <w:pPr>
        <w:ind w:firstLineChars="200" w:firstLine="640"/>
        <w:rPr>
          <w:rFonts w:ascii="仿宋_GB2312" w:eastAsia="仿宋_GB2312" w:hAnsi="宋体"/>
          <w:sz w:val="32"/>
          <w:szCs w:val="32"/>
        </w:rPr>
      </w:pPr>
      <w:r>
        <w:rPr>
          <w:rFonts w:ascii="仿宋_GB2312" w:eastAsia="仿宋_GB2312" w:hAnsi="宋体"/>
          <w:sz w:val="32"/>
          <w:szCs w:val="32"/>
        </w:rPr>
        <w:t>单独招生各专业均为120元/人，</w:t>
      </w:r>
      <w:r>
        <w:rPr>
          <w:rFonts w:ascii="仿宋_GB2312" w:eastAsia="仿宋_GB2312" w:hAnsi="宋体" w:hint="eastAsia"/>
          <w:sz w:val="32"/>
          <w:szCs w:val="32"/>
        </w:rPr>
        <w:t>综合评价招生</w:t>
      </w:r>
      <w:r>
        <w:rPr>
          <w:rFonts w:ascii="仿宋_GB2312" w:eastAsia="仿宋_GB2312" w:hAnsi="宋体"/>
          <w:sz w:val="32"/>
          <w:szCs w:val="32"/>
        </w:rPr>
        <w:t>考试各专业均为</w:t>
      </w:r>
      <w:r>
        <w:rPr>
          <w:rFonts w:ascii="仿宋_GB2312" w:eastAsia="仿宋_GB2312" w:hAnsi="宋体" w:hint="eastAsia"/>
          <w:sz w:val="32"/>
          <w:szCs w:val="32"/>
        </w:rPr>
        <w:t>80元/人</w:t>
      </w:r>
      <w:r>
        <w:rPr>
          <w:rFonts w:ascii="仿宋_GB2312" w:eastAsia="仿宋_GB2312" w:hAnsi="宋体"/>
          <w:sz w:val="32"/>
          <w:szCs w:val="32"/>
        </w:rPr>
        <w:t>。（</w:t>
      </w:r>
      <w:r>
        <w:rPr>
          <w:rFonts w:ascii="仿宋_GB2312" w:eastAsia="仿宋_GB2312" w:hAnsi="宋体" w:hint="eastAsia"/>
          <w:sz w:val="32"/>
          <w:szCs w:val="32"/>
        </w:rPr>
        <w:t>依据</w:t>
      </w:r>
      <w:r>
        <w:rPr>
          <w:rFonts w:ascii="仿宋_GB2312" w:eastAsia="仿宋_GB2312" w:hAnsi="宋体"/>
          <w:sz w:val="32"/>
          <w:szCs w:val="32"/>
        </w:rPr>
        <w:t>《关于高校组织的小语种等招生考试收费有关问题的复函》鲁价费函【2016】95号）。</w:t>
      </w:r>
      <w:r>
        <w:rPr>
          <w:rFonts w:ascii="仿宋_GB2312" w:eastAsia="仿宋_GB2312" w:hAnsi="宋体"/>
          <w:sz w:val="32"/>
          <w:szCs w:val="32"/>
        </w:rPr>
        <w:t> </w:t>
      </w:r>
    </w:p>
    <w:p w:rsidR="00400B37" w:rsidRDefault="006E21E9">
      <w:pPr>
        <w:ind w:firstLineChars="200" w:firstLine="640"/>
        <w:rPr>
          <w:rFonts w:ascii="仿宋_GB2312" w:eastAsia="仿宋_GB2312" w:hAnsi="宋体"/>
          <w:sz w:val="32"/>
          <w:szCs w:val="32"/>
        </w:rPr>
      </w:pPr>
      <w:r>
        <w:rPr>
          <w:rFonts w:ascii="仿宋_GB2312" w:eastAsia="仿宋_GB2312" w:hAnsi="宋体" w:hint="eastAsia"/>
          <w:sz w:val="32"/>
          <w:szCs w:val="32"/>
        </w:rPr>
        <w:t>第十二条</w:t>
      </w:r>
      <w:r>
        <w:rPr>
          <w:rFonts w:ascii="仿宋_GB2312" w:eastAsia="仿宋_GB2312" w:hAnsi="宋体"/>
          <w:sz w:val="32"/>
          <w:szCs w:val="32"/>
        </w:rPr>
        <w:t>农村和贫困地区等网络条件不足或不具备智能终端的考生可向我院</w:t>
      </w:r>
      <w:r>
        <w:rPr>
          <w:rFonts w:ascii="仿宋_GB2312" w:eastAsia="仿宋_GB2312" w:hAnsi="宋体" w:hint="eastAsia"/>
          <w:sz w:val="32"/>
          <w:szCs w:val="32"/>
        </w:rPr>
        <w:t>提出申请，由</w:t>
      </w:r>
      <w:r>
        <w:rPr>
          <w:rFonts w:ascii="仿宋_GB2312" w:eastAsia="仿宋_GB2312" w:hAnsi="宋体"/>
          <w:sz w:val="32"/>
          <w:szCs w:val="32"/>
        </w:rPr>
        <w:t>我院</w:t>
      </w:r>
      <w:r>
        <w:rPr>
          <w:rFonts w:ascii="仿宋_GB2312" w:eastAsia="仿宋_GB2312" w:hAnsi="宋体" w:hint="eastAsia"/>
          <w:sz w:val="32"/>
          <w:szCs w:val="32"/>
        </w:rPr>
        <w:t>协调生源所在地招生考试机构，为考生免费提供考试条件保障。</w:t>
      </w:r>
      <w:r>
        <w:rPr>
          <w:rFonts w:ascii="仿宋_GB2312" w:eastAsia="仿宋_GB2312" w:hAnsi="宋体"/>
          <w:sz w:val="32"/>
          <w:szCs w:val="32"/>
        </w:rPr>
        <w:t>申请电话：</w:t>
      </w:r>
      <w:r>
        <w:rPr>
          <w:rFonts w:ascii="仿宋_GB2312" w:eastAsia="仿宋_GB2312" w:hAnsi="宋体" w:hint="eastAsia"/>
          <w:sz w:val="32"/>
          <w:szCs w:val="32"/>
        </w:rPr>
        <w:t>0543-5082257</w:t>
      </w:r>
      <w:r>
        <w:rPr>
          <w:rFonts w:ascii="仿宋_GB2312" w:eastAsia="仿宋_GB2312" w:hAnsi="宋体"/>
          <w:sz w:val="32"/>
          <w:szCs w:val="32"/>
        </w:rPr>
        <w:t>。</w:t>
      </w:r>
    </w:p>
    <w:p w:rsidR="00400B37" w:rsidRDefault="006E21E9">
      <w:pPr>
        <w:ind w:firstLineChars="200" w:firstLine="640"/>
        <w:rPr>
          <w:rFonts w:ascii="仿宋_GB2312" w:eastAsia="仿宋_GB2312" w:hAnsi="宋体"/>
          <w:sz w:val="32"/>
          <w:szCs w:val="32"/>
        </w:rPr>
      </w:pPr>
      <w:r>
        <w:rPr>
          <w:rFonts w:ascii="仿宋_GB2312" w:eastAsia="仿宋_GB2312" w:hAnsi="宋体" w:hint="eastAsia"/>
          <w:sz w:val="32"/>
          <w:szCs w:val="32"/>
        </w:rPr>
        <w:t>第十三条命题</w:t>
      </w:r>
    </w:p>
    <w:p w:rsidR="00400B37" w:rsidRDefault="006E21E9">
      <w:pPr>
        <w:ind w:firstLineChars="200" w:firstLine="640"/>
        <w:rPr>
          <w:rFonts w:ascii="仿宋_GB2312" w:eastAsia="仿宋_GB2312" w:hAnsi="宋体"/>
          <w:sz w:val="32"/>
          <w:szCs w:val="32"/>
        </w:rPr>
      </w:pPr>
      <w:r>
        <w:rPr>
          <w:rFonts w:ascii="仿宋_GB2312" w:eastAsia="仿宋_GB2312" w:hAnsi="宋体" w:hint="eastAsia"/>
          <w:sz w:val="32"/>
          <w:szCs w:val="32"/>
        </w:rPr>
        <w:t>单独招生和综合评价</w:t>
      </w:r>
      <w:r>
        <w:rPr>
          <w:rFonts w:ascii="仿宋_GB2312" w:eastAsia="仿宋_GB2312" w:hAnsi="宋体"/>
          <w:sz w:val="32"/>
          <w:szCs w:val="32"/>
        </w:rPr>
        <w:t>招生</w:t>
      </w:r>
      <w:r>
        <w:rPr>
          <w:rFonts w:ascii="仿宋_GB2312" w:eastAsia="仿宋_GB2312" w:hAnsi="宋体" w:hint="eastAsia"/>
          <w:sz w:val="32"/>
          <w:szCs w:val="32"/>
        </w:rPr>
        <w:t>考试由学校统一组织命题。</w:t>
      </w:r>
    </w:p>
    <w:p w:rsidR="00400B37" w:rsidRDefault="006E21E9">
      <w:pPr>
        <w:ind w:firstLineChars="200" w:firstLine="640"/>
        <w:rPr>
          <w:rFonts w:ascii="仿宋_GB2312" w:eastAsia="仿宋_GB2312" w:hAnsi="宋体"/>
          <w:sz w:val="32"/>
          <w:szCs w:val="32"/>
        </w:rPr>
      </w:pPr>
      <w:r>
        <w:rPr>
          <w:rFonts w:ascii="仿宋_GB2312" w:eastAsia="仿宋_GB2312" w:hAnsi="宋体" w:hint="eastAsia"/>
          <w:sz w:val="32"/>
          <w:szCs w:val="32"/>
        </w:rPr>
        <w:t>第十四条考试</w:t>
      </w:r>
      <w:r>
        <w:rPr>
          <w:rFonts w:ascii="仿宋_GB2312" w:eastAsia="仿宋_GB2312" w:hAnsi="宋体"/>
          <w:sz w:val="32"/>
          <w:szCs w:val="32"/>
        </w:rPr>
        <w:t>形式</w:t>
      </w:r>
    </w:p>
    <w:p w:rsidR="00400B37" w:rsidRDefault="006E21E9">
      <w:pPr>
        <w:ind w:firstLineChars="200" w:firstLine="640"/>
        <w:rPr>
          <w:rFonts w:ascii="仿宋_GB2312" w:eastAsia="仿宋_GB2312" w:hAnsi="宋体"/>
          <w:sz w:val="32"/>
          <w:szCs w:val="32"/>
        </w:rPr>
      </w:pPr>
      <w:r>
        <w:rPr>
          <w:rFonts w:ascii="仿宋_GB2312" w:eastAsia="仿宋_GB2312" w:hAnsi="宋体" w:hint="eastAsia"/>
          <w:sz w:val="32"/>
          <w:szCs w:val="32"/>
        </w:rPr>
        <w:t>单独招生</w:t>
      </w:r>
      <w:r>
        <w:rPr>
          <w:rFonts w:ascii="仿宋_GB2312" w:eastAsia="仿宋_GB2312" w:hAnsi="宋体"/>
          <w:sz w:val="32"/>
          <w:szCs w:val="32"/>
        </w:rPr>
        <w:t>和综合评价</w:t>
      </w:r>
      <w:r>
        <w:rPr>
          <w:rFonts w:ascii="仿宋_GB2312" w:eastAsia="仿宋_GB2312" w:hAnsi="宋体" w:hint="eastAsia"/>
          <w:sz w:val="32"/>
          <w:szCs w:val="32"/>
        </w:rPr>
        <w:t>招生</w:t>
      </w:r>
      <w:r>
        <w:rPr>
          <w:rFonts w:ascii="仿宋_GB2312" w:eastAsia="仿宋_GB2312" w:hAnsi="宋体"/>
          <w:sz w:val="32"/>
          <w:szCs w:val="32"/>
        </w:rPr>
        <w:t>考试</w:t>
      </w:r>
      <w:r>
        <w:rPr>
          <w:rFonts w:ascii="仿宋_GB2312" w:eastAsia="仿宋_GB2312" w:hAnsi="宋体" w:hint="eastAsia"/>
          <w:sz w:val="32"/>
          <w:szCs w:val="32"/>
        </w:rPr>
        <w:t>科目</w:t>
      </w:r>
      <w:r>
        <w:rPr>
          <w:rFonts w:ascii="仿宋_GB2312" w:eastAsia="仿宋_GB2312" w:hAnsi="宋体"/>
          <w:sz w:val="32"/>
          <w:szCs w:val="32"/>
        </w:rPr>
        <w:t>均采用网上</w:t>
      </w:r>
      <w:r>
        <w:rPr>
          <w:rFonts w:ascii="仿宋_GB2312" w:eastAsia="仿宋_GB2312" w:hAnsi="宋体" w:hint="eastAsia"/>
          <w:sz w:val="32"/>
          <w:szCs w:val="32"/>
        </w:rPr>
        <w:t>考试</w:t>
      </w:r>
      <w:r>
        <w:rPr>
          <w:rFonts w:ascii="仿宋_GB2312" w:eastAsia="仿宋_GB2312" w:hAnsi="宋体"/>
          <w:sz w:val="32"/>
          <w:szCs w:val="32"/>
        </w:rPr>
        <w:t>（</w:t>
      </w:r>
      <w:r>
        <w:rPr>
          <w:rFonts w:ascii="仿宋_GB2312" w:eastAsia="仿宋_GB2312" w:hAnsi="宋体" w:hint="eastAsia"/>
          <w:sz w:val="32"/>
          <w:szCs w:val="32"/>
        </w:rPr>
        <w:t>测试</w:t>
      </w:r>
      <w:r>
        <w:rPr>
          <w:rFonts w:ascii="仿宋_GB2312" w:eastAsia="仿宋_GB2312" w:hAnsi="宋体"/>
          <w:sz w:val="32"/>
          <w:szCs w:val="32"/>
        </w:rPr>
        <w:t>）的形式</w:t>
      </w:r>
      <w:r>
        <w:rPr>
          <w:rFonts w:ascii="仿宋_GB2312" w:eastAsia="仿宋_GB2312" w:hAnsi="宋体" w:hint="eastAsia"/>
          <w:sz w:val="32"/>
          <w:szCs w:val="32"/>
        </w:rPr>
        <w:t>，</w:t>
      </w:r>
      <w:r>
        <w:rPr>
          <w:rFonts w:ascii="仿宋_GB2312" w:eastAsia="仿宋_GB2312" w:hAnsi="宋体"/>
          <w:sz w:val="32"/>
          <w:szCs w:val="32"/>
        </w:rPr>
        <w:t>考</w:t>
      </w:r>
      <w:r>
        <w:rPr>
          <w:rFonts w:ascii="仿宋_GB2312" w:eastAsia="仿宋_GB2312" w:hAnsi="宋体"/>
          <w:sz w:val="32"/>
          <w:szCs w:val="32"/>
        </w:rPr>
        <w:lastRenderedPageBreak/>
        <w:t>试时间为</w:t>
      </w:r>
      <w:r>
        <w:rPr>
          <w:rFonts w:ascii="仿宋_GB2312" w:eastAsia="仿宋_GB2312" w:hAnsi="宋体" w:hint="eastAsia"/>
          <w:sz w:val="32"/>
          <w:szCs w:val="32"/>
        </w:rPr>
        <w:t>6月2日</w:t>
      </w:r>
      <w:r>
        <w:rPr>
          <w:rFonts w:ascii="仿宋_GB2312" w:eastAsia="仿宋_GB2312" w:hAnsi="宋体"/>
          <w:sz w:val="32"/>
          <w:szCs w:val="32"/>
        </w:rPr>
        <w:t>，考试具体要求以准考证信息为准。</w:t>
      </w:r>
    </w:p>
    <w:p w:rsidR="00400B37" w:rsidRDefault="006E21E9">
      <w:pPr>
        <w:ind w:firstLineChars="200" w:firstLine="640"/>
        <w:rPr>
          <w:rFonts w:ascii="仿宋_GB2312" w:eastAsia="仿宋_GB2312" w:hAnsi="宋体"/>
          <w:sz w:val="32"/>
          <w:szCs w:val="32"/>
        </w:rPr>
      </w:pPr>
      <w:r>
        <w:rPr>
          <w:rFonts w:ascii="仿宋_GB2312" w:eastAsia="仿宋_GB2312" w:hAnsi="宋体" w:hint="eastAsia"/>
          <w:sz w:val="32"/>
          <w:szCs w:val="32"/>
        </w:rPr>
        <w:t>第十五条考试考核内容</w:t>
      </w:r>
      <w:r>
        <w:rPr>
          <w:rFonts w:ascii="仿宋_GB2312" w:eastAsia="仿宋_GB2312" w:hAnsi="宋体"/>
          <w:sz w:val="32"/>
          <w:szCs w:val="32"/>
        </w:rPr>
        <w:t>及</w:t>
      </w:r>
      <w:r>
        <w:rPr>
          <w:rFonts w:ascii="仿宋_GB2312" w:eastAsia="仿宋_GB2312" w:hAnsi="宋体" w:hint="eastAsia"/>
          <w:sz w:val="32"/>
          <w:szCs w:val="32"/>
        </w:rPr>
        <w:t>成绩评定</w:t>
      </w:r>
    </w:p>
    <w:p w:rsidR="00400B37" w:rsidRDefault="006E21E9">
      <w:pPr>
        <w:ind w:firstLineChars="200" w:firstLine="640"/>
        <w:rPr>
          <w:rFonts w:ascii="仿宋_GB2312" w:eastAsia="仿宋_GB2312" w:hAnsi="宋体"/>
          <w:sz w:val="32"/>
          <w:szCs w:val="32"/>
        </w:rPr>
      </w:pPr>
      <w:r>
        <w:rPr>
          <w:rFonts w:ascii="仿宋_GB2312" w:eastAsia="仿宋_GB2312" w:hAnsi="宋体" w:hint="eastAsia"/>
          <w:sz w:val="32"/>
          <w:szCs w:val="32"/>
        </w:rPr>
        <w:t>单独招生考生综合成绩由文化基础考试成绩和职业技能测试成绩两部分组成，共计100分，</w:t>
      </w:r>
      <w:r>
        <w:rPr>
          <w:rFonts w:ascii="仿宋_GB2312" w:eastAsia="仿宋_GB2312" w:hAnsi="宋体"/>
          <w:sz w:val="32"/>
          <w:szCs w:val="32"/>
        </w:rPr>
        <w:t>均采用网上</w:t>
      </w:r>
      <w:r>
        <w:rPr>
          <w:rFonts w:ascii="仿宋_GB2312" w:eastAsia="仿宋_GB2312" w:hAnsi="宋体" w:hint="eastAsia"/>
          <w:sz w:val="32"/>
          <w:szCs w:val="32"/>
        </w:rPr>
        <w:t>面试（测试）方式。文化基础考试内容为语文、数学、英语三科知识的综合，其中语文30分、</w:t>
      </w:r>
      <w:r>
        <w:rPr>
          <w:rFonts w:ascii="仿宋_GB2312" w:eastAsia="仿宋_GB2312" w:hAnsi="宋体"/>
          <w:sz w:val="32"/>
          <w:szCs w:val="32"/>
        </w:rPr>
        <w:t>数学</w:t>
      </w:r>
      <w:r>
        <w:rPr>
          <w:rFonts w:ascii="仿宋_GB2312" w:eastAsia="仿宋_GB2312" w:hAnsi="宋体" w:hint="eastAsia"/>
          <w:sz w:val="32"/>
          <w:szCs w:val="32"/>
        </w:rPr>
        <w:t>20分、</w:t>
      </w:r>
      <w:r>
        <w:rPr>
          <w:rFonts w:ascii="仿宋_GB2312" w:eastAsia="仿宋_GB2312" w:hAnsi="宋体"/>
          <w:sz w:val="32"/>
          <w:szCs w:val="32"/>
        </w:rPr>
        <w:t>英语</w:t>
      </w:r>
      <w:r>
        <w:rPr>
          <w:rFonts w:ascii="仿宋_GB2312" w:eastAsia="仿宋_GB2312" w:hAnsi="宋体" w:hint="eastAsia"/>
          <w:sz w:val="32"/>
          <w:szCs w:val="32"/>
        </w:rPr>
        <w:t>20分，</w:t>
      </w:r>
      <w:r>
        <w:rPr>
          <w:rFonts w:ascii="仿宋_GB2312" w:eastAsia="仿宋_GB2312" w:hAnsi="宋体"/>
          <w:sz w:val="32"/>
          <w:szCs w:val="32"/>
        </w:rPr>
        <w:t>总计</w:t>
      </w:r>
      <w:r>
        <w:rPr>
          <w:rFonts w:ascii="仿宋_GB2312" w:eastAsia="仿宋_GB2312" w:hAnsi="宋体" w:hint="eastAsia"/>
          <w:sz w:val="32"/>
          <w:szCs w:val="32"/>
        </w:rPr>
        <w:t>70分；职业技能测试主要测试考生对报考专业的了解、兴趣及专业基本知识及能力情况，分值为30分。</w:t>
      </w:r>
    </w:p>
    <w:p w:rsidR="00400B37" w:rsidRDefault="006E21E9">
      <w:pPr>
        <w:ind w:firstLineChars="200" w:firstLine="640"/>
        <w:rPr>
          <w:rFonts w:ascii="仿宋_GB2312" w:eastAsia="仿宋_GB2312" w:hAnsi="宋体"/>
          <w:sz w:val="32"/>
          <w:szCs w:val="32"/>
        </w:rPr>
      </w:pPr>
      <w:r>
        <w:rPr>
          <w:rFonts w:ascii="仿宋_GB2312" w:eastAsia="仿宋_GB2312" w:hAnsi="宋体" w:hint="eastAsia"/>
          <w:sz w:val="32"/>
          <w:szCs w:val="32"/>
        </w:rPr>
        <w:t>综合</w:t>
      </w:r>
      <w:r>
        <w:rPr>
          <w:rFonts w:ascii="仿宋_GB2312" w:eastAsia="仿宋_GB2312" w:hAnsi="宋体"/>
          <w:sz w:val="32"/>
          <w:szCs w:val="32"/>
        </w:rPr>
        <w:t>评价</w:t>
      </w:r>
      <w:r>
        <w:rPr>
          <w:rFonts w:ascii="仿宋_GB2312" w:eastAsia="仿宋_GB2312" w:hAnsi="宋体" w:hint="eastAsia"/>
          <w:sz w:val="32"/>
          <w:szCs w:val="32"/>
        </w:rPr>
        <w:t>招生考生综合</w:t>
      </w:r>
      <w:r>
        <w:rPr>
          <w:rFonts w:ascii="仿宋_GB2312" w:eastAsia="仿宋_GB2312" w:hAnsi="宋体"/>
          <w:sz w:val="32"/>
          <w:szCs w:val="32"/>
        </w:rPr>
        <w:t>成绩</w:t>
      </w:r>
      <w:r>
        <w:rPr>
          <w:rFonts w:ascii="仿宋_GB2312" w:eastAsia="仿宋_GB2312" w:hAnsi="宋体" w:hint="eastAsia"/>
          <w:sz w:val="32"/>
          <w:szCs w:val="32"/>
        </w:rPr>
        <w:t>由高中学业水平考试成绩、高中综合素质评价成绩和素质测试成绩三部分组成，</w:t>
      </w:r>
      <w:r>
        <w:rPr>
          <w:rFonts w:ascii="仿宋_GB2312" w:eastAsia="仿宋_GB2312" w:hAnsi="宋体"/>
          <w:sz w:val="32"/>
          <w:szCs w:val="32"/>
        </w:rPr>
        <w:t>共计</w:t>
      </w:r>
      <w:r>
        <w:rPr>
          <w:rFonts w:ascii="仿宋_GB2312" w:eastAsia="仿宋_GB2312" w:hAnsi="宋体" w:hint="eastAsia"/>
          <w:sz w:val="32"/>
          <w:szCs w:val="32"/>
        </w:rPr>
        <w:t>100分。高中学业水平考试成绩占60%，高中综合素质评价成绩占</w:t>
      </w:r>
      <w:r>
        <w:rPr>
          <w:rFonts w:ascii="仿宋_GB2312" w:eastAsia="仿宋_GB2312" w:hAnsi="宋体"/>
          <w:sz w:val="32"/>
          <w:szCs w:val="32"/>
        </w:rPr>
        <w:t>10</w:t>
      </w:r>
      <w:r>
        <w:rPr>
          <w:rFonts w:ascii="仿宋_GB2312" w:eastAsia="仿宋_GB2312" w:hAnsi="宋体" w:hint="eastAsia"/>
          <w:sz w:val="32"/>
          <w:szCs w:val="32"/>
        </w:rPr>
        <w:t>%，素质测试成绩占</w:t>
      </w:r>
      <w:r>
        <w:rPr>
          <w:rFonts w:ascii="仿宋_GB2312" w:eastAsia="仿宋_GB2312" w:hAnsi="宋体"/>
          <w:sz w:val="32"/>
          <w:szCs w:val="32"/>
        </w:rPr>
        <w:t>30</w:t>
      </w:r>
      <w:r>
        <w:rPr>
          <w:rFonts w:ascii="仿宋_GB2312" w:eastAsia="仿宋_GB2312" w:hAnsi="宋体" w:hint="eastAsia"/>
          <w:sz w:val="32"/>
          <w:szCs w:val="32"/>
        </w:rPr>
        <w:t>%。高中学业水平考试成绩</w:t>
      </w:r>
      <w:r>
        <w:rPr>
          <w:rFonts w:ascii="仿宋_GB2312" w:eastAsia="仿宋_GB2312" w:hAnsi="宋体"/>
          <w:sz w:val="32"/>
          <w:szCs w:val="32"/>
        </w:rPr>
        <w:t>由</w:t>
      </w:r>
      <w:r>
        <w:rPr>
          <w:rFonts w:ascii="仿宋_GB2312" w:eastAsia="仿宋_GB2312" w:hAnsi="宋体" w:hint="eastAsia"/>
          <w:sz w:val="32"/>
          <w:szCs w:val="32"/>
        </w:rPr>
        <w:t>语文、数学、外语、物理、化学、生物、思想政治、历史、地理和信息技术共</w:t>
      </w:r>
      <w:r>
        <w:rPr>
          <w:rFonts w:ascii="仿宋_GB2312" w:eastAsia="仿宋_GB2312" w:hAnsi="宋体"/>
          <w:sz w:val="32"/>
          <w:szCs w:val="32"/>
        </w:rPr>
        <w:t>十科成绩组成</w:t>
      </w:r>
      <w:r>
        <w:rPr>
          <w:rFonts w:ascii="仿宋_GB2312" w:eastAsia="仿宋_GB2312" w:hAnsi="宋体" w:hint="eastAsia"/>
          <w:sz w:val="32"/>
          <w:szCs w:val="32"/>
        </w:rPr>
        <w:t>，每科成绩</w:t>
      </w:r>
      <w:r>
        <w:rPr>
          <w:rFonts w:ascii="仿宋_GB2312" w:eastAsia="仿宋_GB2312" w:hAnsi="宋体"/>
          <w:sz w:val="32"/>
          <w:szCs w:val="32"/>
        </w:rPr>
        <w:t>合格计</w:t>
      </w:r>
      <w:r>
        <w:rPr>
          <w:rFonts w:ascii="仿宋_GB2312" w:eastAsia="仿宋_GB2312" w:hAnsi="宋体" w:hint="eastAsia"/>
          <w:sz w:val="32"/>
          <w:szCs w:val="32"/>
        </w:rPr>
        <w:t>6分，</w:t>
      </w:r>
      <w:r>
        <w:rPr>
          <w:rFonts w:ascii="仿宋_GB2312" w:eastAsia="仿宋_GB2312" w:hAnsi="宋体"/>
          <w:sz w:val="32"/>
          <w:szCs w:val="32"/>
        </w:rPr>
        <w:t>不合格计</w:t>
      </w:r>
      <w:r>
        <w:rPr>
          <w:rFonts w:ascii="仿宋_GB2312" w:eastAsia="仿宋_GB2312" w:hAnsi="宋体" w:hint="eastAsia"/>
          <w:sz w:val="32"/>
          <w:szCs w:val="32"/>
        </w:rPr>
        <w:t>0分</w:t>
      </w:r>
      <w:r>
        <w:rPr>
          <w:rFonts w:ascii="仿宋_GB2312" w:eastAsia="仿宋_GB2312" w:hAnsi="宋体"/>
          <w:sz w:val="32"/>
          <w:szCs w:val="32"/>
        </w:rPr>
        <w:t>，</w:t>
      </w:r>
      <w:r>
        <w:rPr>
          <w:rFonts w:ascii="仿宋_GB2312" w:eastAsia="仿宋_GB2312" w:hAnsi="宋体" w:hint="eastAsia"/>
          <w:sz w:val="32"/>
          <w:szCs w:val="32"/>
        </w:rPr>
        <w:t>高中学业水平考试成绩=∑各科成绩；高中综合素质评价包括考生政治素质、道德品质、举止礼仪、交流与合作能力、解决问题能力和创新实践能力等，依据普通高中学生综合素质评价表呈现的内容，进行综合评价赋分；素质</w:t>
      </w:r>
      <w:r>
        <w:rPr>
          <w:rFonts w:ascii="仿宋_GB2312" w:eastAsia="仿宋_GB2312" w:hAnsi="宋体"/>
          <w:sz w:val="32"/>
          <w:szCs w:val="32"/>
        </w:rPr>
        <w:t>测试</w:t>
      </w:r>
      <w:r>
        <w:rPr>
          <w:rFonts w:ascii="仿宋_GB2312" w:eastAsia="仿宋_GB2312" w:hAnsi="宋体" w:hint="eastAsia"/>
          <w:sz w:val="32"/>
          <w:szCs w:val="32"/>
        </w:rPr>
        <w:t>采用</w:t>
      </w:r>
      <w:r>
        <w:rPr>
          <w:rFonts w:ascii="仿宋_GB2312" w:eastAsia="仿宋_GB2312" w:hAnsi="宋体"/>
          <w:sz w:val="32"/>
          <w:szCs w:val="32"/>
        </w:rPr>
        <w:t>网上面试的方式，</w:t>
      </w:r>
      <w:r>
        <w:rPr>
          <w:rFonts w:ascii="仿宋_GB2312" w:eastAsia="仿宋_GB2312" w:hAnsi="宋体" w:hint="eastAsia"/>
          <w:sz w:val="32"/>
          <w:szCs w:val="32"/>
        </w:rPr>
        <w:t>主要考核考生的综合能力和职业潜质等，综合能力重点</w:t>
      </w:r>
      <w:r>
        <w:rPr>
          <w:rFonts w:ascii="仿宋_GB2312" w:eastAsia="仿宋_GB2312" w:hAnsi="宋体"/>
          <w:sz w:val="32"/>
          <w:szCs w:val="32"/>
        </w:rPr>
        <w:t>考察</w:t>
      </w:r>
      <w:r>
        <w:rPr>
          <w:rFonts w:ascii="仿宋_GB2312" w:eastAsia="仿宋_GB2312" w:hAnsi="宋体" w:hint="eastAsia"/>
          <w:sz w:val="32"/>
          <w:szCs w:val="32"/>
        </w:rPr>
        <w:t>考生</w:t>
      </w:r>
      <w:r>
        <w:rPr>
          <w:rFonts w:ascii="仿宋_GB2312" w:eastAsia="仿宋_GB2312" w:hAnsi="宋体"/>
          <w:sz w:val="32"/>
          <w:szCs w:val="32"/>
        </w:rPr>
        <w:t>的道德品质、交流与合作能力、解决问题能力</w:t>
      </w:r>
      <w:r>
        <w:rPr>
          <w:rFonts w:ascii="仿宋_GB2312" w:eastAsia="仿宋_GB2312" w:hAnsi="宋体" w:hint="eastAsia"/>
          <w:sz w:val="32"/>
          <w:szCs w:val="32"/>
        </w:rPr>
        <w:t>和</w:t>
      </w:r>
      <w:r>
        <w:rPr>
          <w:rFonts w:ascii="仿宋_GB2312" w:eastAsia="仿宋_GB2312" w:hAnsi="宋体"/>
          <w:sz w:val="32"/>
          <w:szCs w:val="32"/>
        </w:rPr>
        <w:t>创新能力</w:t>
      </w:r>
      <w:r>
        <w:rPr>
          <w:rFonts w:ascii="仿宋_GB2312" w:eastAsia="仿宋_GB2312" w:hAnsi="宋体" w:hint="eastAsia"/>
          <w:sz w:val="32"/>
          <w:szCs w:val="32"/>
        </w:rPr>
        <w:t>，</w:t>
      </w:r>
      <w:r>
        <w:rPr>
          <w:rFonts w:ascii="仿宋_GB2312" w:eastAsia="仿宋_GB2312" w:hAnsi="宋体"/>
          <w:sz w:val="32"/>
          <w:szCs w:val="32"/>
        </w:rPr>
        <w:t>职业潜质</w:t>
      </w:r>
      <w:r>
        <w:rPr>
          <w:rFonts w:ascii="仿宋_GB2312" w:eastAsia="仿宋_GB2312" w:hAnsi="宋体" w:hint="eastAsia"/>
          <w:sz w:val="32"/>
          <w:szCs w:val="32"/>
        </w:rPr>
        <w:t>重点考察考生对专业的了解程度、兴趣爱好、职业价值观、职业性格与报考专业的匹配程度，以及考生学习和从事相应职业所应具备的潜能。</w:t>
      </w:r>
    </w:p>
    <w:p w:rsidR="00400B37" w:rsidRDefault="006E21E9">
      <w:pPr>
        <w:ind w:firstLineChars="200" w:firstLine="640"/>
        <w:rPr>
          <w:rFonts w:ascii="仿宋_GB2312" w:eastAsia="仿宋_GB2312" w:hAnsi="宋体"/>
          <w:sz w:val="32"/>
          <w:szCs w:val="32"/>
        </w:rPr>
      </w:pPr>
      <w:r>
        <w:rPr>
          <w:rFonts w:ascii="仿宋_GB2312" w:eastAsia="仿宋_GB2312" w:hAnsi="宋体" w:hint="eastAsia"/>
          <w:sz w:val="32"/>
          <w:szCs w:val="32"/>
        </w:rPr>
        <w:t>第十六条考试考核违纪处理</w:t>
      </w:r>
    </w:p>
    <w:p w:rsidR="00400B37" w:rsidRDefault="006E21E9">
      <w:pPr>
        <w:ind w:firstLineChars="200" w:firstLine="640"/>
        <w:rPr>
          <w:rFonts w:ascii="仿宋_GB2312" w:eastAsia="仿宋_GB2312" w:hAnsi="宋体"/>
          <w:sz w:val="32"/>
          <w:szCs w:val="32"/>
        </w:rPr>
      </w:pPr>
      <w:r>
        <w:rPr>
          <w:rFonts w:ascii="仿宋_GB2312" w:eastAsia="仿宋_GB2312" w:hAnsi="宋体" w:hint="eastAsia"/>
          <w:sz w:val="32"/>
          <w:szCs w:val="32"/>
        </w:rPr>
        <w:t>按照《山东省高校统一</w:t>
      </w:r>
      <w:r>
        <w:rPr>
          <w:rFonts w:ascii="仿宋_GB2312" w:eastAsia="仿宋_GB2312" w:hAnsi="宋体"/>
          <w:sz w:val="32"/>
          <w:szCs w:val="32"/>
        </w:rPr>
        <w:t>考试实施细则</w:t>
      </w:r>
      <w:r>
        <w:rPr>
          <w:rFonts w:ascii="仿宋_GB2312" w:eastAsia="仿宋_GB2312" w:hAnsi="宋体" w:hint="eastAsia"/>
          <w:sz w:val="32"/>
          <w:szCs w:val="32"/>
        </w:rPr>
        <w:t>》</w:t>
      </w:r>
      <w:r>
        <w:rPr>
          <w:rFonts w:ascii="仿宋_GB2312" w:eastAsia="仿宋_GB2312" w:hAnsi="宋体"/>
          <w:sz w:val="32"/>
          <w:szCs w:val="32"/>
        </w:rPr>
        <w:t>认真组织实施</w:t>
      </w:r>
      <w:r>
        <w:rPr>
          <w:rFonts w:ascii="仿宋_GB2312" w:eastAsia="仿宋_GB2312" w:hAnsi="宋体" w:hint="eastAsia"/>
          <w:sz w:val="32"/>
          <w:szCs w:val="32"/>
        </w:rPr>
        <w:t>单独招生和</w:t>
      </w:r>
      <w:r>
        <w:rPr>
          <w:rFonts w:ascii="仿宋_GB2312" w:eastAsia="仿宋_GB2312" w:hAnsi="宋体"/>
          <w:sz w:val="32"/>
          <w:szCs w:val="32"/>
        </w:rPr>
        <w:t>综合评价招生考试</w:t>
      </w:r>
      <w:r>
        <w:rPr>
          <w:rFonts w:ascii="仿宋_GB2312" w:eastAsia="仿宋_GB2312" w:hAnsi="宋体" w:hint="eastAsia"/>
          <w:sz w:val="32"/>
          <w:szCs w:val="32"/>
        </w:rPr>
        <w:t>，对</w:t>
      </w:r>
      <w:r>
        <w:rPr>
          <w:rFonts w:ascii="仿宋_GB2312" w:eastAsia="仿宋_GB2312" w:hAnsi="宋体"/>
          <w:sz w:val="32"/>
          <w:szCs w:val="32"/>
        </w:rPr>
        <w:t>在考试中</w:t>
      </w:r>
      <w:r>
        <w:rPr>
          <w:rFonts w:ascii="仿宋_GB2312" w:eastAsia="仿宋_GB2312" w:hAnsi="宋体" w:hint="eastAsia"/>
          <w:sz w:val="32"/>
          <w:szCs w:val="32"/>
        </w:rPr>
        <w:t>违规违纪的</w:t>
      </w:r>
      <w:r>
        <w:rPr>
          <w:rFonts w:ascii="仿宋_GB2312" w:eastAsia="仿宋_GB2312" w:hAnsi="宋体"/>
          <w:sz w:val="32"/>
          <w:szCs w:val="32"/>
        </w:rPr>
        <w:t>考生及工作人员，</w:t>
      </w:r>
      <w:r>
        <w:rPr>
          <w:rFonts w:ascii="仿宋_GB2312" w:eastAsia="仿宋_GB2312" w:hAnsi="宋体" w:hint="eastAsia"/>
          <w:sz w:val="32"/>
          <w:szCs w:val="32"/>
        </w:rPr>
        <w:t>依据《国家教育</w:t>
      </w:r>
      <w:r>
        <w:rPr>
          <w:rFonts w:ascii="仿宋_GB2312" w:eastAsia="仿宋_GB2312" w:hAnsi="宋体" w:hint="eastAsia"/>
          <w:sz w:val="32"/>
          <w:szCs w:val="32"/>
        </w:rPr>
        <w:lastRenderedPageBreak/>
        <w:t>考试违规处理办法》（教育部第33号令）处理。</w:t>
      </w:r>
    </w:p>
    <w:p w:rsidR="00400B37" w:rsidRDefault="006E21E9">
      <w:pPr>
        <w:ind w:firstLineChars="200" w:firstLine="640"/>
        <w:rPr>
          <w:rFonts w:ascii="仿宋_GB2312" w:eastAsia="仿宋_GB2312" w:hAnsi="宋体"/>
          <w:sz w:val="32"/>
          <w:szCs w:val="32"/>
        </w:rPr>
      </w:pPr>
      <w:r>
        <w:rPr>
          <w:rFonts w:ascii="仿宋_GB2312" w:eastAsia="仿宋_GB2312" w:hAnsi="宋体" w:hint="eastAsia"/>
          <w:sz w:val="32"/>
          <w:szCs w:val="32"/>
        </w:rPr>
        <w:t>第十七条录取原则：根据国家有关政策要求，实行由学校负责、山东省教育招生考试院审核的录取体制。</w:t>
      </w:r>
    </w:p>
    <w:p w:rsidR="00400B37" w:rsidRDefault="006E21E9">
      <w:pPr>
        <w:ind w:firstLineChars="200" w:firstLine="640"/>
        <w:rPr>
          <w:rFonts w:ascii="仿宋_GB2312" w:eastAsia="仿宋_GB2312" w:hAnsi="宋体"/>
          <w:sz w:val="32"/>
          <w:szCs w:val="32"/>
        </w:rPr>
      </w:pPr>
      <w:r>
        <w:rPr>
          <w:rFonts w:ascii="仿宋_GB2312" w:eastAsia="仿宋_GB2312" w:hAnsi="宋体" w:hint="eastAsia"/>
          <w:sz w:val="32"/>
          <w:szCs w:val="32"/>
        </w:rPr>
        <w:t>1.分招生类别按照招生</w:t>
      </w:r>
      <w:r>
        <w:rPr>
          <w:rFonts w:ascii="仿宋_GB2312" w:eastAsia="仿宋_GB2312" w:hAnsi="宋体"/>
          <w:sz w:val="32"/>
          <w:szCs w:val="32"/>
        </w:rPr>
        <w:t>计划</w:t>
      </w:r>
      <w:r>
        <w:rPr>
          <w:rFonts w:ascii="仿宋_GB2312" w:eastAsia="仿宋_GB2312" w:hAnsi="宋体" w:hint="eastAsia"/>
          <w:sz w:val="32"/>
          <w:szCs w:val="32"/>
        </w:rPr>
        <w:t>1:1.05划定录取分数线，若</w:t>
      </w:r>
      <w:r>
        <w:rPr>
          <w:rFonts w:ascii="仿宋_GB2312" w:eastAsia="仿宋_GB2312" w:hAnsi="宋体"/>
          <w:sz w:val="32"/>
          <w:szCs w:val="32"/>
        </w:rPr>
        <w:t>考生数量少于招生计划时，</w:t>
      </w:r>
      <w:r>
        <w:rPr>
          <w:rFonts w:ascii="仿宋_GB2312" w:eastAsia="仿宋_GB2312" w:hAnsi="宋体" w:hint="eastAsia"/>
          <w:sz w:val="32"/>
          <w:szCs w:val="32"/>
        </w:rPr>
        <w:t>按照参加</w:t>
      </w:r>
      <w:r>
        <w:rPr>
          <w:rFonts w:ascii="仿宋_GB2312" w:eastAsia="仿宋_GB2312" w:hAnsi="宋体"/>
          <w:sz w:val="32"/>
          <w:szCs w:val="32"/>
        </w:rPr>
        <w:t>考试总人数</w:t>
      </w:r>
      <w:r>
        <w:rPr>
          <w:rFonts w:ascii="仿宋_GB2312" w:eastAsia="仿宋_GB2312" w:hAnsi="宋体" w:hint="eastAsia"/>
          <w:sz w:val="32"/>
          <w:szCs w:val="32"/>
        </w:rPr>
        <w:t>的90</w:t>
      </w:r>
      <w:r>
        <w:rPr>
          <w:rFonts w:ascii="仿宋_GB2312" w:eastAsia="仿宋_GB2312" w:hAnsi="宋体"/>
          <w:sz w:val="32"/>
          <w:szCs w:val="32"/>
        </w:rPr>
        <w:t>%</w:t>
      </w:r>
      <w:r>
        <w:rPr>
          <w:rFonts w:ascii="仿宋_GB2312" w:eastAsia="仿宋_GB2312" w:hAnsi="宋体" w:hint="eastAsia"/>
          <w:sz w:val="32"/>
          <w:szCs w:val="32"/>
        </w:rPr>
        <w:t>划定录取分数线。</w:t>
      </w:r>
      <w:r>
        <w:rPr>
          <w:rFonts w:ascii="仿宋_GB2312" w:eastAsia="仿宋_GB2312" w:hAnsi="宋体"/>
          <w:sz w:val="32"/>
          <w:szCs w:val="32"/>
        </w:rPr>
        <w:t>对于线上考生，遵循专业志愿优先的原则进行录取。</w:t>
      </w:r>
    </w:p>
    <w:p w:rsidR="00400B37" w:rsidRDefault="006E21E9">
      <w:pPr>
        <w:ind w:firstLineChars="200" w:firstLine="640"/>
        <w:rPr>
          <w:rFonts w:ascii="仿宋_GB2312" w:eastAsia="仿宋_GB2312" w:hAnsi="宋体"/>
          <w:sz w:val="32"/>
          <w:szCs w:val="32"/>
        </w:rPr>
      </w:pPr>
      <w:r>
        <w:rPr>
          <w:rFonts w:ascii="仿宋_GB2312" w:eastAsia="仿宋_GB2312" w:hAnsi="宋体" w:hint="eastAsia"/>
          <w:sz w:val="32"/>
          <w:szCs w:val="32"/>
        </w:rPr>
        <w:t>2.退役士兵专项计划单独录取。</w:t>
      </w:r>
    </w:p>
    <w:p w:rsidR="00400B37" w:rsidRDefault="006E21E9">
      <w:pPr>
        <w:ind w:firstLineChars="200" w:firstLine="640"/>
        <w:rPr>
          <w:rFonts w:ascii="仿宋_GB2312" w:eastAsia="仿宋_GB2312" w:hAnsi="宋体"/>
          <w:sz w:val="32"/>
          <w:szCs w:val="32"/>
        </w:rPr>
      </w:pPr>
      <w:r>
        <w:rPr>
          <w:rFonts w:ascii="仿宋_GB2312" w:eastAsia="仿宋_GB2312" w:hAnsi="宋体"/>
          <w:sz w:val="32"/>
          <w:szCs w:val="32"/>
        </w:rPr>
        <w:t>3.</w:t>
      </w:r>
      <w:r>
        <w:rPr>
          <w:rFonts w:ascii="仿宋_GB2312" w:eastAsia="仿宋_GB2312" w:hAnsi="宋体" w:hint="eastAsia"/>
          <w:sz w:val="32"/>
          <w:szCs w:val="32"/>
        </w:rPr>
        <w:t>报考</w:t>
      </w:r>
      <w:r>
        <w:rPr>
          <w:rFonts w:ascii="仿宋_GB2312" w:eastAsia="仿宋_GB2312" w:hAnsi="宋体"/>
          <w:sz w:val="32"/>
          <w:szCs w:val="32"/>
        </w:rPr>
        <w:t>中外合作办学专业（护理、会计、计算机网络</w:t>
      </w:r>
      <w:r>
        <w:rPr>
          <w:rFonts w:ascii="仿宋_GB2312" w:eastAsia="仿宋_GB2312" w:hAnsi="宋体" w:hint="eastAsia"/>
          <w:sz w:val="32"/>
          <w:szCs w:val="32"/>
        </w:rPr>
        <w:t>技术</w:t>
      </w:r>
      <w:r>
        <w:rPr>
          <w:rFonts w:ascii="仿宋_GB2312" w:eastAsia="仿宋_GB2312" w:hAnsi="宋体"/>
          <w:sz w:val="32"/>
          <w:szCs w:val="32"/>
        </w:rPr>
        <w:t>）</w:t>
      </w:r>
      <w:r>
        <w:rPr>
          <w:rFonts w:ascii="仿宋_GB2312" w:eastAsia="仿宋_GB2312" w:hAnsi="宋体" w:hint="eastAsia"/>
          <w:sz w:val="32"/>
          <w:szCs w:val="32"/>
        </w:rPr>
        <w:t>的考生高中学业水平考试中英语成绩须为合格</w:t>
      </w:r>
      <w:r>
        <w:rPr>
          <w:rFonts w:ascii="仿宋_GB2312" w:eastAsia="仿宋_GB2312" w:hAnsi="宋体"/>
          <w:sz w:val="32"/>
          <w:szCs w:val="32"/>
        </w:rPr>
        <w:t>；对于报考中外合作办学专业</w:t>
      </w:r>
      <w:r>
        <w:rPr>
          <w:rFonts w:ascii="仿宋_GB2312" w:eastAsia="仿宋_GB2312" w:hAnsi="宋体" w:hint="eastAsia"/>
          <w:sz w:val="32"/>
          <w:szCs w:val="32"/>
        </w:rPr>
        <w:t>考生</w:t>
      </w:r>
      <w:r>
        <w:rPr>
          <w:rFonts w:ascii="仿宋_GB2312" w:eastAsia="仿宋_GB2312" w:hAnsi="宋体"/>
          <w:sz w:val="32"/>
          <w:szCs w:val="32"/>
        </w:rPr>
        <w:t>因</w:t>
      </w:r>
      <w:r>
        <w:rPr>
          <w:rFonts w:ascii="仿宋_GB2312" w:eastAsia="仿宋_GB2312" w:hAnsi="宋体" w:hint="eastAsia"/>
          <w:sz w:val="32"/>
          <w:szCs w:val="32"/>
        </w:rPr>
        <w:t>高中</w:t>
      </w:r>
      <w:r>
        <w:rPr>
          <w:rFonts w:ascii="仿宋_GB2312" w:eastAsia="仿宋_GB2312" w:hAnsi="宋体"/>
          <w:sz w:val="32"/>
          <w:szCs w:val="32"/>
        </w:rPr>
        <w:t>学业水平英语成绩不达标而取消录取的考生，其后续志愿参照第一志愿录取。</w:t>
      </w:r>
    </w:p>
    <w:p w:rsidR="00400B37" w:rsidRDefault="006E21E9">
      <w:pPr>
        <w:ind w:firstLineChars="200" w:firstLine="640"/>
        <w:rPr>
          <w:rFonts w:ascii="仿宋_GB2312" w:eastAsia="仿宋_GB2312" w:hAnsi="宋体"/>
          <w:sz w:val="32"/>
          <w:szCs w:val="32"/>
        </w:rPr>
      </w:pPr>
      <w:r>
        <w:rPr>
          <w:rFonts w:ascii="仿宋_GB2312" w:eastAsia="仿宋_GB2312" w:hAnsi="宋体" w:hint="eastAsia"/>
          <w:sz w:val="32"/>
          <w:szCs w:val="32"/>
        </w:rPr>
        <w:t>第十八条</w:t>
      </w:r>
      <w:r>
        <w:rPr>
          <w:rFonts w:ascii="仿宋_GB2312" w:eastAsia="仿宋_GB2312" w:hAnsi="宋体"/>
          <w:sz w:val="32"/>
          <w:szCs w:val="32"/>
        </w:rPr>
        <w:t>专业计划调整原则</w:t>
      </w:r>
    </w:p>
    <w:p w:rsidR="00400B37" w:rsidRDefault="006E21E9">
      <w:pPr>
        <w:ind w:firstLineChars="200" w:firstLine="640"/>
        <w:rPr>
          <w:rFonts w:ascii="仿宋_GB2312" w:eastAsia="仿宋_GB2312" w:hAnsi="宋体"/>
          <w:sz w:val="32"/>
          <w:szCs w:val="32"/>
        </w:rPr>
      </w:pPr>
      <w:r>
        <w:rPr>
          <w:rFonts w:ascii="仿宋_GB2312" w:eastAsia="仿宋_GB2312" w:hAnsi="宋体" w:hint="eastAsia"/>
          <w:sz w:val="32"/>
          <w:szCs w:val="32"/>
        </w:rPr>
        <w:t>招生计划</w:t>
      </w:r>
      <w:r>
        <w:rPr>
          <w:rFonts w:ascii="仿宋_GB2312" w:eastAsia="仿宋_GB2312" w:hAnsi="宋体"/>
          <w:sz w:val="32"/>
          <w:szCs w:val="32"/>
        </w:rPr>
        <w:t>可在</w:t>
      </w:r>
      <w:r>
        <w:rPr>
          <w:rFonts w:ascii="仿宋_GB2312" w:eastAsia="仿宋_GB2312" w:hAnsi="宋体" w:hint="eastAsia"/>
          <w:sz w:val="32"/>
          <w:szCs w:val="32"/>
        </w:rPr>
        <w:t>单独招生和</w:t>
      </w:r>
      <w:r>
        <w:rPr>
          <w:rFonts w:ascii="仿宋_GB2312" w:eastAsia="仿宋_GB2312" w:hAnsi="宋体"/>
          <w:sz w:val="32"/>
          <w:szCs w:val="32"/>
        </w:rPr>
        <w:t>综合评价招生</w:t>
      </w:r>
      <w:r>
        <w:rPr>
          <w:rFonts w:ascii="仿宋_GB2312" w:eastAsia="仿宋_GB2312" w:hAnsi="宋体" w:hint="eastAsia"/>
          <w:sz w:val="32"/>
          <w:szCs w:val="32"/>
        </w:rPr>
        <w:t>之</w:t>
      </w:r>
      <w:r>
        <w:rPr>
          <w:rFonts w:ascii="仿宋_GB2312" w:eastAsia="仿宋_GB2312" w:hAnsi="宋体"/>
          <w:sz w:val="32"/>
          <w:szCs w:val="32"/>
        </w:rPr>
        <w:t>间</w:t>
      </w:r>
      <w:r>
        <w:rPr>
          <w:rFonts w:ascii="仿宋_GB2312" w:eastAsia="仿宋_GB2312" w:hAnsi="宋体" w:hint="eastAsia"/>
          <w:sz w:val="32"/>
          <w:szCs w:val="32"/>
        </w:rPr>
        <w:t>以及各专业之间</w:t>
      </w:r>
      <w:r>
        <w:rPr>
          <w:rFonts w:ascii="仿宋_GB2312" w:eastAsia="仿宋_GB2312" w:hAnsi="宋体"/>
          <w:sz w:val="32"/>
          <w:szCs w:val="32"/>
        </w:rPr>
        <w:t>调剂</w:t>
      </w:r>
      <w:r>
        <w:rPr>
          <w:rFonts w:ascii="仿宋_GB2312" w:eastAsia="仿宋_GB2312" w:hAnsi="宋体" w:hint="eastAsia"/>
          <w:sz w:val="32"/>
          <w:szCs w:val="32"/>
        </w:rPr>
        <w:t>。</w:t>
      </w:r>
    </w:p>
    <w:p w:rsidR="00400B37" w:rsidRDefault="006E21E9">
      <w:pPr>
        <w:ind w:firstLineChars="200" w:firstLine="640"/>
        <w:rPr>
          <w:rFonts w:ascii="仿宋_GB2312" w:eastAsia="仿宋_GB2312" w:hAnsi="宋体"/>
          <w:sz w:val="32"/>
          <w:szCs w:val="32"/>
        </w:rPr>
      </w:pPr>
      <w:r>
        <w:rPr>
          <w:rFonts w:ascii="仿宋_GB2312" w:eastAsia="仿宋_GB2312" w:hAnsi="宋体" w:hint="eastAsia"/>
          <w:sz w:val="32"/>
          <w:szCs w:val="32"/>
        </w:rPr>
        <w:t>第十九条免试</w:t>
      </w:r>
      <w:r>
        <w:rPr>
          <w:rFonts w:ascii="仿宋_GB2312" w:eastAsia="仿宋_GB2312" w:hAnsi="宋体"/>
          <w:sz w:val="32"/>
          <w:szCs w:val="32"/>
        </w:rPr>
        <w:t>：</w:t>
      </w:r>
      <w:r>
        <w:rPr>
          <w:rFonts w:ascii="仿宋_GB2312" w:eastAsia="仿宋_GB2312" w:hAnsi="宋体" w:hint="eastAsia"/>
          <w:sz w:val="32"/>
          <w:szCs w:val="32"/>
        </w:rPr>
        <w:t>根据山东省</w:t>
      </w:r>
      <w:r>
        <w:rPr>
          <w:rFonts w:ascii="仿宋_GB2312" w:eastAsia="仿宋_GB2312" w:hAnsi="宋体"/>
          <w:sz w:val="32"/>
          <w:szCs w:val="32"/>
        </w:rPr>
        <w:t>教育厅有关文件执行。</w:t>
      </w:r>
    </w:p>
    <w:p w:rsidR="00400B37" w:rsidRDefault="006E21E9">
      <w:pPr>
        <w:ind w:firstLineChars="200" w:firstLine="640"/>
        <w:rPr>
          <w:rFonts w:ascii="仿宋_GB2312" w:eastAsia="仿宋_GB2312" w:hAnsi="宋体"/>
          <w:sz w:val="32"/>
          <w:szCs w:val="32"/>
        </w:rPr>
      </w:pPr>
      <w:r>
        <w:rPr>
          <w:rFonts w:ascii="仿宋_GB2312" w:eastAsia="仿宋_GB2312" w:hAnsi="宋体" w:hint="eastAsia"/>
          <w:sz w:val="32"/>
          <w:szCs w:val="32"/>
        </w:rPr>
        <w:t>第二十条录取组根据考生的成绩及考生身体状况提出预录名单，报学院招生工作领导小组审核、批准后，将预录考生名单在我院招生网站公示。</w:t>
      </w:r>
    </w:p>
    <w:p w:rsidR="00400B37" w:rsidRDefault="006E21E9">
      <w:pPr>
        <w:ind w:firstLineChars="200" w:firstLine="640"/>
        <w:rPr>
          <w:rFonts w:ascii="仿宋_GB2312" w:eastAsia="仿宋_GB2312" w:hAnsi="宋体"/>
          <w:sz w:val="32"/>
          <w:szCs w:val="32"/>
        </w:rPr>
      </w:pPr>
      <w:r>
        <w:rPr>
          <w:rFonts w:ascii="仿宋_GB2312" w:eastAsia="仿宋_GB2312" w:hAnsi="宋体" w:hint="eastAsia"/>
          <w:sz w:val="32"/>
          <w:szCs w:val="32"/>
        </w:rPr>
        <w:t>第二十一条预录考生名单报山东省教育招生考试院，审核通过后，办理录取手续，公布正式录取名单，发放录取通知书。</w:t>
      </w:r>
    </w:p>
    <w:p w:rsidR="00400B37" w:rsidRDefault="006E21E9">
      <w:pPr>
        <w:ind w:firstLineChars="200" w:firstLine="640"/>
        <w:rPr>
          <w:rFonts w:ascii="仿宋_GB2312" w:eastAsia="仿宋_GB2312" w:hAnsi="宋体"/>
          <w:sz w:val="32"/>
          <w:szCs w:val="32"/>
        </w:rPr>
      </w:pPr>
      <w:r>
        <w:rPr>
          <w:rFonts w:ascii="仿宋_GB2312" w:eastAsia="仿宋_GB2312" w:hAnsi="宋体" w:hint="eastAsia"/>
          <w:sz w:val="32"/>
          <w:szCs w:val="32"/>
        </w:rPr>
        <w:t>依据教育部、山东省教育厅规定，已被单独招生或</w:t>
      </w:r>
      <w:r>
        <w:rPr>
          <w:rFonts w:ascii="仿宋_GB2312" w:eastAsia="仿宋_GB2312" w:hAnsi="宋体"/>
          <w:sz w:val="32"/>
          <w:szCs w:val="32"/>
        </w:rPr>
        <w:t>综合评价招生</w:t>
      </w:r>
      <w:r>
        <w:rPr>
          <w:rFonts w:ascii="仿宋_GB2312" w:eastAsia="仿宋_GB2312" w:hAnsi="宋体" w:hint="eastAsia"/>
          <w:sz w:val="32"/>
          <w:szCs w:val="32"/>
        </w:rPr>
        <w:t>录取的考生，与普通高校春季、夏季高考录取新生享受相同的待遇。考生录取后，一律不再参加20</w:t>
      </w:r>
      <w:r>
        <w:rPr>
          <w:rFonts w:ascii="仿宋_GB2312" w:eastAsia="仿宋_GB2312" w:hAnsi="宋体"/>
          <w:sz w:val="32"/>
          <w:szCs w:val="32"/>
        </w:rPr>
        <w:t>20</w:t>
      </w:r>
      <w:r>
        <w:rPr>
          <w:rFonts w:ascii="仿宋_GB2312" w:eastAsia="仿宋_GB2312" w:hAnsi="宋体" w:hint="eastAsia"/>
          <w:sz w:val="32"/>
          <w:szCs w:val="32"/>
        </w:rPr>
        <w:t>年普通高校春季、夏季统一考试及录取。</w:t>
      </w:r>
    </w:p>
    <w:p w:rsidR="00400B37" w:rsidRDefault="00400B37">
      <w:pPr>
        <w:ind w:firstLineChars="200" w:firstLine="640"/>
        <w:rPr>
          <w:rFonts w:ascii="仿宋_GB2312" w:eastAsia="仿宋_GB2312" w:hAnsi="宋体"/>
          <w:sz w:val="32"/>
          <w:szCs w:val="32"/>
        </w:rPr>
      </w:pPr>
    </w:p>
    <w:p w:rsidR="00400B37" w:rsidRDefault="006E21E9">
      <w:pPr>
        <w:jc w:val="center"/>
        <w:rPr>
          <w:rFonts w:ascii="黑体" w:eastAsia="黑体" w:hAnsi="黑体"/>
          <w:b/>
          <w:sz w:val="32"/>
          <w:szCs w:val="32"/>
        </w:rPr>
      </w:pPr>
      <w:r>
        <w:rPr>
          <w:rFonts w:ascii="黑体" w:eastAsia="黑体" w:hAnsi="黑体" w:hint="eastAsia"/>
          <w:b/>
          <w:sz w:val="32"/>
          <w:szCs w:val="32"/>
        </w:rPr>
        <w:t>第六章收退费及资助政策</w:t>
      </w:r>
    </w:p>
    <w:p w:rsidR="00400B37" w:rsidRDefault="00400B37">
      <w:pPr>
        <w:jc w:val="center"/>
        <w:rPr>
          <w:rFonts w:ascii="黑体" w:eastAsia="黑体" w:hAnsi="黑体"/>
          <w:b/>
          <w:sz w:val="32"/>
          <w:szCs w:val="32"/>
        </w:rPr>
      </w:pPr>
    </w:p>
    <w:p w:rsidR="00400B37" w:rsidRDefault="006E21E9">
      <w:pPr>
        <w:ind w:firstLineChars="200" w:firstLine="640"/>
        <w:rPr>
          <w:rFonts w:ascii="仿宋_GB2312" w:eastAsia="仿宋_GB2312" w:hAnsi="宋体"/>
          <w:sz w:val="32"/>
          <w:szCs w:val="32"/>
        </w:rPr>
      </w:pPr>
      <w:r>
        <w:rPr>
          <w:rFonts w:ascii="仿宋_GB2312" w:eastAsia="仿宋_GB2312" w:hAnsi="宋体" w:hint="eastAsia"/>
          <w:sz w:val="32"/>
          <w:szCs w:val="32"/>
        </w:rPr>
        <w:t>第二十二条奖、助学金：贯彻国家各类奖、助学金评选制度，每年评选发放国家奖学金、省政府奖学金、国家励志奖学金、国家助学金各1次；设立综合奖学金，每年评选发放</w:t>
      </w:r>
      <w:r>
        <w:rPr>
          <w:rFonts w:ascii="仿宋_GB2312" w:eastAsia="仿宋_GB2312" w:hAnsi="宋体"/>
          <w:sz w:val="32"/>
          <w:szCs w:val="32"/>
        </w:rPr>
        <w:t>1</w:t>
      </w:r>
      <w:r>
        <w:rPr>
          <w:rFonts w:ascii="仿宋_GB2312" w:eastAsia="仿宋_GB2312" w:hAnsi="宋体" w:hint="eastAsia"/>
          <w:sz w:val="32"/>
          <w:szCs w:val="32"/>
        </w:rPr>
        <w:t>次。</w:t>
      </w:r>
    </w:p>
    <w:p w:rsidR="00400B37" w:rsidRDefault="006E21E9">
      <w:pPr>
        <w:ind w:firstLineChars="200" w:firstLine="640"/>
        <w:rPr>
          <w:rFonts w:ascii="仿宋_GB2312" w:eastAsia="仿宋_GB2312" w:hAnsi="宋体"/>
          <w:sz w:val="32"/>
          <w:szCs w:val="32"/>
        </w:rPr>
      </w:pPr>
      <w:r>
        <w:rPr>
          <w:rFonts w:ascii="仿宋_GB2312" w:eastAsia="仿宋_GB2312" w:hAnsi="宋体" w:hint="eastAsia"/>
          <w:sz w:val="32"/>
          <w:szCs w:val="32"/>
        </w:rPr>
        <w:t>第二十三条勤工助学：提供勤工助学岗位，学生可自愿选择，同时还设有特困生补助基金，学生提出个人申请，批准后向学生发放。</w:t>
      </w:r>
    </w:p>
    <w:p w:rsidR="00400B37" w:rsidRDefault="006E21E9">
      <w:pPr>
        <w:ind w:firstLineChars="200" w:firstLine="640"/>
        <w:rPr>
          <w:rFonts w:ascii="仿宋_GB2312" w:eastAsia="仿宋_GB2312" w:hAnsi="宋体"/>
          <w:sz w:val="32"/>
          <w:szCs w:val="32"/>
        </w:rPr>
      </w:pPr>
      <w:r>
        <w:rPr>
          <w:rFonts w:ascii="仿宋_GB2312" w:eastAsia="仿宋_GB2312" w:hAnsi="宋体" w:hint="eastAsia"/>
          <w:sz w:val="32"/>
          <w:szCs w:val="32"/>
        </w:rPr>
        <w:t>第二十四条生源地信用助学贷款：家庭经济困难的学生可按国家有关规定申请生源地信用助学贷款。</w:t>
      </w:r>
    </w:p>
    <w:p w:rsidR="00400B37" w:rsidRDefault="006E21E9">
      <w:pPr>
        <w:ind w:firstLineChars="200" w:firstLine="640"/>
        <w:rPr>
          <w:rFonts w:ascii="仿宋_GB2312" w:eastAsia="仿宋_GB2312" w:hAnsi="宋体"/>
          <w:sz w:val="32"/>
          <w:szCs w:val="32"/>
        </w:rPr>
      </w:pPr>
      <w:r>
        <w:rPr>
          <w:rFonts w:ascii="仿宋_GB2312" w:eastAsia="仿宋_GB2312" w:hAnsi="宋体" w:hint="eastAsia"/>
          <w:sz w:val="32"/>
          <w:szCs w:val="32"/>
        </w:rPr>
        <w:t>第二十五条绿色通道：由学生工作处、财务处等部门共同组成绿色通道办公室，对符合国家有关规定要求的考生，通过</w:t>
      </w:r>
      <w:r>
        <w:rPr>
          <w:rFonts w:ascii="仿宋_GB2312" w:eastAsia="仿宋_GB2312" w:hAnsi="宋体"/>
          <w:sz w:val="32"/>
          <w:szCs w:val="32"/>
        </w:rPr>
        <w:t>绿色通道</w:t>
      </w:r>
      <w:r>
        <w:rPr>
          <w:rFonts w:ascii="仿宋_GB2312" w:eastAsia="仿宋_GB2312" w:hAnsi="宋体" w:hint="eastAsia"/>
          <w:sz w:val="32"/>
          <w:szCs w:val="32"/>
        </w:rPr>
        <w:t>办理入学有关手续。</w:t>
      </w:r>
    </w:p>
    <w:p w:rsidR="00400B37" w:rsidRDefault="006E21E9">
      <w:pPr>
        <w:ind w:firstLineChars="200" w:firstLine="640"/>
        <w:rPr>
          <w:rFonts w:ascii="仿宋_GB2312" w:eastAsia="仿宋_GB2312" w:hAnsi="宋体"/>
          <w:sz w:val="32"/>
          <w:szCs w:val="32"/>
        </w:rPr>
      </w:pPr>
      <w:r>
        <w:rPr>
          <w:rFonts w:ascii="仿宋_GB2312" w:eastAsia="仿宋_GB2312" w:hAnsi="宋体" w:hint="eastAsia"/>
          <w:sz w:val="32"/>
          <w:szCs w:val="32"/>
        </w:rPr>
        <w:t>第二十六条退费按照《山东省高等学校收费管理办法》（鲁政办字〔2018〕98 号）有关规定执行。学生入学注册后，由于学生自身原因要求退学的，根据学生实际学习时间按月计退剩余的学费和住宿费；学生学习时间按每年10个月计算。</w:t>
      </w:r>
    </w:p>
    <w:p w:rsidR="00400B37" w:rsidRDefault="00400B37">
      <w:pPr>
        <w:ind w:firstLineChars="200" w:firstLine="640"/>
        <w:rPr>
          <w:rFonts w:ascii="仿宋_GB2312" w:eastAsia="仿宋_GB2312" w:hAnsi="宋体"/>
          <w:sz w:val="32"/>
          <w:szCs w:val="32"/>
        </w:rPr>
      </w:pPr>
    </w:p>
    <w:p w:rsidR="00400B37" w:rsidRDefault="006E21E9">
      <w:pPr>
        <w:jc w:val="center"/>
        <w:rPr>
          <w:rFonts w:ascii="黑体" w:eastAsia="黑体" w:hAnsi="黑体"/>
          <w:b/>
          <w:sz w:val="32"/>
          <w:szCs w:val="32"/>
        </w:rPr>
      </w:pPr>
      <w:r>
        <w:rPr>
          <w:rFonts w:ascii="黑体" w:eastAsia="黑体" w:hAnsi="黑体" w:hint="eastAsia"/>
          <w:b/>
          <w:sz w:val="32"/>
          <w:szCs w:val="32"/>
        </w:rPr>
        <w:t>第七章新生资格复查、证书发放及</w:t>
      </w:r>
      <w:r>
        <w:rPr>
          <w:rFonts w:ascii="黑体" w:eastAsia="黑体" w:hAnsi="黑体"/>
          <w:b/>
          <w:sz w:val="32"/>
          <w:szCs w:val="32"/>
        </w:rPr>
        <w:t>培养</w:t>
      </w:r>
    </w:p>
    <w:p w:rsidR="00400B37" w:rsidRDefault="00400B37">
      <w:pPr>
        <w:jc w:val="center"/>
        <w:rPr>
          <w:rFonts w:ascii="黑体" w:eastAsia="黑体" w:hAnsi="黑体"/>
          <w:b/>
          <w:sz w:val="32"/>
          <w:szCs w:val="32"/>
        </w:rPr>
      </w:pPr>
    </w:p>
    <w:p w:rsidR="00400B37" w:rsidRDefault="006E21E9">
      <w:pPr>
        <w:ind w:firstLineChars="200" w:firstLine="640"/>
        <w:rPr>
          <w:rFonts w:ascii="仿宋_GB2312" w:eastAsia="仿宋_GB2312" w:hAnsi="宋体"/>
          <w:sz w:val="32"/>
          <w:szCs w:val="32"/>
        </w:rPr>
      </w:pPr>
      <w:r>
        <w:rPr>
          <w:rFonts w:ascii="仿宋_GB2312" w:eastAsia="仿宋_GB2312" w:hAnsi="宋体" w:hint="eastAsia"/>
          <w:sz w:val="32"/>
          <w:szCs w:val="32"/>
        </w:rPr>
        <w:t>第二十七条</w:t>
      </w:r>
      <w:r>
        <w:rPr>
          <w:rFonts w:ascii="仿宋_GB2312" w:eastAsia="仿宋_GB2312" w:hAnsi="宋体"/>
          <w:sz w:val="32"/>
          <w:szCs w:val="32"/>
        </w:rPr>
        <w:t>录取新生</w:t>
      </w:r>
      <w:r>
        <w:rPr>
          <w:rFonts w:ascii="仿宋_GB2312" w:eastAsia="仿宋_GB2312" w:hAnsi="宋体" w:hint="eastAsia"/>
          <w:sz w:val="32"/>
          <w:szCs w:val="32"/>
        </w:rPr>
        <w:t>凭录取通知书和身份证按规定时间来校办理入学手续。新生入校后，均须参加由学校组织的身体健康状况检查和入学资格复查，学校将对照网上测试录像逐一对学生进行身份确认，如发现伪造材料取得报考资格者、冒名顶替者或体检舞弊及其他舞弊者，按照有关规定予以清退。</w:t>
      </w:r>
    </w:p>
    <w:p w:rsidR="00400B37" w:rsidRDefault="006E21E9">
      <w:pPr>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第二十八条颁发学历证书的学校名称及证书种类：滨州职业学院；普通高等教育专科学历证书。</w:t>
      </w:r>
    </w:p>
    <w:p w:rsidR="00400B37" w:rsidRDefault="006E21E9">
      <w:pPr>
        <w:ind w:firstLineChars="200" w:firstLine="640"/>
        <w:rPr>
          <w:rFonts w:ascii="仿宋_GB2312" w:eastAsia="仿宋_GB2312" w:hAnsi="宋体"/>
          <w:sz w:val="32"/>
          <w:szCs w:val="32"/>
        </w:rPr>
      </w:pPr>
      <w:r>
        <w:rPr>
          <w:rFonts w:ascii="仿宋_GB2312" w:eastAsia="仿宋_GB2312" w:hAnsi="宋体" w:hint="eastAsia"/>
          <w:sz w:val="32"/>
          <w:szCs w:val="32"/>
        </w:rPr>
        <w:t>第</w:t>
      </w:r>
      <w:r>
        <w:rPr>
          <w:rFonts w:ascii="仿宋_GB2312" w:eastAsia="仿宋_GB2312" w:hAnsi="宋体"/>
          <w:sz w:val="32"/>
          <w:szCs w:val="32"/>
        </w:rPr>
        <w:t>二十</w:t>
      </w:r>
      <w:r>
        <w:rPr>
          <w:rFonts w:ascii="仿宋_GB2312" w:eastAsia="仿宋_GB2312" w:hAnsi="宋体" w:hint="eastAsia"/>
          <w:sz w:val="32"/>
          <w:szCs w:val="32"/>
        </w:rPr>
        <w:t>九</w:t>
      </w:r>
      <w:r>
        <w:rPr>
          <w:rFonts w:ascii="仿宋_GB2312" w:eastAsia="仿宋_GB2312" w:hAnsi="宋体"/>
          <w:sz w:val="32"/>
          <w:szCs w:val="32"/>
        </w:rPr>
        <w:t>条</w:t>
      </w:r>
      <w:r>
        <w:rPr>
          <w:rFonts w:ascii="仿宋_GB2312" w:eastAsia="仿宋_GB2312" w:hAnsi="宋体" w:hint="eastAsia"/>
          <w:sz w:val="32"/>
          <w:szCs w:val="32"/>
        </w:rPr>
        <w:t>被</w:t>
      </w:r>
      <w:r>
        <w:rPr>
          <w:rFonts w:ascii="仿宋_GB2312" w:eastAsia="仿宋_GB2312" w:hAnsi="宋体"/>
          <w:sz w:val="32"/>
          <w:szCs w:val="32"/>
        </w:rPr>
        <w:t>录取</w:t>
      </w:r>
      <w:r>
        <w:rPr>
          <w:rFonts w:ascii="仿宋_GB2312" w:eastAsia="仿宋_GB2312" w:hAnsi="宋体" w:hint="eastAsia"/>
          <w:sz w:val="32"/>
          <w:szCs w:val="32"/>
        </w:rPr>
        <w:t>的2020年退役军人、下岗失业人员、农民工、农民和在岗职工学生享受</w:t>
      </w:r>
      <w:r>
        <w:rPr>
          <w:rFonts w:ascii="仿宋_GB2312" w:eastAsia="仿宋_GB2312" w:hAnsi="宋体"/>
          <w:sz w:val="32"/>
          <w:szCs w:val="32"/>
        </w:rPr>
        <w:t>普通高校全日制学生</w:t>
      </w:r>
      <w:r>
        <w:rPr>
          <w:rFonts w:ascii="仿宋_GB2312" w:eastAsia="仿宋_GB2312" w:hAnsi="宋体" w:hint="eastAsia"/>
          <w:sz w:val="32"/>
          <w:szCs w:val="32"/>
        </w:rPr>
        <w:t>一样</w:t>
      </w:r>
      <w:r>
        <w:rPr>
          <w:rFonts w:ascii="仿宋_GB2312" w:eastAsia="仿宋_GB2312" w:hAnsi="宋体"/>
          <w:sz w:val="32"/>
          <w:szCs w:val="32"/>
        </w:rPr>
        <w:t>待遇。应用化工技术、工商企业管理、园林技术三个专业</w:t>
      </w:r>
      <w:r>
        <w:rPr>
          <w:rFonts w:ascii="仿宋_GB2312" w:eastAsia="仿宋_GB2312" w:hAnsi="宋体" w:hint="eastAsia"/>
          <w:sz w:val="32"/>
          <w:szCs w:val="32"/>
        </w:rPr>
        <w:t>教学安排</w:t>
      </w:r>
      <w:r>
        <w:rPr>
          <w:rFonts w:ascii="仿宋_GB2312" w:eastAsia="仿宋_GB2312" w:hAnsi="宋体"/>
          <w:sz w:val="32"/>
          <w:szCs w:val="32"/>
        </w:rPr>
        <w:t>按照</w:t>
      </w:r>
      <w:r>
        <w:rPr>
          <w:rFonts w:ascii="仿宋_GB2312" w:eastAsia="仿宋_GB2312" w:hAnsi="宋体"/>
          <w:sz w:val="32"/>
          <w:szCs w:val="32"/>
        </w:rPr>
        <w:t>“</w:t>
      </w:r>
      <w:r>
        <w:rPr>
          <w:rFonts w:ascii="仿宋_GB2312" w:eastAsia="仿宋_GB2312" w:hAnsi="宋体"/>
          <w:sz w:val="32"/>
          <w:szCs w:val="32"/>
        </w:rPr>
        <w:t>标准不降、模式多元、学制灵活</w:t>
      </w:r>
      <w:r>
        <w:rPr>
          <w:rFonts w:ascii="仿宋_GB2312" w:eastAsia="仿宋_GB2312" w:hAnsi="宋体"/>
          <w:sz w:val="32"/>
          <w:szCs w:val="32"/>
        </w:rPr>
        <w:t>”</w:t>
      </w:r>
      <w:r>
        <w:rPr>
          <w:rFonts w:ascii="仿宋_GB2312" w:eastAsia="仿宋_GB2312" w:hAnsi="宋体"/>
          <w:sz w:val="32"/>
          <w:szCs w:val="32"/>
        </w:rPr>
        <w:t>原则，创新教学组织形式、教学模式和考核评价模式，根据全日制普通高职院校人才培养目标、规格，单独制定人才培养方案，单独编班、教学、考核，坚持集中教学和分散教学相结合、每学年集中学习时间不少于400学时，确保授课的系统性和完整性。</w:t>
      </w:r>
      <w:r>
        <w:rPr>
          <w:rFonts w:ascii="仿宋_GB2312" w:eastAsia="仿宋_GB2312" w:hAnsi="宋体" w:hint="eastAsia"/>
          <w:sz w:val="32"/>
          <w:szCs w:val="32"/>
        </w:rPr>
        <w:t>学制3年，修业年限3-6年，修完</w:t>
      </w:r>
      <w:r>
        <w:rPr>
          <w:rFonts w:ascii="仿宋_GB2312" w:eastAsia="仿宋_GB2312" w:hAnsi="宋体"/>
          <w:sz w:val="32"/>
          <w:szCs w:val="32"/>
        </w:rPr>
        <w:t>人才培养方案规定内容，取得规定学分，达到毕业要求的即可顺利毕业。</w:t>
      </w:r>
    </w:p>
    <w:p w:rsidR="00400B37" w:rsidRDefault="00400B37">
      <w:pPr>
        <w:ind w:firstLineChars="200" w:firstLine="640"/>
        <w:rPr>
          <w:rFonts w:ascii="仿宋_GB2312" w:eastAsia="仿宋_GB2312" w:hAnsi="宋体"/>
          <w:sz w:val="32"/>
          <w:szCs w:val="32"/>
        </w:rPr>
      </w:pPr>
    </w:p>
    <w:p w:rsidR="00400B37" w:rsidRDefault="006E21E9">
      <w:pPr>
        <w:jc w:val="center"/>
        <w:rPr>
          <w:rFonts w:ascii="黑体" w:eastAsia="黑体" w:hAnsi="黑体"/>
          <w:b/>
          <w:sz w:val="32"/>
          <w:szCs w:val="32"/>
        </w:rPr>
      </w:pPr>
      <w:r>
        <w:rPr>
          <w:rFonts w:ascii="黑体" w:eastAsia="黑体" w:hAnsi="黑体" w:hint="eastAsia"/>
          <w:b/>
          <w:sz w:val="32"/>
          <w:szCs w:val="32"/>
        </w:rPr>
        <w:t>第八章附则</w:t>
      </w:r>
    </w:p>
    <w:p w:rsidR="00400B37" w:rsidRDefault="00400B37">
      <w:pPr>
        <w:jc w:val="center"/>
        <w:rPr>
          <w:rFonts w:ascii="黑体" w:eastAsia="黑体" w:hAnsi="黑体"/>
          <w:b/>
          <w:sz w:val="32"/>
          <w:szCs w:val="32"/>
        </w:rPr>
      </w:pPr>
    </w:p>
    <w:p w:rsidR="00400B37" w:rsidRDefault="006E21E9">
      <w:pPr>
        <w:ind w:firstLineChars="200" w:firstLine="640"/>
        <w:rPr>
          <w:rFonts w:ascii="仿宋_GB2312" w:eastAsia="仿宋_GB2312" w:hAnsi="宋体"/>
          <w:sz w:val="32"/>
          <w:szCs w:val="32"/>
        </w:rPr>
      </w:pPr>
      <w:r>
        <w:rPr>
          <w:rFonts w:ascii="仿宋_GB2312" w:eastAsia="仿宋_GB2312" w:hAnsi="宋体" w:hint="eastAsia"/>
          <w:sz w:val="32"/>
          <w:szCs w:val="32"/>
        </w:rPr>
        <w:t>第三十条本章程若有与上级有关政策不一致之处，以国家和山东省有关政策为准。未尽事宜，按上级有关规定执行。</w:t>
      </w:r>
    </w:p>
    <w:p w:rsidR="00400B37" w:rsidRDefault="006E21E9">
      <w:pPr>
        <w:ind w:firstLineChars="200" w:firstLine="640"/>
        <w:rPr>
          <w:rFonts w:ascii="仿宋_GB2312" w:eastAsia="仿宋_GB2312" w:hAnsi="宋体"/>
          <w:sz w:val="32"/>
          <w:szCs w:val="32"/>
        </w:rPr>
      </w:pPr>
      <w:r>
        <w:rPr>
          <w:rFonts w:ascii="仿宋_GB2312" w:eastAsia="仿宋_GB2312" w:hAnsi="宋体" w:hint="eastAsia"/>
          <w:sz w:val="32"/>
          <w:szCs w:val="32"/>
        </w:rPr>
        <w:t>第三十一条本章程由滨州职业学院负责解释。</w:t>
      </w:r>
    </w:p>
    <w:p w:rsidR="00400B37" w:rsidRDefault="006E21E9">
      <w:pPr>
        <w:ind w:firstLineChars="200" w:firstLine="640"/>
        <w:rPr>
          <w:rFonts w:ascii="仿宋_GB2312" w:eastAsia="仿宋_GB2312" w:hAnsi="宋体"/>
          <w:sz w:val="32"/>
          <w:szCs w:val="32"/>
        </w:rPr>
      </w:pPr>
      <w:r>
        <w:rPr>
          <w:rFonts w:ascii="仿宋_GB2312" w:eastAsia="仿宋_GB2312" w:hAnsi="宋体" w:hint="eastAsia"/>
          <w:sz w:val="32"/>
          <w:szCs w:val="32"/>
        </w:rPr>
        <w:t>第三十二条联系方式：</w:t>
      </w:r>
    </w:p>
    <w:p w:rsidR="00400B37" w:rsidRDefault="006E21E9">
      <w:pPr>
        <w:ind w:firstLineChars="200" w:firstLine="640"/>
        <w:rPr>
          <w:rFonts w:ascii="仿宋_GB2312" w:eastAsia="仿宋_GB2312" w:hAnsi="宋体"/>
          <w:sz w:val="32"/>
          <w:szCs w:val="32"/>
        </w:rPr>
      </w:pPr>
      <w:r>
        <w:rPr>
          <w:rFonts w:ascii="仿宋_GB2312" w:eastAsia="仿宋_GB2312" w:hAnsi="宋体" w:hint="eastAsia"/>
          <w:sz w:val="32"/>
          <w:szCs w:val="32"/>
        </w:rPr>
        <w:t>通讯地址：滨州职业学院招生就业处（滨州市黄河十二路919号）</w:t>
      </w:r>
    </w:p>
    <w:p w:rsidR="00400B37" w:rsidRDefault="006E21E9">
      <w:pPr>
        <w:ind w:firstLineChars="200" w:firstLine="640"/>
        <w:rPr>
          <w:rFonts w:ascii="仿宋_GB2312" w:eastAsia="仿宋_GB2312" w:hAnsi="宋体"/>
          <w:sz w:val="32"/>
          <w:szCs w:val="32"/>
        </w:rPr>
      </w:pPr>
      <w:r>
        <w:rPr>
          <w:rFonts w:ascii="仿宋_GB2312" w:eastAsia="仿宋_GB2312" w:hAnsi="宋体" w:hint="eastAsia"/>
          <w:sz w:val="32"/>
          <w:szCs w:val="32"/>
        </w:rPr>
        <w:t xml:space="preserve">邮政编码：256603 </w:t>
      </w:r>
    </w:p>
    <w:p w:rsidR="00400B37" w:rsidRDefault="006E21E9">
      <w:pPr>
        <w:ind w:firstLineChars="200" w:firstLine="640"/>
        <w:rPr>
          <w:rFonts w:ascii="仿宋_GB2312" w:eastAsia="仿宋_GB2312" w:hAnsi="宋体"/>
          <w:sz w:val="32"/>
          <w:szCs w:val="32"/>
        </w:rPr>
      </w:pPr>
      <w:r>
        <w:rPr>
          <w:rFonts w:ascii="仿宋_GB2312" w:eastAsia="仿宋_GB2312" w:hAnsi="宋体" w:hint="eastAsia"/>
          <w:sz w:val="32"/>
          <w:szCs w:val="32"/>
        </w:rPr>
        <w:t>咨询电话：0543-5082257   5082157（兼传真）</w:t>
      </w:r>
    </w:p>
    <w:p w:rsidR="00400B37" w:rsidRDefault="006E21E9">
      <w:pPr>
        <w:ind w:firstLineChars="200" w:firstLine="640"/>
        <w:rPr>
          <w:rFonts w:ascii="仿宋_GB2312" w:eastAsia="仿宋_GB2312" w:hAnsi="宋体"/>
          <w:sz w:val="32"/>
          <w:szCs w:val="32"/>
        </w:rPr>
      </w:pPr>
      <w:r>
        <w:rPr>
          <w:rFonts w:ascii="仿宋_GB2312" w:eastAsia="仿宋_GB2312" w:hAnsi="宋体" w:hint="eastAsia"/>
          <w:sz w:val="32"/>
          <w:szCs w:val="32"/>
        </w:rPr>
        <w:t>监督举报</w:t>
      </w:r>
      <w:r>
        <w:rPr>
          <w:rFonts w:ascii="仿宋_GB2312" w:eastAsia="仿宋_GB2312" w:hAnsi="宋体"/>
          <w:sz w:val="32"/>
          <w:szCs w:val="32"/>
        </w:rPr>
        <w:t>电话：</w:t>
      </w:r>
      <w:r>
        <w:rPr>
          <w:rFonts w:ascii="仿宋_GB2312" w:eastAsia="仿宋_GB2312" w:hAnsi="宋体" w:hint="eastAsia"/>
          <w:sz w:val="32"/>
          <w:szCs w:val="32"/>
        </w:rPr>
        <w:t>0</w:t>
      </w:r>
      <w:r>
        <w:rPr>
          <w:rFonts w:ascii="仿宋_GB2312" w:eastAsia="仿宋_GB2312" w:hAnsi="宋体"/>
          <w:sz w:val="32"/>
          <w:szCs w:val="32"/>
        </w:rPr>
        <w:t xml:space="preserve">543-5089763  </w:t>
      </w:r>
    </w:p>
    <w:p w:rsidR="00400B37" w:rsidRDefault="006E21E9">
      <w:pPr>
        <w:ind w:firstLineChars="200" w:firstLine="640"/>
        <w:rPr>
          <w:rFonts w:ascii="仿宋_GB2312" w:eastAsia="仿宋_GB2312" w:hAnsi="宋体"/>
          <w:sz w:val="32"/>
          <w:szCs w:val="32"/>
        </w:rPr>
      </w:pPr>
      <w:r>
        <w:rPr>
          <w:rFonts w:ascii="仿宋_GB2312" w:eastAsia="仿宋_GB2312" w:hAnsi="宋体" w:hint="eastAsia"/>
          <w:sz w:val="32"/>
          <w:szCs w:val="32"/>
        </w:rPr>
        <w:t>招生网址：http://zs.bzpt.edu.cn</w:t>
      </w:r>
    </w:p>
    <w:p w:rsidR="00400B37" w:rsidRDefault="00400B37">
      <w:pPr>
        <w:ind w:firstLineChars="1500" w:firstLine="4800"/>
        <w:rPr>
          <w:rFonts w:ascii="仿宋_GB2312" w:eastAsia="仿宋_GB2312" w:hAnsi="宋体"/>
          <w:sz w:val="32"/>
          <w:szCs w:val="32"/>
        </w:rPr>
      </w:pPr>
    </w:p>
    <w:p w:rsidR="00400B37" w:rsidRDefault="006E21E9">
      <w:pPr>
        <w:ind w:firstLineChars="1500" w:firstLine="4800"/>
        <w:rPr>
          <w:rFonts w:ascii="仿宋_GB2312" w:eastAsia="仿宋_GB2312" w:hAnsi="宋体"/>
          <w:sz w:val="32"/>
          <w:szCs w:val="32"/>
        </w:rPr>
      </w:pPr>
      <w:r>
        <w:rPr>
          <w:rFonts w:ascii="仿宋_GB2312" w:eastAsia="仿宋_GB2312" w:hAnsi="宋体" w:hint="eastAsia"/>
          <w:sz w:val="32"/>
          <w:szCs w:val="32"/>
        </w:rPr>
        <w:lastRenderedPageBreak/>
        <w:t>二〇二〇年五月一日</w:t>
      </w:r>
    </w:p>
    <w:p w:rsidR="00400B37" w:rsidRDefault="00400B37">
      <w:pPr>
        <w:ind w:firstLineChars="200" w:firstLine="640"/>
        <w:rPr>
          <w:rFonts w:ascii="仿宋_GB2312" w:eastAsia="仿宋_GB2312" w:hAnsi="宋体"/>
          <w:sz w:val="32"/>
          <w:szCs w:val="32"/>
        </w:rPr>
      </w:pPr>
    </w:p>
    <w:sectPr w:rsidR="00400B37">
      <w:pgSz w:w="11906" w:h="16838"/>
      <w:pgMar w:top="1134" w:right="794" w:bottom="1134" w:left="79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4BB" w:rsidRDefault="004954BB" w:rsidP="00DC4530">
      <w:r>
        <w:separator/>
      </w:r>
    </w:p>
  </w:endnote>
  <w:endnote w:type="continuationSeparator" w:id="0">
    <w:p w:rsidR="004954BB" w:rsidRDefault="004954BB" w:rsidP="00DC4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方正小标宋_GBK">
    <w:altName w:val="Arial Unicode MS"/>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սСꋎ򌥬 cursive">
    <w:altName w:val="宋体"/>
    <w:charset w:val="86"/>
    <w:family w:val="modern"/>
    <w:pitch w:val="default"/>
    <w:sig w:usb0="00000000" w:usb1="00000000" w:usb2="00000010" w:usb3="00000000" w:csb0="00040000" w:csb1="00000000"/>
  </w:font>
  <w:font w:name="ˎ̥">
    <w:altName w:val="Times New Roman"/>
    <w:charset w:val="00"/>
    <w:family w:val="roman"/>
    <w:pitch w:val="default"/>
    <w:sig w:usb0="00000000" w:usb1="00000000" w:usb2="00000000"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4BB" w:rsidRDefault="004954BB" w:rsidP="00DC4530">
      <w:r>
        <w:separator/>
      </w:r>
    </w:p>
  </w:footnote>
  <w:footnote w:type="continuationSeparator" w:id="0">
    <w:p w:rsidR="004954BB" w:rsidRDefault="004954BB" w:rsidP="00DC45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E62"/>
    <w:rsid w:val="00000DEF"/>
    <w:rsid w:val="00001AD0"/>
    <w:rsid w:val="00004B6A"/>
    <w:rsid w:val="0002585A"/>
    <w:rsid w:val="00030C9E"/>
    <w:rsid w:val="00041C8A"/>
    <w:rsid w:val="00065C33"/>
    <w:rsid w:val="000726E7"/>
    <w:rsid w:val="00074418"/>
    <w:rsid w:val="00080A46"/>
    <w:rsid w:val="00081AF9"/>
    <w:rsid w:val="00096F1D"/>
    <w:rsid w:val="000A210E"/>
    <w:rsid w:val="000B5CEB"/>
    <w:rsid w:val="000C3330"/>
    <w:rsid w:val="000C51FC"/>
    <w:rsid w:val="000D17A6"/>
    <w:rsid w:val="000D591E"/>
    <w:rsid w:val="000D6F66"/>
    <w:rsid w:val="000E2B74"/>
    <w:rsid w:val="000E699B"/>
    <w:rsid w:val="000E6C98"/>
    <w:rsid w:val="000E7446"/>
    <w:rsid w:val="000F436A"/>
    <w:rsid w:val="00100919"/>
    <w:rsid w:val="001029CA"/>
    <w:rsid w:val="00102B52"/>
    <w:rsid w:val="001054A9"/>
    <w:rsid w:val="001071E9"/>
    <w:rsid w:val="00114C51"/>
    <w:rsid w:val="0013056E"/>
    <w:rsid w:val="001308BB"/>
    <w:rsid w:val="00131552"/>
    <w:rsid w:val="001324AF"/>
    <w:rsid w:val="001351F0"/>
    <w:rsid w:val="00136AA1"/>
    <w:rsid w:val="00151DA5"/>
    <w:rsid w:val="00151F23"/>
    <w:rsid w:val="001563CA"/>
    <w:rsid w:val="001614DE"/>
    <w:rsid w:val="0016398A"/>
    <w:rsid w:val="00171C89"/>
    <w:rsid w:val="00180B44"/>
    <w:rsid w:val="00180EA3"/>
    <w:rsid w:val="00182719"/>
    <w:rsid w:val="001843DC"/>
    <w:rsid w:val="001847EC"/>
    <w:rsid w:val="0018513A"/>
    <w:rsid w:val="00187985"/>
    <w:rsid w:val="001938C8"/>
    <w:rsid w:val="00195B09"/>
    <w:rsid w:val="001A0A01"/>
    <w:rsid w:val="001A2C99"/>
    <w:rsid w:val="001A4A22"/>
    <w:rsid w:val="001A5E62"/>
    <w:rsid w:val="001B486E"/>
    <w:rsid w:val="001C492D"/>
    <w:rsid w:val="001C5912"/>
    <w:rsid w:val="001C76FC"/>
    <w:rsid w:val="001D2B36"/>
    <w:rsid w:val="001D38E8"/>
    <w:rsid w:val="001F060F"/>
    <w:rsid w:val="001F278A"/>
    <w:rsid w:val="001F4340"/>
    <w:rsid w:val="0020165E"/>
    <w:rsid w:val="00201A20"/>
    <w:rsid w:val="002158A7"/>
    <w:rsid w:val="00221AE6"/>
    <w:rsid w:val="00223330"/>
    <w:rsid w:val="0024131A"/>
    <w:rsid w:val="002447BD"/>
    <w:rsid w:val="002454D8"/>
    <w:rsid w:val="00263A70"/>
    <w:rsid w:val="002653F5"/>
    <w:rsid w:val="002674D5"/>
    <w:rsid w:val="002715AB"/>
    <w:rsid w:val="00273496"/>
    <w:rsid w:val="00275072"/>
    <w:rsid w:val="00276965"/>
    <w:rsid w:val="00280308"/>
    <w:rsid w:val="00294B02"/>
    <w:rsid w:val="00295815"/>
    <w:rsid w:val="002A0100"/>
    <w:rsid w:val="002A12E4"/>
    <w:rsid w:val="002A23D3"/>
    <w:rsid w:val="002A4B34"/>
    <w:rsid w:val="002A6520"/>
    <w:rsid w:val="002B1A69"/>
    <w:rsid w:val="002C2605"/>
    <w:rsid w:val="002C2A74"/>
    <w:rsid w:val="002C4631"/>
    <w:rsid w:val="002C5AB0"/>
    <w:rsid w:val="002C742D"/>
    <w:rsid w:val="002D0DCA"/>
    <w:rsid w:val="002D456C"/>
    <w:rsid w:val="002D4A08"/>
    <w:rsid w:val="002D6195"/>
    <w:rsid w:val="002E000F"/>
    <w:rsid w:val="002E0498"/>
    <w:rsid w:val="002F462F"/>
    <w:rsid w:val="003045CF"/>
    <w:rsid w:val="003060AD"/>
    <w:rsid w:val="00306763"/>
    <w:rsid w:val="003112F3"/>
    <w:rsid w:val="00311E0B"/>
    <w:rsid w:val="0031379F"/>
    <w:rsid w:val="00322844"/>
    <w:rsid w:val="003239CF"/>
    <w:rsid w:val="00330D8B"/>
    <w:rsid w:val="0033750F"/>
    <w:rsid w:val="00340C8E"/>
    <w:rsid w:val="00340F76"/>
    <w:rsid w:val="00342098"/>
    <w:rsid w:val="00344F86"/>
    <w:rsid w:val="00345C94"/>
    <w:rsid w:val="00346AF3"/>
    <w:rsid w:val="00347A84"/>
    <w:rsid w:val="00354817"/>
    <w:rsid w:val="0035574C"/>
    <w:rsid w:val="00355A25"/>
    <w:rsid w:val="00361CC4"/>
    <w:rsid w:val="0036550C"/>
    <w:rsid w:val="00370864"/>
    <w:rsid w:val="00371101"/>
    <w:rsid w:val="00372A1A"/>
    <w:rsid w:val="00374328"/>
    <w:rsid w:val="00374928"/>
    <w:rsid w:val="00377C7D"/>
    <w:rsid w:val="003809FF"/>
    <w:rsid w:val="003812EA"/>
    <w:rsid w:val="003822C0"/>
    <w:rsid w:val="00383058"/>
    <w:rsid w:val="0038393E"/>
    <w:rsid w:val="00384CA6"/>
    <w:rsid w:val="00385B04"/>
    <w:rsid w:val="0038730F"/>
    <w:rsid w:val="003A423A"/>
    <w:rsid w:val="003B045E"/>
    <w:rsid w:val="003B48C4"/>
    <w:rsid w:val="003B5B8B"/>
    <w:rsid w:val="003B7077"/>
    <w:rsid w:val="003B7079"/>
    <w:rsid w:val="003C10C6"/>
    <w:rsid w:val="003C32C0"/>
    <w:rsid w:val="003C4CCD"/>
    <w:rsid w:val="003C5770"/>
    <w:rsid w:val="003C73E5"/>
    <w:rsid w:val="003D49EF"/>
    <w:rsid w:val="003D4A62"/>
    <w:rsid w:val="003D775F"/>
    <w:rsid w:val="003E1FD7"/>
    <w:rsid w:val="003E5136"/>
    <w:rsid w:val="003E549B"/>
    <w:rsid w:val="003F45D4"/>
    <w:rsid w:val="00400B37"/>
    <w:rsid w:val="004013DF"/>
    <w:rsid w:val="00411DD8"/>
    <w:rsid w:val="004223B8"/>
    <w:rsid w:val="004233D6"/>
    <w:rsid w:val="00425FC0"/>
    <w:rsid w:val="00431D70"/>
    <w:rsid w:val="00442BC8"/>
    <w:rsid w:val="0044515D"/>
    <w:rsid w:val="00447A79"/>
    <w:rsid w:val="004501A9"/>
    <w:rsid w:val="00472879"/>
    <w:rsid w:val="004759CD"/>
    <w:rsid w:val="00480E91"/>
    <w:rsid w:val="00490C3A"/>
    <w:rsid w:val="00494E1A"/>
    <w:rsid w:val="004954BB"/>
    <w:rsid w:val="00497DA9"/>
    <w:rsid w:val="004A39A3"/>
    <w:rsid w:val="004B0B68"/>
    <w:rsid w:val="004B0F55"/>
    <w:rsid w:val="004B110F"/>
    <w:rsid w:val="004C0D7A"/>
    <w:rsid w:val="004C1423"/>
    <w:rsid w:val="004C32D3"/>
    <w:rsid w:val="004D2EC8"/>
    <w:rsid w:val="004D56E8"/>
    <w:rsid w:val="004D6770"/>
    <w:rsid w:val="004E3B72"/>
    <w:rsid w:val="004F31FE"/>
    <w:rsid w:val="004F4ACE"/>
    <w:rsid w:val="004F4EF1"/>
    <w:rsid w:val="004F6CDB"/>
    <w:rsid w:val="004F7AF5"/>
    <w:rsid w:val="00515CF8"/>
    <w:rsid w:val="0052716A"/>
    <w:rsid w:val="0053609D"/>
    <w:rsid w:val="005409EA"/>
    <w:rsid w:val="00541211"/>
    <w:rsid w:val="00543139"/>
    <w:rsid w:val="005620A2"/>
    <w:rsid w:val="00562F1C"/>
    <w:rsid w:val="00563C53"/>
    <w:rsid w:val="00565AEE"/>
    <w:rsid w:val="0056778E"/>
    <w:rsid w:val="00571A7A"/>
    <w:rsid w:val="00582942"/>
    <w:rsid w:val="00585624"/>
    <w:rsid w:val="0058594B"/>
    <w:rsid w:val="005862F4"/>
    <w:rsid w:val="005876CB"/>
    <w:rsid w:val="00592291"/>
    <w:rsid w:val="0059319F"/>
    <w:rsid w:val="00593D90"/>
    <w:rsid w:val="00597A02"/>
    <w:rsid w:val="005A0542"/>
    <w:rsid w:val="005A0D2D"/>
    <w:rsid w:val="005A2C37"/>
    <w:rsid w:val="005A2E36"/>
    <w:rsid w:val="005A3A5F"/>
    <w:rsid w:val="005B0885"/>
    <w:rsid w:val="005B2576"/>
    <w:rsid w:val="005B4DD3"/>
    <w:rsid w:val="005D26D8"/>
    <w:rsid w:val="005E0B5A"/>
    <w:rsid w:val="005E4B4B"/>
    <w:rsid w:val="005E5288"/>
    <w:rsid w:val="005E6223"/>
    <w:rsid w:val="005E6757"/>
    <w:rsid w:val="005F0C05"/>
    <w:rsid w:val="005F708E"/>
    <w:rsid w:val="00606848"/>
    <w:rsid w:val="00606D23"/>
    <w:rsid w:val="00610C1E"/>
    <w:rsid w:val="00611CE5"/>
    <w:rsid w:val="0061385D"/>
    <w:rsid w:val="00614828"/>
    <w:rsid w:val="00614ADC"/>
    <w:rsid w:val="006158E2"/>
    <w:rsid w:val="006407C2"/>
    <w:rsid w:val="00640BEB"/>
    <w:rsid w:val="0065092F"/>
    <w:rsid w:val="00651584"/>
    <w:rsid w:val="006638C4"/>
    <w:rsid w:val="00664ABD"/>
    <w:rsid w:val="006762C8"/>
    <w:rsid w:val="00682BA5"/>
    <w:rsid w:val="006925A3"/>
    <w:rsid w:val="006925E1"/>
    <w:rsid w:val="00694E54"/>
    <w:rsid w:val="006B0CDC"/>
    <w:rsid w:val="006B5855"/>
    <w:rsid w:val="006B70F2"/>
    <w:rsid w:val="006C22D5"/>
    <w:rsid w:val="006C2F22"/>
    <w:rsid w:val="006D2F01"/>
    <w:rsid w:val="006D4579"/>
    <w:rsid w:val="006D6AAE"/>
    <w:rsid w:val="006E21E9"/>
    <w:rsid w:val="006E33F3"/>
    <w:rsid w:val="006F1538"/>
    <w:rsid w:val="006F1925"/>
    <w:rsid w:val="006F45E1"/>
    <w:rsid w:val="006F5D1D"/>
    <w:rsid w:val="007034C6"/>
    <w:rsid w:val="00707EA0"/>
    <w:rsid w:val="00710ADD"/>
    <w:rsid w:val="007131B3"/>
    <w:rsid w:val="007137AF"/>
    <w:rsid w:val="007267E1"/>
    <w:rsid w:val="00730C6A"/>
    <w:rsid w:val="00740DF0"/>
    <w:rsid w:val="0074122A"/>
    <w:rsid w:val="007422AE"/>
    <w:rsid w:val="00753836"/>
    <w:rsid w:val="00756B6B"/>
    <w:rsid w:val="00760976"/>
    <w:rsid w:val="00762E67"/>
    <w:rsid w:val="00772570"/>
    <w:rsid w:val="00776821"/>
    <w:rsid w:val="00783106"/>
    <w:rsid w:val="00794E78"/>
    <w:rsid w:val="00795E47"/>
    <w:rsid w:val="007A28E6"/>
    <w:rsid w:val="007A6D99"/>
    <w:rsid w:val="007B26E0"/>
    <w:rsid w:val="007B62A6"/>
    <w:rsid w:val="007B7D94"/>
    <w:rsid w:val="007C05CB"/>
    <w:rsid w:val="007C19FC"/>
    <w:rsid w:val="007C5DD1"/>
    <w:rsid w:val="007E4AB0"/>
    <w:rsid w:val="007E7460"/>
    <w:rsid w:val="007F3169"/>
    <w:rsid w:val="007F3948"/>
    <w:rsid w:val="00803F34"/>
    <w:rsid w:val="00804FAE"/>
    <w:rsid w:val="00805381"/>
    <w:rsid w:val="0081282E"/>
    <w:rsid w:val="008169F3"/>
    <w:rsid w:val="008177A8"/>
    <w:rsid w:val="00820A9A"/>
    <w:rsid w:val="00822B4B"/>
    <w:rsid w:val="00825FD1"/>
    <w:rsid w:val="008309AA"/>
    <w:rsid w:val="00830C37"/>
    <w:rsid w:val="008327EB"/>
    <w:rsid w:val="008437C8"/>
    <w:rsid w:val="00844893"/>
    <w:rsid w:val="00845BFD"/>
    <w:rsid w:val="00846C6F"/>
    <w:rsid w:val="00851379"/>
    <w:rsid w:val="00854266"/>
    <w:rsid w:val="008640F5"/>
    <w:rsid w:val="00866739"/>
    <w:rsid w:val="00877B1A"/>
    <w:rsid w:val="00892CC2"/>
    <w:rsid w:val="00895F79"/>
    <w:rsid w:val="008A12F5"/>
    <w:rsid w:val="008A1BBE"/>
    <w:rsid w:val="008A7932"/>
    <w:rsid w:val="008B0663"/>
    <w:rsid w:val="008B419A"/>
    <w:rsid w:val="008B5B89"/>
    <w:rsid w:val="008C19CE"/>
    <w:rsid w:val="008C24D8"/>
    <w:rsid w:val="008C59FA"/>
    <w:rsid w:val="008D030E"/>
    <w:rsid w:val="008D2B53"/>
    <w:rsid w:val="008D2BDB"/>
    <w:rsid w:val="008D3CA5"/>
    <w:rsid w:val="008D58AF"/>
    <w:rsid w:val="008D5BA7"/>
    <w:rsid w:val="008D7F29"/>
    <w:rsid w:val="008F4EBF"/>
    <w:rsid w:val="008F5760"/>
    <w:rsid w:val="00902E2C"/>
    <w:rsid w:val="00902E97"/>
    <w:rsid w:val="00912BAF"/>
    <w:rsid w:val="00915193"/>
    <w:rsid w:val="009154C8"/>
    <w:rsid w:val="0093001C"/>
    <w:rsid w:val="0093461E"/>
    <w:rsid w:val="00953823"/>
    <w:rsid w:val="00961EAA"/>
    <w:rsid w:val="009702F7"/>
    <w:rsid w:val="00970A12"/>
    <w:rsid w:val="0097293B"/>
    <w:rsid w:val="00974ADB"/>
    <w:rsid w:val="00982A92"/>
    <w:rsid w:val="00986F3E"/>
    <w:rsid w:val="009906DA"/>
    <w:rsid w:val="00992E27"/>
    <w:rsid w:val="0099731B"/>
    <w:rsid w:val="009A3979"/>
    <w:rsid w:val="009A4C03"/>
    <w:rsid w:val="009A6174"/>
    <w:rsid w:val="009B0EBD"/>
    <w:rsid w:val="009B353E"/>
    <w:rsid w:val="009C729A"/>
    <w:rsid w:val="009D267F"/>
    <w:rsid w:val="009D5F54"/>
    <w:rsid w:val="009D7173"/>
    <w:rsid w:val="009D7A77"/>
    <w:rsid w:val="009E2D8C"/>
    <w:rsid w:val="009E6E86"/>
    <w:rsid w:val="009F0B00"/>
    <w:rsid w:val="009F1638"/>
    <w:rsid w:val="009F2268"/>
    <w:rsid w:val="009F305B"/>
    <w:rsid w:val="009F3241"/>
    <w:rsid w:val="009F62F5"/>
    <w:rsid w:val="00A0670E"/>
    <w:rsid w:val="00A169AB"/>
    <w:rsid w:val="00A23670"/>
    <w:rsid w:val="00A272FD"/>
    <w:rsid w:val="00A27656"/>
    <w:rsid w:val="00A27952"/>
    <w:rsid w:val="00A30660"/>
    <w:rsid w:val="00A332AE"/>
    <w:rsid w:val="00A43683"/>
    <w:rsid w:val="00A47975"/>
    <w:rsid w:val="00A57E59"/>
    <w:rsid w:val="00A63A12"/>
    <w:rsid w:val="00A63E36"/>
    <w:rsid w:val="00A647CE"/>
    <w:rsid w:val="00A67F2D"/>
    <w:rsid w:val="00A71000"/>
    <w:rsid w:val="00A77A8E"/>
    <w:rsid w:val="00A81EF9"/>
    <w:rsid w:val="00A833FC"/>
    <w:rsid w:val="00A85858"/>
    <w:rsid w:val="00A866D3"/>
    <w:rsid w:val="00A9640F"/>
    <w:rsid w:val="00AA0C53"/>
    <w:rsid w:val="00AC23A5"/>
    <w:rsid w:val="00AC4D3C"/>
    <w:rsid w:val="00AC4EA5"/>
    <w:rsid w:val="00AC507C"/>
    <w:rsid w:val="00AD13E6"/>
    <w:rsid w:val="00AE3E13"/>
    <w:rsid w:val="00AF038E"/>
    <w:rsid w:val="00AF3961"/>
    <w:rsid w:val="00B0050E"/>
    <w:rsid w:val="00B05590"/>
    <w:rsid w:val="00B22B1E"/>
    <w:rsid w:val="00B23B0F"/>
    <w:rsid w:val="00B23BBA"/>
    <w:rsid w:val="00B264F8"/>
    <w:rsid w:val="00B31EC4"/>
    <w:rsid w:val="00B34F26"/>
    <w:rsid w:val="00B35547"/>
    <w:rsid w:val="00B401E8"/>
    <w:rsid w:val="00B4644E"/>
    <w:rsid w:val="00B4791D"/>
    <w:rsid w:val="00B574A2"/>
    <w:rsid w:val="00B644CA"/>
    <w:rsid w:val="00B662EC"/>
    <w:rsid w:val="00B90EC5"/>
    <w:rsid w:val="00B937E4"/>
    <w:rsid w:val="00B93D5B"/>
    <w:rsid w:val="00BA0804"/>
    <w:rsid w:val="00BC42DE"/>
    <w:rsid w:val="00BD2CE7"/>
    <w:rsid w:val="00BD7A37"/>
    <w:rsid w:val="00BE3B5E"/>
    <w:rsid w:val="00BE7C4B"/>
    <w:rsid w:val="00BF04E6"/>
    <w:rsid w:val="00BF2D20"/>
    <w:rsid w:val="00BF517C"/>
    <w:rsid w:val="00BF569A"/>
    <w:rsid w:val="00BF7FD0"/>
    <w:rsid w:val="00C007CB"/>
    <w:rsid w:val="00C05BA5"/>
    <w:rsid w:val="00C1097C"/>
    <w:rsid w:val="00C17793"/>
    <w:rsid w:val="00C330FB"/>
    <w:rsid w:val="00C46177"/>
    <w:rsid w:val="00C52CD2"/>
    <w:rsid w:val="00C53F33"/>
    <w:rsid w:val="00C56312"/>
    <w:rsid w:val="00C62AD3"/>
    <w:rsid w:val="00C6526B"/>
    <w:rsid w:val="00C71B10"/>
    <w:rsid w:val="00C74FA0"/>
    <w:rsid w:val="00C75A53"/>
    <w:rsid w:val="00C76E12"/>
    <w:rsid w:val="00C76E40"/>
    <w:rsid w:val="00C832B5"/>
    <w:rsid w:val="00C8538E"/>
    <w:rsid w:val="00C866D9"/>
    <w:rsid w:val="00C9172F"/>
    <w:rsid w:val="00C93461"/>
    <w:rsid w:val="00C94420"/>
    <w:rsid w:val="00CA5C67"/>
    <w:rsid w:val="00CA613C"/>
    <w:rsid w:val="00CB09B1"/>
    <w:rsid w:val="00CC0BB5"/>
    <w:rsid w:val="00CC4D76"/>
    <w:rsid w:val="00CC5E15"/>
    <w:rsid w:val="00CD1263"/>
    <w:rsid w:val="00CE332F"/>
    <w:rsid w:val="00CF18DF"/>
    <w:rsid w:val="00CF72C5"/>
    <w:rsid w:val="00D021E1"/>
    <w:rsid w:val="00D05690"/>
    <w:rsid w:val="00D06160"/>
    <w:rsid w:val="00D15378"/>
    <w:rsid w:val="00D16013"/>
    <w:rsid w:val="00D16F9C"/>
    <w:rsid w:val="00D17260"/>
    <w:rsid w:val="00D2249F"/>
    <w:rsid w:val="00D24067"/>
    <w:rsid w:val="00D331DC"/>
    <w:rsid w:val="00D336A9"/>
    <w:rsid w:val="00D359DB"/>
    <w:rsid w:val="00D366F0"/>
    <w:rsid w:val="00D542D9"/>
    <w:rsid w:val="00D560D7"/>
    <w:rsid w:val="00D60C15"/>
    <w:rsid w:val="00D633B2"/>
    <w:rsid w:val="00D63425"/>
    <w:rsid w:val="00D67536"/>
    <w:rsid w:val="00D71B70"/>
    <w:rsid w:val="00D7372D"/>
    <w:rsid w:val="00D75694"/>
    <w:rsid w:val="00D903F6"/>
    <w:rsid w:val="00DA34F7"/>
    <w:rsid w:val="00DB173B"/>
    <w:rsid w:val="00DB43DB"/>
    <w:rsid w:val="00DB54E9"/>
    <w:rsid w:val="00DC1B1B"/>
    <w:rsid w:val="00DC4530"/>
    <w:rsid w:val="00DD5AF9"/>
    <w:rsid w:val="00DD5B71"/>
    <w:rsid w:val="00DE0923"/>
    <w:rsid w:val="00DE61A1"/>
    <w:rsid w:val="00DE7A89"/>
    <w:rsid w:val="00DF084D"/>
    <w:rsid w:val="00DF20CB"/>
    <w:rsid w:val="00DF34EA"/>
    <w:rsid w:val="00DF6A28"/>
    <w:rsid w:val="00DF7756"/>
    <w:rsid w:val="00E02E1D"/>
    <w:rsid w:val="00E03289"/>
    <w:rsid w:val="00E04794"/>
    <w:rsid w:val="00E05900"/>
    <w:rsid w:val="00E07692"/>
    <w:rsid w:val="00E11500"/>
    <w:rsid w:val="00E11EEF"/>
    <w:rsid w:val="00E15066"/>
    <w:rsid w:val="00E1735B"/>
    <w:rsid w:val="00E20473"/>
    <w:rsid w:val="00E2395D"/>
    <w:rsid w:val="00E242BF"/>
    <w:rsid w:val="00E24EE9"/>
    <w:rsid w:val="00E310D6"/>
    <w:rsid w:val="00E31E25"/>
    <w:rsid w:val="00E34758"/>
    <w:rsid w:val="00E430ED"/>
    <w:rsid w:val="00E44793"/>
    <w:rsid w:val="00E527EE"/>
    <w:rsid w:val="00E52AAE"/>
    <w:rsid w:val="00E54C33"/>
    <w:rsid w:val="00E60D7C"/>
    <w:rsid w:val="00E61D6F"/>
    <w:rsid w:val="00E62360"/>
    <w:rsid w:val="00E66067"/>
    <w:rsid w:val="00E743FC"/>
    <w:rsid w:val="00E752C7"/>
    <w:rsid w:val="00E80CF5"/>
    <w:rsid w:val="00E95FDA"/>
    <w:rsid w:val="00EA2D3B"/>
    <w:rsid w:val="00EC1CF4"/>
    <w:rsid w:val="00EC558F"/>
    <w:rsid w:val="00EC7784"/>
    <w:rsid w:val="00ED3078"/>
    <w:rsid w:val="00EE1851"/>
    <w:rsid w:val="00EE4D17"/>
    <w:rsid w:val="00F0567F"/>
    <w:rsid w:val="00F06E3C"/>
    <w:rsid w:val="00F10C32"/>
    <w:rsid w:val="00F15A04"/>
    <w:rsid w:val="00F20975"/>
    <w:rsid w:val="00F36764"/>
    <w:rsid w:val="00F41CDE"/>
    <w:rsid w:val="00F52B42"/>
    <w:rsid w:val="00F537F8"/>
    <w:rsid w:val="00F55D5C"/>
    <w:rsid w:val="00F6059C"/>
    <w:rsid w:val="00F80011"/>
    <w:rsid w:val="00F818FD"/>
    <w:rsid w:val="00F85A79"/>
    <w:rsid w:val="00F92600"/>
    <w:rsid w:val="00F950D0"/>
    <w:rsid w:val="00FA35BF"/>
    <w:rsid w:val="00FA6621"/>
    <w:rsid w:val="00FB6FCF"/>
    <w:rsid w:val="00FB784B"/>
    <w:rsid w:val="00FB7BA3"/>
    <w:rsid w:val="00FC22F9"/>
    <w:rsid w:val="00FC408E"/>
    <w:rsid w:val="00FC5FB8"/>
    <w:rsid w:val="00FC6EC8"/>
    <w:rsid w:val="00FC7BC4"/>
    <w:rsid w:val="00FD209A"/>
    <w:rsid w:val="00FD2EC1"/>
    <w:rsid w:val="00FD47E4"/>
    <w:rsid w:val="00FD74B6"/>
    <w:rsid w:val="00FE37C6"/>
    <w:rsid w:val="00FE4184"/>
    <w:rsid w:val="04A778EC"/>
    <w:rsid w:val="07A52C56"/>
    <w:rsid w:val="08A0474C"/>
    <w:rsid w:val="11F57675"/>
    <w:rsid w:val="1E8D11BB"/>
    <w:rsid w:val="28FC0CFC"/>
    <w:rsid w:val="2A1F5C5B"/>
    <w:rsid w:val="3056066F"/>
    <w:rsid w:val="35482B2E"/>
    <w:rsid w:val="3A362E5E"/>
    <w:rsid w:val="447325C5"/>
    <w:rsid w:val="46990389"/>
    <w:rsid w:val="4BD1507B"/>
    <w:rsid w:val="4F9343CB"/>
    <w:rsid w:val="4FB82CC1"/>
    <w:rsid w:val="55694ADC"/>
    <w:rsid w:val="5EFF0967"/>
    <w:rsid w:val="5F756E95"/>
    <w:rsid w:val="74247EDC"/>
    <w:rsid w:val="75C926F0"/>
    <w:rsid w:val="76EF28AB"/>
    <w:rsid w:val="76F35525"/>
    <w:rsid w:val="7A391035"/>
    <w:rsid w:val="7D3378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81A639-2B65-475B-B8A9-531E878E0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批注框文本 Char"/>
    <w:basedOn w:val="a0"/>
    <w:link w:val="a3"/>
    <w:uiPriority w:val="99"/>
    <w:semiHidden/>
    <w:qFormat/>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styleId="a6">
    <w:name w:val="List Paragraph"/>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921</Words>
  <Characters>5255</Characters>
  <Application>Microsoft Office Word</Application>
  <DocSecurity>0</DocSecurity>
  <Lines>43</Lines>
  <Paragraphs>12</Paragraphs>
  <ScaleCrop>false</ScaleCrop>
  <Company>微软中国</Company>
  <LinksUpToDate>false</LinksUpToDate>
  <CharactersWithSpaces>6164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李荣</dc:creator>
  <cp:lastModifiedBy>微软中国</cp:lastModifiedBy>
  <cp:revision>4</cp:revision>
  <cp:lastPrinted>2020-05-05T08:55:00Z</cp:lastPrinted>
  <dcterms:created xsi:type="dcterms:W3CDTF">2020-05-06T00:25:00Z</dcterms:created>
  <dcterms:modified xsi:type="dcterms:W3CDTF">2020-05-14T02:20:00Z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