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32" w:rsidRDefault="00E55E32" w:rsidP="00BC5F3F">
      <w:pPr>
        <w:pStyle w:val="Default"/>
        <w:jc w:val="both"/>
        <w:rPr>
          <w:sz w:val="23"/>
          <w:szCs w:val="23"/>
        </w:rPr>
      </w:pPr>
    </w:p>
    <w:p w:rsidR="00E55E32" w:rsidRPr="00E55E32" w:rsidRDefault="00E55E32" w:rsidP="00BC5F3F">
      <w:pPr>
        <w:pStyle w:val="Default"/>
        <w:jc w:val="both"/>
        <w:rPr>
          <w:sz w:val="23"/>
          <w:szCs w:val="23"/>
        </w:rPr>
      </w:pPr>
      <w:bookmarkStart w:id="0" w:name="_GoBack"/>
      <w:bookmarkEnd w:id="0"/>
    </w:p>
    <w:p w:rsidR="00E55E32" w:rsidRDefault="00E55E32" w:rsidP="004728C9">
      <w:pPr>
        <w:spacing w:line="360" w:lineRule="auto"/>
        <w:ind w:firstLineChars="200" w:firstLine="641"/>
        <w:jc w:val="center"/>
        <w:rPr>
          <w:rFonts w:ascii="华文仿宋" w:eastAsia="华文仿宋" w:hAnsi="华文仿宋"/>
          <w:b/>
          <w:sz w:val="32"/>
          <w:szCs w:val="28"/>
        </w:rPr>
      </w:pPr>
    </w:p>
    <w:p w:rsidR="001B108B" w:rsidRDefault="00871561" w:rsidP="004728C9">
      <w:pPr>
        <w:spacing w:beforeLines="100" w:before="312" w:afterLines="50" w:after="156" w:line="360" w:lineRule="auto"/>
        <w:jc w:val="center"/>
        <w:rPr>
          <w:rFonts w:asciiTheme="minorEastAsia" w:eastAsiaTheme="minorEastAsia" w:hAnsiTheme="minorEastAsia"/>
          <w:b/>
          <w:sz w:val="44"/>
          <w:szCs w:val="28"/>
        </w:rPr>
      </w:pPr>
      <w:r>
        <w:rPr>
          <w:rFonts w:asciiTheme="minorEastAsia" w:eastAsiaTheme="minorEastAsia" w:hAnsiTheme="minorEastAsia" w:hint="eastAsia"/>
          <w:b/>
          <w:sz w:val="44"/>
          <w:szCs w:val="28"/>
        </w:rPr>
        <w:t>强化</w:t>
      </w:r>
      <w:r w:rsidR="000A270E">
        <w:rPr>
          <w:rFonts w:asciiTheme="minorEastAsia" w:eastAsiaTheme="minorEastAsia" w:hAnsiTheme="minorEastAsia"/>
          <w:b/>
          <w:sz w:val="44"/>
          <w:szCs w:val="28"/>
        </w:rPr>
        <w:t>一流学科建设</w:t>
      </w:r>
      <w:r w:rsidR="000A270E">
        <w:rPr>
          <w:rFonts w:asciiTheme="minorEastAsia" w:eastAsiaTheme="minorEastAsia" w:hAnsiTheme="minorEastAsia" w:hint="eastAsia"/>
          <w:b/>
          <w:sz w:val="44"/>
          <w:szCs w:val="28"/>
        </w:rPr>
        <w:t xml:space="preserve"> </w:t>
      </w:r>
      <w:r w:rsidR="000A270E">
        <w:rPr>
          <w:rFonts w:asciiTheme="minorEastAsia" w:eastAsiaTheme="minorEastAsia" w:hAnsiTheme="minorEastAsia"/>
          <w:b/>
          <w:sz w:val="44"/>
          <w:szCs w:val="28"/>
        </w:rPr>
        <w:t xml:space="preserve"> </w:t>
      </w:r>
      <w:r>
        <w:rPr>
          <w:rFonts w:asciiTheme="minorEastAsia" w:eastAsiaTheme="minorEastAsia" w:hAnsiTheme="minorEastAsia" w:hint="eastAsia"/>
          <w:b/>
          <w:sz w:val="44"/>
          <w:szCs w:val="28"/>
        </w:rPr>
        <w:t>服务国家</w:t>
      </w:r>
      <w:r>
        <w:rPr>
          <w:rFonts w:asciiTheme="minorEastAsia" w:eastAsiaTheme="minorEastAsia" w:hAnsiTheme="minorEastAsia"/>
          <w:b/>
          <w:sz w:val="44"/>
          <w:szCs w:val="28"/>
        </w:rPr>
        <w:t>能源战略</w:t>
      </w:r>
    </w:p>
    <w:p w:rsidR="00E55E32" w:rsidRPr="00AD27D8" w:rsidRDefault="00E55E32" w:rsidP="004728C9">
      <w:pPr>
        <w:spacing w:line="360" w:lineRule="auto"/>
        <w:jc w:val="center"/>
        <w:rPr>
          <w:rFonts w:ascii="仿宋_GB2312" w:eastAsia="仿宋_GB2312" w:hAnsi="宋体"/>
          <w:sz w:val="32"/>
          <w:szCs w:val="32"/>
        </w:rPr>
      </w:pPr>
      <w:r w:rsidRPr="00AD27D8">
        <w:rPr>
          <w:rFonts w:ascii="仿宋_GB2312" w:eastAsia="仿宋_GB2312" w:hAnsi="宋体" w:hint="eastAsia"/>
          <w:sz w:val="32"/>
          <w:szCs w:val="32"/>
        </w:rPr>
        <w:t>中国石油大学（华东）石油工程学院</w:t>
      </w:r>
    </w:p>
    <w:p w:rsidR="00636373" w:rsidRDefault="00636373" w:rsidP="004728C9">
      <w:pPr>
        <w:spacing w:line="360" w:lineRule="auto"/>
        <w:jc w:val="center"/>
        <w:rPr>
          <w:rFonts w:ascii="仿宋_GB2312" w:eastAsia="仿宋_GB2312" w:hAnsi="宋体"/>
          <w:sz w:val="30"/>
          <w:szCs w:val="30"/>
        </w:rPr>
      </w:pPr>
    </w:p>
    <w:p w:rsidR="008F679B" w:rsidRPr="00617C3D" w:rsidRDefault="003647B0" w:rsidP="00094ADD">
      <w:pPr>
        <w:snapToGrid w:val="0"/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sz w:val="32"/>
          <w:szCs w:val="32"/>
        </w:rPr>
        <w:t>石油工程学院是中国石油大学最具油气特色的研究型学院，</w:t>
      </w:r>
      <w:r w:rsidR="00806C08" w:rsidRPr="00617C3D">
        <w:rPr>
          <w:rFonts w:ascii="仿宋_GB2312" w:eastAsia="仿宋_GB2312" w:hAnsi="宋体" w:hint="eastAsia"/>
          <w:sz w:val="32"/>
          <w:szCs w:val="32"/>
        </w:rPr>
        <w:t>66年来</w:t>
      </w:r>
      <w:r w:rsidR="0050435D" w:rsidRPr="00617C3D">
        <w:rPr>
          <w:rFonts w:ascii="仿宋_GB2312" w:eastAsia="仿宋_GB2312" w:hAnsi="宋体" w:hint="eastAsia"/>
          <w:sz w:val="32"/>
          <w:szCs w:val="32"/>
        </w:rPr>
        <w:t>已累计培养2.1万余名毕业生，</w:t>
      </w:r>
      <w:r w:rsidRPr="00617C3D">
        <w:rPr>
          <w:rFonts w:ascii="仿宋_GB2312" w:eastAsia="仿宋_GB2312" w:hAnsi="宋体" w:hint="eastAsia"/>
          <w:sz w:val="32"/>
          <w:szCs w:val="32"/>
        </w:rPr>
        <w:t>培养了一大批行业领军人才</w:t>
      </w:r>
      <w:r w:rsidR="00C27393" w:rsidRPr="00617C3D">
        <w:rPr>
          <w:rFonts w:ascii="仿宋_GB2312" w:eastAsia="仿宋_GB2312" w:hAnsi="宋体" w:hint="eastAsia"/>
          <w:sz w:val="32"/>
          <w:szCs w:val="32"/>
        </w:rPr>
        <w:t>，其中4人成为院士，</w:t>
      </w:r>
      <w:r w:rsidR="00530047" w:rsidRPr="00617C3D">
        <w:rPr>
          <w:rFonts w:ascii="仿宋_GB2312" w:eastAsia="仿宋_GB2312" w:hAnsi="宋体" w:hint="eastAsia"/>
          <w:sz w:val="32"/>
          <w:szCs w:val="32"/>
        </w:rPr>
        <w:t>12人成为省部级</w:t>
      </w:r>
      <w:r w:rsidR="001F065E" w:rsidRPr="00617C3D">
        <w:rPr>
          <w:rFonts w:ascii="仿宋_GB2312" w:eastAsia="仿宋_GB2312" w:hAnsi="宋体" w:hint="eastAsia"/>
          <w:sz w:val="32"/>
          <w:szCs w:val="32"/>
        </w:rPr>
        <w:t>以上</w:t>
      </w:r>
      <w:r w:rsidR="00530047" w:rsidRPr="00617C3D">
        <w:rPr>
          <w:rFonts w:ascii="仿宋_GB2312" w:eastAsia="仿宋_GB2312" w:hAnsi="宋体" w:hint="eastAsia"/>
          <w:sz w:val="32"/>
          <w:szCs w:val="32"/>
        </w:rPr>
        <w:t>领导干部</w:t>
      </w:r>
      <w:r w:rsidRPr="00617C3D">
        <w:rPr>
          <w:rFonts w:ascii="仿宋_GB2312" w:eastAsia="仿宋_GB2312" w:hAnsi="宋体" w:hint="eastAsia"/>
          <w:sz w:val="32"/>
          <w:szCs w:val="32"/>
        </w:rPr>
        <w:t>。石油与天然气工程学科入选国家“双一流”建设学科、工程学学科进入ESI全球排名前1‰</w:t>
      </w:r>
      <w:r w:rsidR="000F09CC" w:rsidRPr="00617C3D">
        <w:rPr>
          <w:rFonts w:ascii="仿宋_GB2312" w:eastAsia="仿宋_GB2312" w:hAnsi="宋体" w:hint="eastAsia"/>
          <w:sz w:val="32"/>
          <w:szCs w:val="32"/>
        </w:rPr>
        <w:t>，</w:t>
      </w:r>
      <w:r w:rsidRPr="00617C3D">
        <w:rPr>
          <w:rFonts w:ascii="仿宋_GB2312" w:eastAsia="仿宋_GB2312" w:hAnsi="宋体" w:hint="eastAsia"/>
          <w:sz w:val="32"/>
          <w:szCs w:val="32"/>
        </w:rPr>
        <w:t>石油工程专业是排名国内第一A+专业</w:t>
      </w:r>
      <w:r w:rsidR="008F679B" w:rsidRPr="00617C3D">
        <w:rPr>
          <w:rFonts w:ascii="仿宋_GB2312" w:eastAsia="仿宋_GB2312" w:hAnsi="宋体" w:hint="eastAsia"/>
          <w:sz w:val="32"/>
          <w:szCs w:val="32"/>
        </w:rPr>
        <w:t>。现有教职工225人，其中院士、长江学者、杰青、万人计划等国家级人才17人，长江学者创新团队3个；在校本科生1538人，研究生1089人，留学生635人</w:t>
      </w:r>
      <w:r w:rsidRPr="00617C3D">
        <w:rPr>
          <w:rFonts w:ascii="仿宋_GB2312" w:eastAsia="仿宋_GB2312" w:hAnsi="宋体" w:hint="eastAsia"/>
          <w:sz w:val="32"/>
          <w:szCs w:val="32"/>
        </w:rPr>
        <w:t>。建有以国家重点实验室、国家工程实验室和教育部重点实验室为代表的</w:t>
      </w:r>
      <w:r w:rsidR="0043650F" w:rsidRPr="00617C3D">
        <w:rPr>
          <w:rFonts w:ascii="仿宋_GB2312" w:eastAsia="仿宋_GB2312" w:hAnsi="宋体" w:hint="eastAsia"/>
          <w:sz w:val="32"/>
          <w:szCs w:val="32"/>
        </w:rPr>
        <w:t>省部级以上</w:t>
      </w:r>
      <w:r w:rsidRPr="00617C3D">
        <w:rPr>
          <w:rFonts w:ascii="仿宋_GB2312" w:eastAsia="仿宋_GB2312" w:hAnsi="宋体" w:hint="eastAsia"/>
          <w:sz w:val="32"/>
          <w:szCs w:val="32"/>
        </w:rPr>
        <w:t>科研机构27个，国家级实践教学示范中心5个，完成了大批国家和企业重大科研任务，获国家级科技奖励和教学成果奖25项</w:t>
      </w:r>
      <w:r w:rsidR="0050435D" w:rsidRPr="00617C3D">
        <w:rPr>
          <w:rFonts w:ascii="仿宋_GB2312" w:eastAsia="仿宋_GB2312" w:hAnsi="宋体" w:hint="eastAsia"/>
          <w:sz w:val="32"/>
          <w:szCs w:val="32"/>
        </w:rPr>
        <w:t>，为经济建设和社会发展做出了突出贡献。</w:t>
      </w:r>
      <w:r w:rsidR="00B975A0" w:rsidRPr="00617C3D">
        <w:rPr>
          <w:rFonts w:ascii="仿宋_GB2312" w:eastAsia="仿宋_GB2312" w:hAnsi="宋体" w:hint="eastAsia"/>
          <w:sz w:val="32"/>
          <w:szCs w:val="32"/>
        </w:rPr>
        <w:t>曾获全国教育系统先进集体、山东省先进基层党组织、山东省高校思想政治工作先进集体</w:t>
      </w:r>
      <w:r w:rsidR="008F679B" w:rsidRPr="00617C3D">
        <w:rPr>
          <w:rFonts w:ascii="仿宋_GB2312" w:eastAsia="仿宋_GB2312" w:hAnsi="宋体" w:hint="eastAsia"/>
          <w:sz w:val="32"/>
          <w:szCs w:val="32"/>
        </w:rPr>
        <w:t>、山东省教育国际合作与交流先进单位</w:t>
      </w:r>
      <w:r w:rsidR="00B975A0" w:rsidRPr="00617C3D">
        <w:rPr>
          <w:rFonts w:ascii="仿宋_GB2312" w:eastAsia="仿宋_GB2312" w:hAnsi="宋体" w:hint="eastAsia"/>
          <w:sz w:val="32"/>
          <w:szCs w:val="32"/>
        </w:rPr>
        <w:t>称号。</w:t>
      </w:r>
    </w:p>
    <w:p w:rsidR="002E1C75" w:rsidRPr="00617C3D" w:rsidRDefault="00D30ECB" w:rsidP="00094ADD">
      <w:pPr>
        <w:snapToGrid w:val="0"/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sz w:val="32"/>
          <w:szCs w:val="32"/>
        </w:rPr>
        <w:t>学院始终坚持贯彻党的教育事业方针政策，秉承“关爱学生、尊重学者、崇尚学术”的价值追求，全面落实立德树</w:t>
      </w:r>
      <w:r w:rsidRPr="00717E83">
        <w:rPr>
          <w:rFonts w:ascii="仿宋_GB2312" w:eastAsia="仿宋_GB2312" w:hAnsi="宋体" w:hint="eastAsia"/>
          <w:sz w:val="32"/>
          <w:szCs w:val="32"/>
        </w:rPr>
        <w:lastRenderedPageBreak/>
        <w:t>人根本任务</w:t>
      </w:r>
      <w:r w:rsidR="00717E83" w:rsidRPr="00717E83">
        <w:rPr>
          <w:rFonts w:ascii="仿宋_GB2312" w:eastAsia="仿宋_GB2312" w:hAnsi="宋体" w:hint="eastAsia"/>
          <w:sz w:val="32"/>
          <w:szCs w:val="32"/>
        </w:rPr>
        <w:t>，</w:t>
      </w:r>
      <w:r w:rsidR="003D6B48" w:rsidRPr="00717E83">
        <w:rPr>
          <w:rFonts w:ascii="仿宋_GB2312" w:eastAsia="仿宋_GB2312" w:hAnsi="宋体" w:hint="eastAsia"/>
          <w:sz w:val="32"/>
          <w:szCs w:val="32"/>
        </w:rPr>
        <w:t>2018年获</w:t>
      </w:r>
      <w:proofErr w:type="gramStart"/>
      <w:r w:rsidR="003D6B48" w:rsidRPr="00617C3D">
        <w:rPr>
          <w:rFonts w:ascii="仿宋_GB2312" w:eastAsia="仿宋_GB2312" w:hAnsi="宋体" w:hint="eastAsia"/>
          <w:sz w:val="32"/>
          <w:szCs w:val="32"/>
        </w:rPr>
        <w:t>批全国</w:t>
      </w:r>
      <w:proofErr w:type="gramEnd"/>
      <w:r w:rsidR="003D6B48" w:rsidRPr="00617C3D">
        <w:rPr>
          <w:rFonts w:ascii="仿宋_GB2312" w:eastAsia="仿宋_GB2312" w:hAnsi="宋体" w:hint="eastAsia"/>
          <w:sz w:val="32"/>
          <w:szCs w:val="32"/>
        </w:rPr>
        <w:t>党建工作标杆院系、全国首批“三全育人”综合改革试点院（系）、全国高校“双带头人”教师党支部书记工作室，学生马博获全国高校百名研究生党员标兵，获批山东省基层党建突破项目；2019年被评为山东省教育系统先进基层党组织，获山东省高校思想政治教育优秀成果一等奖。</w:t>
      </w:r>
    </w:p>
    <w:p w:rsidR="00BF2C4C" w:rsidRPr="00617C3D" w:rsidRDefault="003647B0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sz w:val="32"/>
          <w:szCs w:val="32"/>
        </w:rPr>
        <w:t>近5年来，学院坚持把从严治党严要求与从优办学高要求相统一，做到党</w:t>
      </w:r>
      <w:r w:rsidR="003D6B48" w:rsidRPr="00617C3D">
        <w:rPr>
          <w:rFonts w:ascii="仿宋_GB2312" w:eastAsia="仿宋_GB2312" w:hAnsi="宋体" w:hint="eastAsia"/>
          <w:sz w:val="32"/>
          <w:szCs w:val="32"/>
        </w:rPr>
        <w:t>建</w:t>
      </w:r>
      <w:r w:rsidRPr="00617C3D">
        <w:rPr>
          <w:rFonts w:ascii="仿宋_GB2312" w:eastAsia="仿宋_GB2312" w:hAnsi="宋体" w:hint="eastAsia"/>
          <w:sz w:val="32"/>
          <w:szCs w:val="32"/>
        </w:rPr>
        <w:t>、</w:t>
      </w:r>
      <w:r w:rsidR="00AE1F0C" w:rsidRPr="00617C3D">
        <w:rPr>
          <w:rFonts w:ascii="仿宋_GB2312" w:eastAsia="仿宋_GB2312" w:hAnsi="宋体" w:hint="eastAsia"/>
          <w:sz w:val="32"/>
          <w:szCs w:val="32"/>
        </w:rPr>
        <w:t>思政、</w:t>
      </w:r>
      <w:r w:rsidRPr="00617C3D">
        <w:rPr>
          <w:rFonts w:ascii="仿宋_GB2312" w:eastAsia="仿宋_GB2312" w:hAnsi="宋体" w:hint="eastAsia"/>
          <w:sz w:val="32"/>
          <w:szCs w:val="32"/>
        </w:rPr>
        <w:t>业务、行政工作“一起研究、一起部署、一起落实、一起考核”，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推动人才培养、师资队伍、科学研究、社会服务</w:t>
      </w:r>
      <w:r w:rsidRPr="00617C3D">
        <w:rPr>
          <w:rFonts w:ascii="仿宋_GB2312" w:eastAsia="仿宋_GB2312" w:hAnsi="宋体" w:hint="eastAsia"/>
          <w:sz w:val="32"/>
          <w:szCs w:val="32"/>
        </w:rPr>
        <w:t>、国际交流等关键指标上均取得了较大突破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，在全校年度考核中</w:t>
      </w:r>
      <w:r w:rsidR="00AE1F0C" w:rsidRPr="00617C3D">
        <w:rPr>
          <w:rFonts w:ascii="仿宋_GB2312" w:eastAsia="仿宋_GB2312" w:hAnsi="宋体" w:hint="eastAsia"/>
          <w:sz w:val="32"/>
          <w:szCs w:val="32"/>
        </w:rPr>
        <w:t>连续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名列第一</w:t>
      </w:r>
      <w:r w:rsidRPr="00617C3D">
        <w:rPr>
          <w:rFonts w:ascii="仿宋_GB2312" w:eastAsia="仿宋_GB2312" w:hAnsi="宋体" w:hint="eastAsia"/>
          <w:sz w:val="32"/>
          <w:szCs w:val="32"/>
        </w:rPr>
        <w:t>。</w:t>
      </w:r>
    </w:p>
    <w:p w:rsidR="003647B0" w:rsidRPr="00617C3D" w:rsidRDefault="003647B0" w:rsidP="00094ADD">
      <w:pPr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人才培养方面</w:t>
      </w:r>
      <w:r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13758E" w:rsidRPr="00617C3D">
        <w:rPr>
          <w:rFonts w:ascii="仿宋_GB2312" w:eastAsia="仿宋_GB2312" w:hAnsi="宋体" w:hint="eastAsia"/>
          <w:sz w:val="32"/>
          <w:szCs w:val="32"/>
        </w:rPr>
        <w:t>新增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国家精品在线开放课程、教育部来华留学英语授课品牌课，石油工程</w:t>
      </w:r>
      <w:r w:rsidR="0043650F" w:rsidRPr="00617C3D">
        <w:rPr>
          <w:rFonts w:ascii="仿宋_GB2312" w:eastAsia="仿宋_GB2312" w:hAnsi="宋体" w:hint="eastAsia"/>
          <w:sz w:val="32"/>
          <w:szCs w:val="32"/>
        </w:rPr>
        <w:t>本科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专业通过工程教育专业认证，石油与天然气工程</w:t>
      </w:r>
      <w:r w:rsidR="0043650F" w:rsidRPr="00617C3D">
        <w:rPr>
          <w:rFonts w:ascii="仿宋_GB2312" w:eastAsia="仿宋_GB2312" w:hAnsi="宋体" w:hint="eastAsia"/>
          <w:sz w:val="32"/>
          <w:szCs w:val="32"/>
        </w:rPr>
        <w:t>通过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硕士研究生教育认证，获国家级教学成果奖</w:t>
      </w:r>
      <w:r w:rsidR="0043650F" w:rsidRPr="00617C3D">
        <w:rPr>
          <w:rFonts w:ascii="仿宋_GB2312" w:eastAsia="仿宋_GB2312" w:hAnsi="宋体" w:hint="eastAsia"/>
          <w:sz w:val="32"/>
          <w:szCs w:val="32"/>
        </w:rPr>
        <w:t>3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项</w:t>
      </w:r>
      <w:r w:rsidR="006B69C0" w:rsidRPr="00617C3D">
        <w:rPr>
          <w:rFonts w:ascii="仿宋_GB2312" w:eastAsia="仿宋_GB2312" w:hAnsi="宋体" w:hint="eastAsia"/>
          <w:sz w:val="32"/>
          <w:szCs w:val="32"/>
        </w:rPr>
        <w:t>、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山东省奖10项，建</w:t>
      </w:r>
      <w:r w:rsidR="0043650F" w:rsidRPr="00617C3D">
        <w:rPr>
          <w:rFonts w:ascii="仿宋_GB2312" w:eastAsia="仿宋_GB2312" w:hAnsi="宋体" w:hint="eastAsia"/>
          <w:sz w:val="32"/>
          <w:szCs w:val="32"/>
        </w:rPr>
        <w:t>成的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国家级实验教学示范中心、国家级工程实践教育中心等实践平台</w:t>
      </w:r>
      <w:r w:rsidR="0028431F" w:rsidRPr="00617C3D">
        <w:rPr>
          <w:rFonts w:ascii="仿宋_GB2312" w:eastAsia="仿宋_GB2312" w:hAnsi="宋体" w:hint="eastAsia"/>
          <w:sz w:val="32"/>
          <w:szCs w:val="32"/>
        </w:rPr>
        <w:t>为复合型工程创新人才培养发挥了</w:t>
      </w:r>
      <w:r w:rsidR="00492186" w:rsidRPr="00617C3D">
        <w:rPr>
          <w:rFonts w:ascii="仿宋_GB2312" w:eastAsia="仿宋_GB2312" w:hAnsi="宋体" w:hint="eastAsia"/>
          <w:sz w:val="32"/>
          <w:szCs w:val="32"/>
        </w:rPr>
        <w:t>行业引领作用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。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2</w:t>
      </w:r>
      <w:r w:rsidR="00492186" w:rsidRPr="00617C3D">
        <w:rPr>
          <w:rFonts w:ascii="仿宋_GB2312" w:eastAsia="仿宋_GB2312" w:hAnsi="宋体" w:hint="eastAsia"/>
          <w:sz w:val="32"/>
          <w:szCs w:val="32"/>
        </w:rPr>
        <w:t>名毕业生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入围全国大学生创业英雄500强，</w:t>
      </w:r>
      <w:r w:rsidR="00400D75" w:rsidRPr="00617C3D">
        <w:rPr>
          <w:rFonts w:ascii="仿宋_GB2312" w:eastAsia="仿宋_GB2312" w:hAnsi="宋体" w:hint="eastAsia"/>
          <w:sz w:val="32"/>
          <w:szCs w:val="32"/>
        </w:rPr>
        <w:t>1人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入围教育行业福布斯中国2018年30位30岁以下精英</w:t>
      </w:r>
      <w:r w:rsidR="00871561" w:rsidRPr="00617C3D">
        <w:rPr>
          <w:rFonts w:ascii="仿宋_GB2312" w:eastAsia="仿宋_GB2312" w:hAnsi="宋体" w:hint="eastAsia"/>
          <w:sz w:val="32"/>
          <w:szCs w:val="32"/>
        </w:rPr>
        <w:t>榜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，3人次获中国大学生年度人物提名</w:t>
      </w:r>
      <w:r w:rsidR="00492186"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43650F" w:rsidRPr="00617C3D">
        <w:rPr>
          <w:rFonts w:ascii="仿宋_GB2312" w:eastAsia="仿宋_GB2312" w:hAnsi="宋体" w:hint="eastAsia"/>
          <w:sz w:val="32"/>
          <w:szCs w:val="32"/>
        </w:rPr>
        <w:t>毕业生就业率连续多年保持在95%以上</w:t>
      </w:r>
      <w:r w:rsidR="00FD2215" w:rsidRPr="00617C3D">
        <w:rPr>
          <w:rFonts w:ascii="仿宋_GB2312" w:eastAsia="仿宋_GB2312" w:hAnsi="宋体" w:hint="eastAsia"/>
          <w:sz w:val="32"/>
          <w:szCs w:val="32"/>
        </w:rPr>
        <w:t>。</w:t>
      </w:r>
    </w:p>
    <w:p w:rsidR="003647B0" w:rsidRPr="00617C3D" w:rsidRDefault="0007165F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科学研究</w:t>
      </w:r>
      <w:r w:rsidR="003647B0" w:rsidRPr="00617C3D">
        <w:rPr>
          <w:rFonts w:ascii="仿宋_GB2312" w:eastAsia="仿宋_GB2312" w:hAnsi="宋体" w:hint="eastAsia"/>
          <w:b/>
          <w:sz w:val="32"/>
          <w:szCs w:val="32"/>
        </w:rPr>
        <w:t>方面</w:t>
      </w:r>
      <w:r w:rsidR="003647B0"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BF2C4C" w:rsidRPr="00617C3D">
        <w:rPr>
          <w:rFonts w:ascii="仿宋_GB2312" w:eastAsia="仿宋_GB2312" w:hAnsi="宋体" w:hint="eastAsia"/>
          <w:sz w:val="32"/>
          <w:szCs w:val="32"/>
        </w:rPr>
        <w:t>获批建设非常规油气开发教育部重点实验室、油田化学山东省重点实验室，</w:t>
      </w:r>
      <w:r w:rsidRPr="00617C3D">
        <w:rPr>
          <w:rFonts w:ascii="仿宋_GB2312" w:eastAsia="仿宋_GB2312" w:hAnsi="宋体" w:hint="eastAsia"/>
          <w:sz w:val="32"/>
          <w:szCs w:val="32"/>
        </w:rPr>
        <w:t>新增国家能源页岩油研发中心分中心</w:t>
      </w:r>
      <w:r w:rsidR="003647B0"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492186" w:rsidRPr="00617C3D">
        <w:rPr>
          <w:rFonts w:ascii="仿宋_GB2312" w:eastAsia="仿宋_GB2312" w:hAnsi="宋体" w:hint="eastAsia"/>
          <w:sz w:val="32"/>
          <w:szCs w:val="32"/>
        </w:rPr>
        <w:t>共同建设的</w:t>
      </w:r>
      <w:r w:rsidR="00B00344" w:rsidRPr="00617C3D">
        <w:rPr>
          <w:rFonts w:ascii="仿宋_GB2312" w:eastAsia="仿宋_GB2312" w:hAnsi="宋体" w:hint="eastAsia"/>
          <w:sz w:val="32"/>
          <w:szCs w:val="32"/>
        </w:rPr>
        <w:t>海洋物探及勘探设备国家工程实验室、海洋水下设备试验和检测技术国家工程实验室等工作</w:t>
      </w:r>
      <w:r w:rsidR="00B00344" w:rsidRPr="00617C3D">
        <w:rPr>
          <w:rFonts w:ascii="仿宋_GB2312" w:eastAsia="仿宋_GB2312" w:hAnsi="宋体" w:hint="eastAsia"/>
          <w:sz w:val="32"/>
          <w:szCs w:val="32"/>
        </w:rPr>
        <w:lastRenderedPageBreak/>
        <w:t>进展顺利。</w:t>
      </w:r>
      <w:r w:rsidR="003647B0" w:rsidRPr="00617C3D">
        <w:rPr>
          <w:rFonts w:ascii="仿宋_GB2312" w:eastAsia="仿宋_GB2312" w:hAnsi="宋体" w:hint="eastAsia"/>
          <w:sz w:val="32"/>
          <w:szCs w:val="32"/>
        </w:rPr>
        <w:t>年均承担“973”、“863”、国家自然科学基金重大项目、国家重点研发计划项目等200余项，到位科研经费达1.7亿元，</w:t>
      </w:r>
      <w:r w:rsidR="008F0522" w:rsidRPr="00617C3D">
        <w:rPr>
          <w:rFonts w:ascii="仿宋_GB2312" w:eastAsia="仿宋_GB2312" w:hAnsi="宋体" w:hint="eastAsia"/>
          <w:sz w:val="32"/>
          <w:szCs w:val="32"/>
        </w:rPr>
        <w:t>获国家科技成果奖7项、省部级奖励45项</w:t>
      </w:r>
      <w:r w:rsidR="003647B0" w:rsidRPr="00617C3D">
        <w:rPr>
          <w:rFonts w:ascii="仿宋_GB2312" w:eastAsia="仿宋_GB2312" w:hAnsi="宋体" w:hint="eastAsia"/>
          <w:sz w:val="32"/>
          <w:szCs w:val="32"/>
        </w:rPr>
        <w:t>。</w:t>
      </w:r>
    </w:p>
    <w:p w:rsidR="003647B0" w:rsidRPr="00617C3D" w:rsidRDefault="003647B0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师资队伍建设方面</w:t>
      </w:r>
      <w:r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教授由49人增至</w:t>
      </w:r>
      <w:r w:rsidR="00302095" w:rsidRPr="00617C3D">
        <w:rPr>
          <w:rFonts w:ascii="仿宋_GB2312" w:eastAsia="仿宋_GB2312" w:hAnsi="宋体" w:hint="eastAsia"/>
          <w:sz w:val="32"/>
          <w:szCs w:val="32"/>
        </w:rPr>
        <w:t>63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人，新增院士1人</w:t>
      </w:r>
      <w:r w:rsidR="00640846"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万人计划、长江学者、国家杰青、973首席、中青年科技创新领军人才、泰山学者等12人次</w:t>
      </w:r>
      <w:r w:rsidR="00640846"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青年千人、青年长江、</w:t>
      </w:r>
      <w:proofErr w:type="gramStart"/>
      <w:r w:rsidR="0007165F" w:rsidRPr="00617C3D">
        <w:rPr>
          <w:rFonts w:ascii="仿宋_GB2312" w:eastAsia="仿宋_GB2312" w:hAnsi="宋体" w:hint="eastAsia"/>
          <w:sz w:val="32"/>
          <w:szCs w:val="32"/>
        </w:rPr>
        <w:t>优青</w:t>
      </w:r>
      <w:r w:rsidR="000F09CC" w:rsidRPr="00617C3D">
        <w:rPr>
          <w:rFonts w:ascii="仿宋_GB2312" w:eastAsia="仿宋_GB2312" w:hAnsi="宋体" w:hint="eastAsia"/>
          <w:sz w:val="32"/>
          <w:szCs w:val="32"/>
        </w:rPr>
        <w:t>5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人次</w:t>
      </w:r>
      <w:proofErr w:type="gramEnd"/>
      <w:r w:rsidR="00640846"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07165F" w:rsidRPr="00617C3D">
        <w:rPr>
          <w:rFonts w:ascii="仿宋_GB2312" w:eastAsia="仿宋_GB2312" w:hAnsi="宋体" w:hint="eastAsia"/>
          <w:sz w:val="32"/>
          <w:szCs w:val="32"/>
        </w:rPr>
        <w:t>泰山学者优势特色学科人才团队1个</w:t>
      </w:r>
      <w:r w:rsidR="00302095" w:rsidRPr="00617C3D">
        <w:rPr>
          <w:rFonts w:ascii="仿宋_GB2312" w:eastAsia="仿宋_GB2312" w:hAnsi="宋体" w:hint="eastAsia"/>
          <w:sz w:val="32"/>
          <w:szCs w:val="32"/>
        </w:rPr>
        <w:t>，</w:t>
      </w:r>
      <w:r w:rsidRPr="00617C3D">
        <w:rPr>
          <w:rFonts w:ascii="仿宋_GB2312" w:eastAsia="仿宋_GB2312" w:hAnsi="宋体" w:hint="eastAsia"/>
          <w:sz w:val="32"/>
          <w:szCs w:val="32"/>
        </w:rPr>
        <w:t>多名教师被评为全国优秀党务工作者、国家教学名师、全国模范教师。</w:t>
      </w:r>
    </w:p>
    <w:p w:rsidR="003647B0" w:rsidRPr="00617C3D" w:rsidRDefault="003647B0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学科建设方面</w:t>
      </w:r>
      <w:r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2E78B3" w:rsidRPr="00617C3D">
        <w:rPr>
          <w:rFonts w:ascii="仿宋_GB2312" w:eastAsia="仿宋_GB2312" w:hAnsi="宋体" w:hint="eastAsia"/>
          <w:sz w:val="32"/>
          <w:szCs w:val="32"/>
        </w:rPr>
        <w:t>两个一级学科学位授权点接受了教育部的评估，石油与天然气工程学科进入首批国家“双一流”建设学科，</w:t>
      </w:r>
      <w:r w:rsidRPr="00617C3D">
        <w:rPr>
          <w:rFonts w:ascii="仿宋_GB2312" w:eastAsia="仿宋_GB2312" w:hAnsi="宋体" w:hint="eastAsia"/>
          <w:sz w:val="32"/>
          <w:szCs w:val="32"/>
        </w:rPr>
        <w:t>所属工程学学科进入ESI全球排名前1‰。</w:t>
      </w:r>
    </w:p>
    <w:p w:rsidR="003647B0" w:rsidRPr="00617C3D" w:rsidRDefault="003647B0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对外合作交流方面</w:t>
      </w:r>
      <w:r w:rsidRPr="00617C3D">
        <w:rPr>
          <w:rFonts w:ascii="仿宋_GB2312" w:eastAsia="仿宋_GB2312" w:hAnsi="宋体" w:hint="eastAsia"/>
          <w:sz w:val="32"/>
          <w:szCs w:val="32"/>
        </w:rPr>
        <w:t>，</w:t>
      </w:r>
      <w:r w:rsidR="0090073A" w:rsidRPr="00617C3D">
        <w:rPr>
          <w:rFonts w:ascii="仿宋_GB2312" w:eastAsia="仿宋_GB2312" w:hAnsi="宋体" w:hint="eastAsia"/>
          <w:sz w:val="32"/>
          <w:szCs w:val="32"/>
        </w:rPr>
        <w:t>建成111国家创新引智基地2个，筹建石油能源国际合作联合实验室，连续举办三届中国国际学生石油论坛，获得亚太区国际石油工程知识竞赛冠军。</w:t>
      </w:r>
    </w:p>
    <w:p w:rsidR="003647B0" w:rsidRPr="00617C3D" w:rsidRDefault="003647B0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社会服务方面，</w:t>
      </w:r>
      <w:r w:rsidRPr="00617C3D">
        <w:rPr>
          <w:rFonts w:ascii="仿宋_GB2312" w:eastAsia="仿宋_GB2312" w:hAnsi="宋体" w:hint="eastAsia"/>
          <w:sz w:val="32"/>
          <w:szCs w:val="32"/>
        </w:rPr>
        <w:t>建设校企共建实验室10个，企业委托横向科研项目每年达上百项，经费约8000万；与大庆油田、胜利油田等签订“订单式”人才培养协议。</w:t>
      </w:r>
    </w:p>
    <w:p w:rsidR="0070539C" w:rsidRPr="00617C3D" w:rsidRDefault="00022B3D" w:rsidP="00094ADD">
      <w:pPr>
        <w:autoSpaceDE w:val="0"/>
        <w:autoSpaceDN w:val="0"/>
        <w:adjustRightInd w:val="0"/>
        <w:snapToGrid w:val="0"/>
        <w:spacing w:line="58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17C3D">
        <w:rPr>
          <w:rFonts w:ascii="仿宋_GB2312" w:eastAsia="仿宋_GB2312" w:hAnsi="宋体" w:hint="eastAsia"/>
          <w:b/>
          <w:sz w:val="32"/>
          <w:szCs w:val="32"/>
        </w:rPr>
        <w:t>文化传承创新方面</w:t>
      </w:r>
      <w:r w:rsidRPr="00617C3D">
        <w:rPr>
          <w:rFonts w:ascii="仿宋_GB2312" w:eastAsia="仿宋_GB2312" w:hAnsi="宋体" w:hint="eastAsia"/>
          <w:sz w:val="32"/>
          <w:szCs w:val="32"/>
        </w:rPr>
        <w:t>，制定文化品牌塑造推进计划，进行网站、文化大厅、系所中心、实验室文化建设，</w:t>
      </w:r>
      <w:r w:rsidR="00D03D02" w:rsidRPr="00617C3D">
        <w:rPr>
          <w:rFonts w:ascii="仿宋_GB2312" w:eastAsia="仿宋_GB2312" w:hAnsi="宋体" w:hint="eastAsia"/>
          <w:sz w:val="32"/>
          <w:szCs w:val="32"/>
        </w:rPr>
        <w:t>弘扬石油精神。</w:t>
      </w:r>
    </w:p>
    <w:sectPr w:rsidR="0070539C" w:rsidRPr="00617C3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B5" w:rsidRDefault="00E934B5" w:rsidP="00B17F53">
      <w:r>
        <w:separator/>
      </w:r>
    </w:p>
  </w:endnote>
  <w:endnote w:type="continuationSeparator" w:id="0">
    <w:p w:rsidR="00E934B5" w:rsidRDefault="00E934B5" w:rsidP="00B17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7673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17F53" w:rsidRDefault="00B17F53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7C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7C1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7F53" w:rsidRDefault="00B17F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B5" w:rsidRDefault="00E934B5" w:rsidP="00B17F53">
      <w:r>
        <w:separator/>
      </w:r>
    </w:p>
  </w:footnote>
  <w:footnote w:type="continuationSeparator" w:id="0">
    <w:p w:rsidR="00E934B5" w:rsidRDefault="00E934B5" w:rsidP="00B17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79A0"/>
    <w:multiLevelType w:val="hybridMultilevel"/>
    <w:tmpl w:val="6D480330"/>
    <w:lvl w:ilvl="0" w:tplc="83C0D05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E14789"/>
    <w:multiLevelType w:val="hybridMultilevel"/>
    <w:tmpl w:val="108053AC"/>
    <w:lvl w:ilvl="0" w:tplc="467669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1E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9281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C81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2DF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6092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4CF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EAA6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CEAC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1B4826"/>
    <w:multiLevelType w:val="hybridMultilevel"/>
    <w:tmpl w:val="F6968D52"/>
    <w:lvl w:ilvl="0" w:tplc="40BCD5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F4"/>
    <w:rsid w:val="00022B3D"/>
    <w:rsid w:val="000367DE"/>
    <w:rsid w:val="00044235"/>
    <w:rsid w:val="00045242"/>
    <w:rsid w:val="00050746"/>
    <w:rsid w:val="000530C6"/>
    <w:rsid w:val="0007165F"/>
    <w:rsid w:val="00091FF0"/>
    <w:rsid w:val="00094ADD"/>
    <w:rsid w:val="000A25A0"/>
    <w:rsid w:val="000A270E"/>
    <w:rsid w:val="000C054F"/>
    <w:rsid w:val="000D0DBA"/>
    <w:rsid w:val="000E532B"/>
    <w:rsid w:val="000F09CC"/>
    <w:rsid w:val="00101212"/>
    <w:rsid w:val="0013758E"/>
    <w:rsid w:val="001534AA"/>
    <w:rsid w:val="0015705C"/>
    <w:rsid w:val="0015787C"/>
    <w:rsid w:val="001776CD"/>
    <w:rsid w:val="0019026A"/>
    <w:rsid w:val="0019307F"/>
    <w:rsid w:val="001A0E1D"/>
    <w:rsid w:val="001B0D7F"/>
    <w:rsid w:val="001B108B"/>
    <w:rsid w:val="001B72C4"/>
    <w:rsid w:val="001D17A9"/>
    <w:rsid w:val="001D4968"/>
    <w:rsid w:val="001D52ED"/>
    <w:rsid w:val="001D68A0"/>
    <w:rsid w:val="001F065E"/>
    <w:rsid w:val="002565BA"/>
    <w:rsid w:val="002613A3"/>
    <w:rsid w:val="00273AE2"/>
    <w:rsid w:val="0028431F"/>
    <w:rsid w:val="00293F19"/>
    <w:rsid w:val="002D336D"/>
    <w:rsid w:val="002D35D1"/>
    <w:rsid w:val="002E1C75"/>
    <w:rsid w:val="002E78B3"/>
    <w:rsid w:val="00302095"/>
    <w:rsid w:val="00322975"/>
    <w:rsid w:val="003647B0"/>
    <w:rsid w:val="003943E5"/>
    <w:rsid w:val="003A328E"/>
    <w:rsid w:val="003B11CE"/>
    <w:rsid w:val="003D5D5A"/>
    <w:rsid w:val="003D6B48"/>
    <w:rsid w:val="003E5A11"/>
    <w:rsid w:val="003F6125"/>
    <w:rsid w:val="00400D75"/>
    <w:rsid w:val="004119B9"/>
    <w:rsid w:val="00414E94"/>
    <w:rsid w:val="0043650F"/>
    <w:rsid w:val="00463F81"/>
    <w:rsid w:val="004728C9"/>
    <w:rsid w:val="00490741"/>
    <w:rsid w:val="00491EA6"/>
    <w:rsid w:val="00492186"/>
    <w:rsid w:val="004A63B6"/>
    <w:rsid w:val="004E28B3"/>
    <w:rsid w:val="004F15B4"/>
    <w:rsid w:val="004F5FD1"/>
    <w:rsid w:val="0050435D"/>
    <w:rsid w:val="00530047"/>
    <w:rsid w:val="005355AC"/>
    <w:rsid w:val="00542CAA"/>
    <w:rsid w:val="0056616A"/>
    <w:rsid w:val="00577814"/>
    <w:rsid w:val="00593470"/>
    <w:rsid w:val="005D0908"/>
    <w:rsid w:val="005D4CCF"/>
    <w:rsid w:val="005D7C13"/>
    <w:rsid w:val="005E3118"/>
    <w:rsid w:val="00603BCA"/>
    <w:rsid w:val="006168DC"/>
    <w:rsid w:val="00617C3D"/>
    <w:rsid w:val="00636373"/>
    <w:rsid w:val="00640846"/>
    <w:rsid w:val="0064451E"/>
    <w:rsid w:val="006478F9"/>
    <w:rsid w:val="00651102"/>
    <w:rsid w:val="0066173F"/>
    <w:rsid w:val="00663C83"/>
    <w:rsid w:val="00676028"/>
    <w:rsid w:val="0067612D"/>
    <w:rsid w:val="006858B4"/>
    <w:rsid w:val="00686F40"/>
    <w:rsid w:val="00687E8C"/>
    <w:rsid w:val="006A4E92"/>
    <w:rsid w:val="006B2475"/>
    <w:rsid w:val="006B69C0"/>
    <w:rsid w:val="006C231B"/>
    <w:rsid w:val="006C7A53"/>
    <w:rsid w:val="006E0DB2"/>
    <w:rsid w:val="006E3579"/>
    <w:rsid w:val="006F75DB"/>
    <w:rsid w:val="007034EF"/>
    <w:rsid w:val="0070539C"/>
    <w:rsid w:val="00717E83"/>
    <w:rsid w:val="00773626"/>
    <w:rsid w:val="007A15F4"/>
    <w:rsid w:val="007B5AF7"/>
    <w:rsid w:val="007C164A"/>
    <w:rsid w:val="007C7614"/>
    <w:rsid w:val="008052AD"/>
    <w:rsid w:val="00806C08"/>
    <w:rsid w:val="00815D4F"/>
    <w:rsid w:val="00822F24"/>
    <w:rsid w:val="008253CD"/>
    <w:rsid w:val="00871561"/>
    <w:rsid w:val="00884350"/>
    <w:rsid w:val="00891578"/>
    <w:rsid w:val="008C5ED4"/>
    <w:rsid w:val="008C6749"/>
    <w:rsid w:val="008F0522"/>
    <w:rsid w:val="008F679B"/>
    <w:rsid w:val="0090073A"/>
    <w:rsid w:val="00906DA6"/>
    <w:rsid w:val="00920536"/>
    <w:rsid w:val="00944274"/>
    <w:rsid w:val="009930A2"/>
    <w:rsid w:val="00997A70"/>
    <w:rsid w:val="009C7BA4"/>
    <w:rsid w:val="009D39C6"/>
    <w:rsid w:val="00A02608"/>
    <w:rsid w:val="00A05E34"/>
    <w:rsid w:val="00A25DFD"/>
    <w:rsid w:val="00A334A8"/>
    <w:rsid w:val="00A4327E"/>
    <w:rsid w:val="00A72BE5"/>
    <w:rsid w:val="00A746FD"/>
    <w:rsid w:val="00A74779"/>
    <w:rsid w:val="00A754CD"/>
    <w:rsid w:val="00AB2791"/>
    <w:rsid w:val="00AB2CD4"/>
    <w:rsid w:val="00AB5A40"/>
    <w:rsid w:val="00AC078F"/>
    <w:rsid w:val="00AD27D8"/>
    <w:rsid w:val="00AE1F0C"/>
    <w:rsid w:val="00B00344"/>
    <w:rsid w:val="00B123FC"/>
    <w:rsid w:val="00B16212"/>
    <w:rsid w:val="00B17F53"/>
    <w:rsid w:val="00B354CD"/>
    <w:rsid w:val="00B5295C"/>
    <w:rsid w:val="00B609BE"/>
    <w:rsid w:val="00B75E2A"/>
    <w:rsid w:val="00B86BBF"/>
    <w:rsid w:val="00B975A0"/>
    <w:rsid w:val="00BA1211"/>
    <w:rsid w:val="00BC1A67"/>
    <w:rsid w:val="00BC5F3F"/>
    <w:rsid w:val="00BE274A"/>
    <w:rsid w:val="00BE2E04"/>
    <w:rsid w:val="00BE43E8"/>
    <w:rsid w:val="00BE69A4"/>
    <w:rsid w:val="00BF2C4C"/>
    <w:rsid w:val="00BF7D2C"/>
    <w:rsid w:val="00C27393"/>
    <w:rsid w:val="00C532D0"/>
    <w:rsid w:val="00C87C1E"/>
    <w:rsid w:val="00C92B78"/>
    <w:rsid w:val="00CB056F"/>
    <w:rsid w:val="00CB221F"/>
    <w:rsid w:val="00CB4AE0"/>
    <w:rsid w:val="00CE0812"/>
    <w:rsid w:val="00CE0E01"/>
    <w:rsid w:val="00CE36FB"/>
    <w:rsid w:val="00CF4A2C"/>
    <w:rsid w:val="00D03D02"/>
    <w:rsid w:val="00D05D69"/>
    <w:rsid w:val="00D2198E"/>
    <w:rsid w:val="00D30ECB"/>
    <w:rsid w:val="00D42AF4"/>
    <w:rsid w:val="00D5220D"/>
    <w:rsid w:val="00D65F7D"/>
    <w:rsid w:val="00D84C54"/>
    <w:rsid w:val="00D87631"/>
    <w:rsid w:val="00D973BD"/>
    <w:rsid w:val="00DE5008"/>
    <w:rsid w:val="00E55E32"/>
    <w:rsid w:val="00E64AB0"/>
    <w:rsid w:val="00E73494"/>
    <w:rsid w:val="00E75266"/>
    <w:rsid w:val="00E80721"/>
    <w:rsid w:val="00E934B5"/>
    <w:rsid w:val="00EC7D3D"/>
    <w:rsid w:val="00ED722F"/>
    <w:rsid w:val="00EE37D7"/>
    <w:rsid w:val="00F14654"/>
    <w:rsid w:val="00F623A8"/>
    <w:rsid w:val="00F70AC4"/>
    <w:rsid w:val="00F773FC"/>
    <w:rsid w:val="00F86E68"/>
    <w:rsid w:val="00FC04D6"/>
    <w:rsid w:val="00FD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5F3F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Char">
    <w:name w:val="Char"/>
    <w:basedOn w:val="a"/>
    <w:rsid w:val="00E55E32"/>
    <w:rPr>
      <w:rFonts w:ascii="Tahoma" w:hAnsi="Tahoma"/>
      <w:sz w:val="24"/>
    </w:rPr>
  </w:style>
  <w:style w:type="paragraph" w:styleId="a3">
    <w:name w:val="List Paragraph"/>
    <w:basedOn w:val="a"/>
    <w:uiPriority w:val="34"/>
    <w:qFormat/>
    <w:rsid w:val="00CE0E01"/>
    <w:pPr>
      <w:ind w:firstLineChars="200" w:firstLine="420"/>
    </w:pPr>
  </w:style>
  <w:style w:type="character" w:customStyle="1" w:styleId="px14">
    <w:name w:val="px14"/>
    <w:basedOn w:val="a0"/>
    <w:rsid w:val="00D2198E"/>
  </w:style>
  <w:style w:type="paragraph" w:styleId="a4">
    <w:name w:val="header"/>
    <w:basedOn w:val="a"/>
    <w:link w:val="Char0"/>
    <w:uiPriority w:val="99"/>
    <w:unhideWhenUsed/>
    <w:rsid w:val="00B17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17F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17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17F53"/>
    <w:rPr>
      <w:rFonts w:ascii="Times New Roman" w:eastAsia="宋体" w:hAnsi="Times New Roman" w:cs="Times New Roman"/>
      <w:sz w:val="18"/>
      <w:szCs w:val="18"/>
    </w:rPr>
  </w:style>
  <w:style w:type="paragraph" w:customStyle="1" w:styleId="Char2">
    <w:name w:val="Char"/>
    <w:basedOn w:val="a"/>
    <w:rsid w:val="009C7BA4"/>
    <w:rPr>
      <w:rFonts w:ascii="Tahoma" w:hAnsi="Tahoma"/>
      <w:sz w:val="24"/>
    </w:rPr>
  </w:style>
  <w:style w:type="paragraph" w:styleId="a6">
    <w:name w:val="Balloon Text"/>
    <w:basedOn w:val="a"/>
    <w:link w:val="Char3"/>
    <w:uiPriority w:val="99"/>
    <w:semiHidden/>
    <w:unhideWhenUsed/>
    <w:rsid w:val="000D0DBA"/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0D0DB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5F3F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Char">
    <w:name w:val="Char"/>
    <w:basedOn w:val="a"/>
    <w:rsid w:val="00E55E32"/>
    <w:rPr>
      <w:rFonts w:ascii="Tahoma" w:hAnsi="Tahoma"/>
      <w:sz w:val="24"/>
    </w:rPr>
  </w:style>
  <w:style w:type="paragraph" w:styleId="a3">
    <w:name w:val="List Paragraph"/>
    <w:basedOn w:val="a"/>
    <w:uiPriority w:val="34"/>
    <w:qFormat/>
    <w:rsid w:val="00CE0E01"/>
    <w:pPr>
      <w:ind w:firstLineChars="200" w:firstLine="420"/>
    </w:pPr>
  </w:style>
  <w:style w:type="character" w:customStyle="1" w:styleId="px14">
    <w:name w:val="px14"/>
    <w:basedOn w:val="a0"/>
    <w:rsid w:val="00D2198E"/>
  </w:style>
  <w:style w:type="paragraph" w:styleId="a4">
    <w:name w:val="header"/>
    <w:basedOn w:val="a"/>
    <w:link w:val="Char0"/>
    <w:uiPriority w:val="99"/>
    <w:unhideWhenUsed/>
    <w:rsid w:val="00B17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17F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17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17F53"/>
    <w:rPr>
      <w:rFonts w:ascii="Times New Roman" w:eastAsia="宋体" w:hAnsi="Times New Roman" w:cs="Times New Roman"/>
      <w:sz w:val="18"/>
      <w:szCs w:val="18"/>
    </w:rPr>
  </w:style>
  <w:style w:type="paragraph" w:customStyle="1" w:styleId="Char2">
    <w:name w:val="Char"/>
    <w:basedOn w:val="a"/>
    <w:rsid w:val="009C7BA4"/>
    <w:rPr>
      <w:rFonts w:ascii="Tahoma" w:hAnsi="Tahoma"/>
      <w:sz w:val="24"/>
    </w:rPr>
  </w:style>
  <w:style w:type="paragraph" w:styleId="a6">
    <w:name w:val="Balloon Text"/>
    <w:basedOn w:val="a"/>
    <w:link w:val="Char3"/>
    <w:uiPriority w:val="99"/>
    <w:semiHidden/>
    <w:unhideWhenUsed/>
    <w:rsid w:val="000D0DBA"/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0D0D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0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D4189-E585-4CA4-80B4-2A477523F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</cp:lastModifiedBy>
  <cp:revision>28</cp:revision>
  <cp:lastPrinted>2019-07-18T07:11:00Z</cp:lastPrinted>
  <dcterms:created xsi:type="dcterms:W3CDTF">2019-07-16T02:39:00Z</dcterms:created>
  <dcterms:modified xsi:type="dcterms:W3CDTF">2019-08-13T05:45:00Z</dcterms:modified>
</cp:coreProperties>
</file>