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5F6179" w14:textId="77777777" w:rsidR="00721BC4" w:rsidRDefault="00721BC4" w:rsidP="00721BC4">
      <w:pPr>
        <w:tabs>
          <w:tab w:val="left" w:pos="2985"/>
        </w:tabs>
        <w:spacing w:line="360" w:lineRule="auto"/>
        <w:jc w:val="center"/>
        <w:rPr>
          <w:rFonts w:ascii="黑体" w:eastAsia="黑体" w:hAnsi="黑体"/>
          <w:b/>
          <w:bCs/>
          <w:snapToGrid w:val="0"/>
          <w:spacing w:val="-2"/>
          <w:kern w:val="0"/>
          <w:sz w:val="36"/>
          <w:szCs w:val="36"/>
        </w:rPr>
      </w:pPr>
    </w:p>
    <w:p w14:paraId="22172FA0" w14:textId="0D79D7FB" w:rsidR="00AA0EA5" w:rsidRPr="00721BC4" w:rsidRDefault="00AA0EA5" w:rsidP="00721BC4">
      <w:pPr>
        <w:tabs>
          <w:tab w:val="left" w:pos="2985"/>
        </w:tabs>
        <w:spacing w:line="360" w:lineRule="auto"/>
        <w:jc w:val="center"/>
        <w:rPr>
          <w:rFonts w:ascii="黑体" w:eastAsia="黑体" w:hAnsi="黑体"/>
          <w:b/>
          <w:bCs/>
          <w:snapToGrid w:val="0"/>
          <w:spacing w:val="-2"/>
          <w:kern w:val="0"/>
          <w:sz w:val="36"/>
          <w:szCs w:val="36"/>
        </w:rPr>
      </w:pPr>
      <w:r w:rsidRPr="00721BC4">
        <w:rPr>
          <w:rFonts w:ascii="黑体" w:eastAsia="黑体" w:hAnsi="黑体" w:hint="eastAsia"/>
          <w:b/>
          <w:bCs/>
          <w:snapToGrid w:val="0"/>
          <w:spacing w:val="-2"/>
          <w:kern w:val="0"/>
          <w:sz w:val="36"/>
          <w:szCs w:val="36"/>
        </w:rPr>
        <w:t>青岛科技大学化工学院 先进</w:t>
      </w:r>
      <w:r w:rsidR="003E7A22" w:rsidRPr="00721BC4">
        <w:rPr>
          <w:rFonts w:ascii="黑体" w:eastAsia="黑体" w:hAnsi="黑体" w:hint="eastAsia"/>
          <w:b/>
          <w:bCs/>
          <w:snapToGrid w:val="0"/>
          <w:spacing w:val="-2"/>
          <w:kern w:val="0"/>
          <w:sz w:val="36"/>
          <w:szCs w:val="36"/>
        </w:rPr>
        <w:t>集体</w:t>
      </w:r>
      <w:r w:rsidRPr="00721BC4">
        <w:rPr>
          <w:rFonts w:ascii="黑体" w:eastAsia="黑体" w:hAnsi="黑体" w:hint="eastAsia"/>
          <w:b/>
          <w:bCs/>
          <w:snapToGrid w:val="0"/>
          <w:spacing w:val="-2"/>
          <w:kern w:val="0"/>
          <w:sz w:val="36"/>
          <w:szCs w:val="36"/>
        </w:rPr>
        <w:t>事迹材料</w:t>
      </w:r>
    </w:p>
    <w:p w14:paraId="6E8ACD09" w14:textId="77777777" w:rsidR="00AA0EA5" w:rsidRPr="005D5FE4" w:rsidRDefault="00AA0EA5" w:rsidP="00AA0EA5">
      <w:pPr>
        <w:tabs>
          <w:tab w:val="left" w:pos="2985"/>
        </w:tabs>
        <w:spacing w:line="360" w:lineRule="auto"/>
        <w:ind w:firstLineChars="100" w:firstLine="317"/>
        <w:jc w:val="center"/>
        <w:rPr>
          <w:rFonts w:ascii="仿宋_GB2312" w:eastAsia="仿宋_GB2312"/>
          <w:b/>
          <w:bCs/>
          <w:snapToGrid w:val="0"/>
          <w:spacing w:val="-2"/>
          <w:kern w:val="0"/>
          <w:sz w:val="32"/>
          <w:szCs w:val="32"/>
        </w:rPr>
      </w:pPr>
    </w:p>
    <w:p w14:paraId="478621A3" w14:textId="467CD920" w:rsidR="00AA0EA5" w:rsidRPr="005D5FE4" w:rsidRDefault="00A662FC" w:rsidP="006C42E3">
      <w:pPr>
        <w:tabs>
          <w:tab w:val="left" w:pos="2985"/>
        </w:tabs>
        <w:adjustRightInd w:val="0"/>
        <w:snapToGrid w:val="0"/>
        <w:spacing w:line="360" w:lineRule="auto"/>
        <w:ind w:firstLineChars="200" w:firstLine="632"/>
        <w:rPr>
          <w:rFonts w:ascii="仿宋_GB2312" w:eastAsia="仿宋_GB2312"/>
          <w:snapToGrid w:val="0"/>
          <w:spacing w:val="-2"/>
          <w:kern w:val="0"/>
          <w:sz w:val="32"/>
          <w:szCs w:val="32"/>
        </w:rPr>
      </w:pPr>
      <w:r w:rsidRPr="005D5FE4">
        <w:rPr>
          <w:rFonts w:ascii="仿宋_GB2312" w:eastAsia="仿宋_GB2312" w:hint="eastAsia"/>
          <w:snapToGrid w:val="0"/>
          <w:spacing w:val="-2"/>
          <w:kern w:val="0"/>
          <w:sz w:val="32"/>
          <w:szCs w:val="32"/>
        </w:rPr>
        <w:t>化工学院是青岛科技大学设置最早的优势特色院系。设有化学工程、制药工程和药学3个系，下设7个教研室和6个实验室（中心）。在校生3000余人，其中博士、硕士研究生500余人。现有教职工126人，其中教授37人</w:t>
      </w:r>
      <w:r w:rsidR="00AA0EA5"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副教授45人</w:t>
      </w:r>
      <w:r w:rsidR="00AA0EA5"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双聘院士1人</w:t>
      </w:r>
      <w:r w:rsidR="00AA0EA5"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泰山学者6人</w:t>
      </w:r>
      <w:r w:rsidR="00AA0EA5"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省市级教学名师2人</w:t>
      </w:r>
      <w:r w:rsidR="00AA0EA5"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享受国务院政府津贴7人</w:t>
      </w:r>
      <w:r w:rsidR="00AA0EA5"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博士生导师22人。学院紧密围绕一流学科建设目标，着力推进党的建设、人才培养、学科建设、科学研究、社会服务等工作，取得了优异成绩。</w:t>
      </w:r>
    </w:p>
    <w:p w14:paraId="7FC55043" w14:textId="77777777" w:rsidR="00617609" w:rsidRPr="005D5FE4" w:rsidRDefault="00A662FC" w:rsidP="00AA0EA5">
      <w:pPr>
        <w:tabs>
          <w:tab w:val="left" w:pos="2985"/>
        </w:tabs>
        <w:adjustRightInd w:val="0"/>
        <w:snapToGrid w:val="0"/>
        <w:spacing w:line="360" w:lineRule="auto"/>
        <w:ind w:firstLineChars="200" w:firstLine="634"/>
        <w:rPr>
          <w:rFonts w:ascii="仿宋_GB2312" w:eastAsia="仿宋_GB2312"/>
          <w:snapToGrid w:val="0"/>
          <w:spacing w:val="-2"/>
          <w:kern w:val="0"/>
          <w:sz w:val="32"/>
          <w:szCs w:val="32"/>
        </w:rPr>
      </w:pPr>
      <w:r w:rsidRPr="005D5FE4">
        <w:rPr>
          <w:rFonts w:ascii="仿宋_GB2312" w:eastAsia="仿宋_GB2312" w:hint="eastAsia"/>
          <w:b/>
          <w:snapToGrid w:val="0"/>
          <w:spacing w:val="-2"/>
          <w:kern w:val="0"/>
          <w:sz w:val="32"/>
          <w:szCs w:val="32"/>
        </w:rPr>
        <w:t>一、党建引领、干事创业，党建与业务工作“同频共振”</w:t>
      </w:r>
    </w:p>
    <w:p w14:paraId="4FA529AD" w14:textId="77777777" w:rsidR="00617609" w:rsidRPr="005D5FE4" w:rsidRDefault="00A662FC" w:rsidP="00AA0EA5">
      <w:pPr>
        <w:tabs>
          <w:tab w:val="left" w:pos="2985"/>
        </w:tabs>
        <w:adjustRightInd w:val="0"/>
        <w:snapToGrid w:val="0"/>
        <w:spacing w:line="360" w:lineRule="auto"/>
        <w:ind w:firstLineChars="200" w:firstLine="632"/>
        <w:rPr>
          <w:rFonts w:ascii="仿宋_GB2312" w:eastAsia="仿宋_GB2312"/>
          <w:snapToGrid w:val="0"/>
          <w:spacing w:val="-2"/>
          <w:kern w:val="0"/>
          <w:sz w:val="32"/>
          <w:szCs w:val="32"/>
        </w:rPr>
      </w:pPr>
      <w:r w:rsidRPr="005D5FE4">
        <w:rPr>
          <w:rFonts w:ascii="仿宋_GB2312" w:eastAsia="仿宋_GB2312" w:hint="eastAsia"/>
          <w:snapToGrid w:val="0"/>
          <w:spacing w:val="-2"/>
          <w:kern w:val="0"/>
          <w:sz w:val="32"/>
          <w:szCs w:val="32"/>
        </w:rPr>
        <w:t>以党建引领、业务落地为指引，围绕中心抓党建，抓好党建促发展，创新制定“党支部堡垒指数”和“党员先锋指数”定量考核体系，选优配强支部书记，实施“双带头人”培育工程，实现了党建与业务工作“同频共振”。学院领导班子2017、2018连续两年学校考核优秀，党建、学生工作、教学、科研工作考核均为优秀，2018年学院获山东省“干事创业好团队”荣誉称号。</w:t>
      </w:r>
    </w:p>
    <w:p w14:paraId="0E3CBE1F" w14:textId="77777777" w:rsidR="00203E1E" w:rsidRPr="005D5FE4" w:rsidRDefault="00A662FC" w:rsidP="00AA0EA5">
      <w:pPr>
        <w:tabs>
          <w:tab w:val="left" w:pos="3465"/>
        </w:tabs>
        <w:adjustRightInd w:val="0"/>
        <w:snapToGrid w:val="0"/>
        <w:spacing w:line="360" w:lineRule="auto"/>
        <w:ind w:firstLineChars="200" w:firstLine="634"/>
        <w:rPr>
          <w:rFonts w:ascii="仿宋_GB2312" w:eastAsia="仿宋_GB2312"/>
          <w:b/>
          <w:snapToGrid w:val="0"/>
          <w:spacing w:val="-2"/>
          <w:kern w:val="0"/>
          <w:sz w:val="32"/>
          <w:szCs w:val="32"/>
        </w:rPr>
      </w:pPr>
      <w:r w:rsidRPr="005D5FE4">
        <w:rPr>
          <w:rFonts w:ascii="仿宋_GB2312" w:eastAsia="仿宋_GB2312" w:hint="eastAsia"/>
          <w:b/>
          <w:snapToGrid w:val="0"/>
          <w:spacing w:val="-2"/>
          <w:kern w:val="0"/>
          <w:sz w:val="32"/>
          <w:szCs w:val="32"/>
        </w:rPr>
        <w:t>二、立德树人、守正创新，写好学生教育“奋进之笔”</w:t>
      </w:r>
    </w:p>
    <w:p w14:paraId="4B5670CB" w14:textId="4E451AD8" w:rsidR="00203E1E" w:rsidRPr="005D5FE4" w:rsidRDefault="00A662FC" w:rsidP="00AA0EA5">
      <w:pPr>
        <w:tabs>
          <w:tab w:val="left" w:pos="3465"/>
        </w:tabs>
        <w:adjustRightInd w:val="0"/>
        <w:snapToGrid w:val="0"/>
        <w:spacing w:line="360" w:lineRule="auto"/>
        <w:ind w:firstLineChars="200" w:firstLine="632"/>
        <w:rPr>
          <w:rFonts w:ascii="仿宋_GB2312" w:eastAsia="仿宋_GB2312"/>
          <w:b/>
          <w:snapToGrid w:val="0"/>
          <w:spacing w:val="-2"/>
          <w:kern w:val="0"/>
          <w:sz w:val="32"/>
          <w:szCs w:val="32"/>
        </w:rPr>
      </w:pPr>
      <w:r w:rsidRPr="005D5FE4">
        <w:rPr>
          <w:rFonts w:ascii="仿宋_GB2312" w:eastAsia="仿宋_GB2312" w:hint="eastAsia"/>
          <w:snapToGrid w:val="0"/>
          <w:spacing w:val="-2"/>
          <w:kern w:val="0"/>
          <w:sz w:val="32"/>
          <w:szCs w:val="32"/>
        </w:rPr>
        <w:t>围绕立德树人根本任务，构建“六位一体”育人队伍，凝聚“三全育人”合力。近年来，引育泰山学者以上人才6人，</w:t>
      </w:r>
      <w:r w:rsidRPr="005D5FE4">
        <w:rPr>
          <w:rFonts w:ascii="仿宋_GB2312" w:eastAsia="仿宋_GB2312" w:hint="eastAsia"/>
          <w:snapToGrid w:val="0"/>
          <w:spacing w:val="-2"/>
          <w:kern w:val="0"/>
          <w:sz w:val="32"/>
          <w:szCs w:val="32"/>
        </w:rPr>
        <w:lastRenderedPageBreak/>
        <w:t>引进三层次人才4人、5层级人才20余人，培育山东省和青岛市教学名师各1人，多人次获山东省富民兴鲁劳动奖章、青岛市劳动模范和青岛市优秀共产党员称号，获省部级教学成果奖10余项，其中一等奖3项。教书育人成效显著，学生发展质量逐年提升，连续13年获全国化工设计大赛一等奖；近三年，3支团队入选“调研中国”</w:t>
      </w:r>
      <w:r w:rsidR="00203E1E" w:rsidRPr="005D5FE4">
        <w:rPr>
          <w:rFonts w:ascii="仿宋_GB2312" w:eastAsia="仿宋_GB2312" w:hint="eastAsia"/>
          <w:snapToGrid w:val="0"/>
          <w:spacing w:val="-2"/>
          <w:kern w:val="0"/>
          <w:sz w:val="32"/>
          <w:szCs w:val="32"/>
        </w:rPr>
        <w:t>实践</w:t>
      </w:r>
      <w:r w:rsidRPr="005D5FE4">
        <w:rPr>
          <w:rFonts w:ascii="仿宋_GB2312" w:eastAsia="仿宋_GB2312" w:hint="eastAsia"/>
          <w:snapToGrid w:val="0"/>
          <w:spacing w:val="-2"/>
          <w:kern w:val="0"/>
          <w:sz w:val="32"/>
          <w:szCs w:val="32"/>
        </w:rPr>
        <w:t>百强，</w:t>
      </w:r>
      <w:r w:rsidR="00203E1E" w:rsidRPr="005D5FE4">
        <w:rPr>
          <w:rFonts w:ascii="仿宋_GB2312" w:eastAsia="仿宋_GB2312" w:hint="eastAsia"/>
          <w:snapToGrid w:val="0"/>
          <w:spacing w:val="-2"/>
          <w:kern w:val="0"/>
          <w:sz w:val="32"/>
          <w:szCs w:val="32"/>
        </w:rPr>
        <w:t>团中央实践团队占全校50%；</w:t>
      </w:r>
      <w:r w:rsidRPr="005D5FE4">
        <w:rPr>
          <w:rFonts w:ascii="仿宋_GB2312" w:eastAsia="仿宋_GB2312" w:hint="eastAsia"/>
          <w:snapToGrid w:val="0"/>
          <w:spacing w:val="-2"/>
          <w:kern w:val="0"/>
          <w:sz w:val="32"/>
          <w:szCs w:val="32"/>
        </w:rPr>
        <w:t>10人获省优秀学生和优秀学生干部</w:t>
      </w:r>
      <w:r w:rsidR="00203E1E"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3个集体获山东省优秀班集体</w:t>
      </w:r>
      <w:r w:rsidR="00203E1E"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获学校“十大优秀学生”、“十大杰出青年”等10人次。</w:t>
      </w:r>
      <w:r w:rsidR="00203E1E" w:rsidRPr="005D5FE4">
        <w:rPr>
          <w:rFonts w:ascii="仿宋_GB2312" w:eastAsia="仿宋_GB2312" w:hint="eastAsia"/>
          <w:snapToGrid w:val="0"/>
          <w:spacing w:val="-2"/>
          <w:kern w:val="0"/>
          <w:sz w:val="32"/>
          <w:szCs w:val="32"/>
        </w:rPr>
        <w:t>考研率连续两年超过40%，就业率连续三年超过95%，位居全校前列，</w:t>
      </w:r>
      <w:r w:rsidR="00203E1E" w:rsidRPr="005D5FE4">
        <w:rPr>
          <w:rFonts w:ascii="仿宋_GB2312" w:eastAsia="仿宋_GB2312"/>
          <w:snapToGrid w:val="0"/>
          <w:spacing w:val="-2"/>
          <w:kern w:val="0"/>
          <w:sz w:val="32"/>
          <w:szCs w:val="32"/>
        </w:rPr>
        <w:t>学工办获学校思政工作先进集体</w:t>
      </w:r>
      <w:r w:rsidR="00203E1E" w:rsidRPr="005D5FE4">
        <w:rPr>
          <w:rFonts w:ascii="仿宋_GB2312" w:eastAsia="仿宋_GB2312" w:hint="eastAsia"/>
          <w:snapToGrid w:val="0"/>
          <w:spacing w:val="-2"/>
          <w:kern w:val="0"/>
          <w:sz w:val="32"/>
          <w:szCs w:val="32"/>
        </w:rPr>
        <w:t>。</w:t>
      </w:r>
    </w:p>
    <w:p w14:paraId="4E320B2A" w14:textId="1817A50E" w:rsidR="00617609" w:rsidRPr="005D5FE4" w:rsidRDefault="00A662FC" w:rsidP="00AA0EA5">
      <w:pPr>
        <w:tabs>
          <w:tab w:val="left" w:pos="2985"/>
        </w:tabs>
        <w:adjustRightInd w:val="0"/>
        <w:snapToGrid w:val="0"/>
        <w:spacing w:line="360" w:lineRule="auto"/>
        <w:ind w:firstLineChars="200" w:firstLine="634"/>
        <w:rPr>
          <w:rFonts w:ascii="仿宋_GB2312" w:eastAsia="仿宋_GB2312"/>
          <w:snapToGrid w:val="0"/>
          <w:spacing w:val="-2"/>
          <w:kern w:val="0"/>
          <w:sz w:val="32"/>
          <w:szCs w:val="32"/>
        </w:rPr>
      </w:pPr>
      <w:r w:rsidRPr="005D5FE4">
        <w:rPr>
          <w:rFonts w:ascii="仿宋_GB2312" w:eastAsia="仿宋_GB2312" w:hint="eastAsia"/>
          <w:b/>
          <w:snapToGrid w:val="0"/>
          <w:spacing w:val="-2"/>
          <w:kern w:val="0"/>
          <w:sz w:val="32"/>
          <w:szCs w:val="32"/>
        </w:rPr>
        <w:t>三、政产学研</w:t>
      </w:r>
      <w:r w:rsidR="006C42E3">
        <w:rPr>
          <w:rFonts w:ascii="仿宋_GB2312" w:eastAsia="仿宋_GB2312" w:hint="eastAsia"/>
          <w:b/>
          <w:snapToGrid w:val="0"/>
          <w:spacing w:val="-2"/>
          <w:kern w:val="0"/>
          <w:sz w:val="32"/>
          <w:szCs w:val="32"/>
        </w:rPr>
        <w:t>、协同融合，打造化工</w:t>
      </w:r>
      <w:r w:rsidR="005D73D2">
        <w:rPr>
          <w:rFonts w:ascii="仿宋_GB2312" w:eastAsia="仿宋_GB2312" w:hint="eastAsia"/>
          <w:b/>
          <w:snapToGrid w:val="0"/>
          <w:spacing w:val="-2"/>
          <w:kern w:val="0"/>
          <w:sz w:val="32"/>
          <w:szCs w:val="32"/>
        </w:rPr>
        <w:t>领域</w:t>
      </w:r>
      <w:r w:rsidR="006C42E3">
        <w:rPr>
          <w:rFonts w:ascii="仿宋_GB2312" w:eastAsia="仿宋_GB2312" w:hint="eastAsia"/>
          <w:b/>
          <w:snapToGrid w:val="0"/>
          <w:spacing w:val="-2"/>
          <w:kern w:val="0"/>
          <w:sz w:val="32"/>
          <w:szCs w:val="32"/>
        </w:rPr>
        <w:t>“一流学科</w:t>
      </w:r>
      <w:r w:rsidR="006C42E3">
        <w:rPr>
          <w:rFonts w:ascii="仿宋_GB2312" w:eastAsia="仿宋_GB2312" w:hint="eastAsia"/>
          <w:b/>
          <w:snapToGrid w:val="0"/>
          <w:spacing w:val="-2"/>
          <w:kern w:val="0"/>
          <w:sz w:val="32"/>
          <w:szCs w:val="32"/>
        </w:rPr>
        <w:t>”</w:t>
      </w:r>
    </w:p>
    <w:p w14:paraId="70E327EA" w14:textId="183D5086" w:rsidR="00617609" w:rsidRPr="005D5FE4" w:rsidRDefault="00A662FC" w:rsidP="00AA0EA5">
      <w:pPr>
        <w:pStyle w:val="a3"/>
        <w:adjustRightInd w:val="0"/>
        <w:snapToGrid w:val="0"/>
        <w:spacing w:line="360" w:lineRule="auto"/>
        <w:ind w:firstLineChars="200" w:firstLine="632"/>
        <w:rPr>
          <w:rFonts w:ascii="仿宋_GB2312" w:eastAsia="仿宋_GB2312"/>
          <w:snapToGrid w:val="0"/>
          <w:spacing w:val="-2"/>
          <w:kern w:val="0"/>
          <w:sz w:val="32"/>
          <w:szCs w:val="32"/>
        </w:rPr>
      </w:pPr>
      <w:r w:rsidRPr="005D5FE4">
        <w:rPr>
          <w:rFonts w:ascii="仿宋_GB2312" w:eastAsia="仿宋_GB2312" w:hint="eastAsia"/>
          <w:snapToGrid w:val="0"/>
          <w:spacing w:val="-2"/>
          <w:kern w:val="0"/>
          <w:sz w:val="32"/>
          <w:szCs w:val="32"/>
        </w:rPr>
        <w:t>学科平台建设成绩突出。获批化工过程国家级实验教学示范中心和化工过程与装备国家级虚拟仿真实验教学中心，化学工程与工艺获批国家级特色与品牌专业，是我校首个通过工程教育专业认证专业，进入全球工程教育的“第一方阵”，连续多年山东省排名第一</w:t>
      </w:r>
      <w:r w:rsidR="00AA0EA5" w:rsidRPr="005D5FE4">
        <w:rPr>
          <w:rFonts w:ascii="仿宋_GB2312" w:eastAsia="仿宋_GB2312" w:hint="eastAsia"/>
          <w:snapToGrid w:val="0"/>
          <w:spacing w:val="-2"/>
          <w:kern w:val="0"/>
          <w:sz w:val="32"/>
          <w:szCs w:val="32"/>
        </w:rPr>
        <w:t>。</w:t>
      </w:r>
      <w:r w:rsidRPr="005D5FE4">
        <w:rPr>
          <w:rFonts w:ascii="仿宋_GB2312" w:eastAsia="仿宋_GB2312" w:hint="eastAsia"/>
          <w:snapToGrid w:val="0"/>
          <w:spacing w:val="-2"/>
          <w:kern w:val="0"/>
          <w:sz w:val="32"/>
          <w:szCs w:val="32"/>
        </w:rPr>
        <w:t>2018年获批山东省教育服务新旧动能转换专业对接产业项目立项建设。制药工程获批省级特色与品牌专业并通过工程教育专业认证。化学工程与技术为山东省重点强化建设学科和泰山学者优势特色学科，拥有一级学科博士点和博士后流动站，2018年获批山东省一流学科，支撑学校工程学进入了全球ESI排名前1%，在全国第四轮学科评估中获评B+，为省属高校理工学科唯一，被学校列为冲</w:t>
      </w:r>
      <w:r w:rsidRPr="005D5FE4">
        <w:rPr>
          <w:rFonts w:ascii="仿宋_GB2312" w:eastAsia="仿宋_GB2312" w:hint="eastAsia"/>
          <w:snapToGrid w:val="0"/>
          <w:spacing w:val="-2"/>
          <w:kern w:val="0"/>
          <w:sz w:val="32"/>
          <w:szCs w:val="32"/>
        </w:rPr>
        <w:lastRenderedPageBreak/>
        <w:t>A首选学科。先后获批生态化工国家重点实验室培育基地、生态化工山东省高等学校协同创新中心、清洁化工山东省重点实验室等8个省部级以上学科平台。</w:t>
      </w:r>
    </w:p>
    <w:p w14:paraId="557F3E28" w14:textId="384F5381" w:rsidR="00617609" w:rsidRDefault="00A662FC" w:rsidP="00AA0EA5">
      <w:pPr>
        <w:pStyle w:val="a3"/>
        <w:adjustRightInd w:val="0"/>
        <w:snapToGrid w:val="0"/>
        <w:spacing w:line="360" w:lineRule="auto"/>
        <w:ind w:firstLineChars="200" w:firstLine="632"/>
        <w:rPr>
          <w:rFonts w:ascii="仿宋_GB2312" w:eastAsia="仿宋_GB2312"/>
          <w:snapToGrid w:val="0"/>
          <w:spacing w:val="-2"/>
          <w:kern w:val="0"/>
          <w:sz w:val="32"/>
          <w:szCs w:val="32"/>
        </w:rPr>
      </w:pPr>
      <w:r w:rsidRPr="005D5FE4">
        <w:rPr>
          <w:rFonts w:ascii="仿宋_GB2312" w:eastAsia="仿宋_GB2312" w:hint="eastAsia"/>
          <w:snapToGrid w:val="0"/>
          <w:spacing w:val="-2"/>
          <w:kern w:val="0"/>
          <w:sz w:val="32"/>
          <w:szCs w:val="32"/>
        </w:rPr>
        <w:t>科研服务社会成效显著。为更好服务山东省新旧动能转换，推动绿色与智慧化工建设，先后与淄博市高新区共建“绿色与智能工艺技术研发中心”、与新华制药共建“解热镇痛药先进制造工程技术中心”等，搭建服务地方经济创新平台16个。近5年，承担国家级项目40余项，省部级项目160余项（含山东省重大科技创新工程和重大研究基础项目4项），企业横向项目300余项，到账经费1.5亿余元，获省部级二等以上科研奖励20余项，为社会培养专业技术人才3500余人，为山东乃至全国化工、制药企业的发展提供了人力和智力支撑。学院在化工系统工程、分离工程、精细化工等领域形成15个独具特色的科研创新团队，与万华化学、新华制药、齐鲁石化等大中型企业建立了长期合作关系，近5年实现成果转化30余项，创造经济效益近百亿元。</w:t>
      </w:r>
    </w:p>
    <w:p w14:paraId="29ADA30A" w14:textId="325A9CC4" w:rsidR="005D73D2" w:rsidRPr="005D5FE4" w:rsidRDefault="005D73D2" w:rsidP="00AA0EA5">
      <w:pPr>
        <w:pStyle w:val="a3"/>
        <w:adjustRightInd w:val="0"/>
        <w:snapToGrid w:val="0"/>
        <w:spacing w:line="360" w:lineRule="auto"/>
        <w:ind w:firstLineChars="200" w:firstLine="632"/>
        <w:rPr>
          <w:rFonts w:ascii="仿宋_GB2312" w:eastAsia="仿宋_GB2312" w:hint="eastAsia"/>
          <w:snapToGrid w:val="0"/>
          <w:spacing w:val="-2"/>
          <w:kern w:val="0"/>
          <w:sz w:val="32"/>
          <w:szCs w:val="32"/>
        </w:rPr>
      </w:pPr>
      <w:r w:rsidRPr="005D73D2">
        <w:rPr>
          <w:rFonts w:ascii="仿宋_GB2312" w:eastAsia="仿宋_GB2312" w:hint="eastAsia"/>
          <w:snapToGrid w:val="0"/>
          <w:spacing w:val="-2"/>
          <w:kern w:val="0"/>
          <w:sz w:val="32"/>
          <w:szCs w:val="32"/>
        </w:rPr>
        <w:t>化工学院</w:t>
      </w:r>
      <w:r w:rsidR="001D64FF">
        <w:rPr>
          <w:rFonts w:ascii="仿宋_GB2312" w:eastAsia="仿宋_GB2312" w:hint="eastAsia"/>
          <w:snapToGrid w:val="0"/>
          <w:spacing w:val="-2"/>
          <w:kern w:val="0"/>
          <w:sz w:val="32"/>
          <w:szCs w:val="32"/>
        </w:rPr>
        <w:t>将</w:t>
      </w:r>
      <w:r w:rsidRPr="005D73D2">
        <w:rPr>
          <w:rFonts w:ascii="仿宋_GB2312" w:eastAsia="仿宋_GB2312" w:hint="eastAsia"/>
          <w:snapToGrid w:val="0"/>
          <w:spacing w:val="-2"/>
          <w:kern w:val="0"/>
          <w:sz w:val="32"/>
          <w:szCs w:val="32"/>
        </w:rPr>
        <w:t>紧密围绕高水平研究教学型学院的发展目标，</w:t>
      </w:r>
      <w:r w:rsidR="00551ACC">
        <w:rPr>
          <w:rFonts w:ascii="仿宋_GB2312" w:eastAsia="仿宋_GB2312" w:hint="eastAsia"/>
          <w:snapToGrid w:val="0"/>
          <w:spacing w:val="-2"/>
          <w:kern w:val="0"/>
          <w:sz w:val="32"/>
          <w:szCs w:val="32"/>
        </w:rPr>
        <w:t>进一步</w:t>
      </w:r>
      <w:r w:rsidRPr="005D73D2">
        <w:rPr>
          <w:rFonts w:ascii="仿宋_GB2312" w:eastAsia="仿宋_GB2312" w:hint="eastAsia"/>
          <w:snapToGrid w:val="0"/>
          <w:spacing w:val="-2"/>
          <w:kern w:val="0"/>
          <w:sz w:val="32"/>
          <w:szCs w:val="32"/>
        </w:rPr>
        <w:t>助推学校“双一流”和“五有”高水平大学建设，为山东</w:t>
      </w:r>
      <w:r w:rsidR="0011361B">
        <w:rPr>
          <w:rFonts w:ascii="仿宋_GB2312" w:eastAsia="仿宋_GB2312" w:hint="eastAsia"/>
          <w:snapToGrid w:val="0"/>
          <w:spacing w:val="-2"/>
          <w:kern w:val="0"/>
          <w:sz w:val="32"/>
          <w:szCs w:val="32"/>
        </w:rPr>
        <w:t>乃至全国</w:t>
      </w:r>
      <w:r w:rsidRPr="005D73D2">
        <w:rPr>
          <w:rFonts w:ascii="仿宋_GB2312" w:eastAsia="仿宋_GB2312" w:hint="eastAsia"/>
          <w:snapToGrid w:val="0"/>
          <w:spacing w:val="-2"/>
          <w:kern w:val="0"/>
          <w:sz w:val="32"/>
          <w:szCs w:val="32"/>
        </w:rPr>
        <w:t>新旧动能转换尤其是绿色化工行业提供人力资源和智力支持。</w:t>
      </w:r>
      <w:bookmarkStart w:id="0" w:name="_GoBack"/>
      <w:bookmarkEnd w:id="0"/>
    </w:p>
    <w:sectPr w:rsidR="005D73D2" w:rsidRPr="005D5F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C1019" w14:textId="77777777" w:rsidR="00807443" w:rsidRDefault="00807443" w:rsidP="005D5FE4">
      <w:r>
        <w:separator/>
      </w:r>
    </w:p>
  </w:endnote>
  <w:endnote w:type="continuationSeparator" w:id="0">
    <w:p w14:paraId="05795AD1" w14:textId="77777777" w:rsidR="00807443" w:rsidRDefault="00807443" w:rsidP="005D5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3C730" w14:textId="77777777" w:rsidR="00807443" w:rsidRDefault="00807443" w:rsidP="005D5FE4">
      <w:r>
        <w:separator/>
      </w:r>
    </w:p>
  </w:footnote>
  <w:footnote w:type="continuationSeparator" w:id="0">
    <w:p w14:paraId="10DE0008" w14:textId="77777777" w:rsidR="00807443" w:rsidRDefault="00807443" w:rsidP="005D5F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16E61A0"/>
    <w:rsid w:val="000B37E7"/>
    <w:rsid w:val="0011361B"/>
    <w:rsid w:val="001D64FF"/>
    <w:rsid w:val="00203E1E"/>
    <w:rsid w:val="00207D17"/>
    <w:rsid w:val="003E7A22"/>
    <w:rsid w:val="004C1A64"/>
    <w:rsid w:val="00551ACC"/>
    <w:rsid w:val="005D5FE4"/>
    <w:rsid w:val="005D73D2"/>
    <w:rsid w:val="00617609"/>
    <w:rsid w:val="006C42E3"/>
    <w:rsid w:val="00721BC4"/>
    <w:rsid w:val="00807443"/>
    <w:rsid w:val="008D2FAF"/>
    <w:rsid w:val="00A662FC"/>
    <w:rsid w:val="00AA0EA5"/>
    <w:rsid w:val="00C12BC7"/>
    <w:rsid w:val="00C365B4"/>
    <w:rsid w:val="00C6181C"/>
    <w:rsid w:val="00CD330A"/>
    <w:rsid w:val="00D302B1"/>
    <w:rsid w:val="00D7517A"/>
    <w:rsid w:val="00EB30FF"/>
    <w:rsid w:val="00F32EAB"/>
    <w:rsid w:val="00F376B4"/>
    <w:rsid w:val="00F420C6"/>
    <w:rsid w:val="0FE21A44"/>
    <w:rsid w:val="148E5F15"/>
    <w:rsid w:val="1FAA1BDD"/>
    <w:rsid w:val="33AA770F"/>
    <w:rsid w:val="4EC4247F"/>
    <w:rsid w:val="56676CEA"/>
    <w:rsid w:val="67C8104F"/>
    <w:rsid w:val="69A94190"/>
    <w:rsid w:val="716E6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1B3EA2"/>
  <w15:docId w15:val="{5234C63C-6C59-48EC-9E02-18EB8F0C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widowControl w:val="0"/>
      <w:jc w:val="both"/>
    </w:pPr>
    <w:rPr>
      <w:kern w:val="2"/>
      <w:sz w:val="21"/>
      <w:szCs w:val="24"/>
    </w:rPr>
  </w:style>
  <w:style w:type="paragraph" w:styleId="a4">
    <w:name w:val="header"/>
    <w:basedOn w:val="a"/>
    <w:link w:val="a5"/>
    <w:rsid w:val="005D5FE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5D5FE4"/>
    <w:rPr>
      <w:kern w:val="2"/>
      <w:sz w:val="18"/>
      <w:szCs w:val="18"/>
    </w:rPr>
  </w:style>
  <w:style w:type="paragraph" w:styleId="a6">
    <w:name w:val="footer"/>
    <w:basedOn w:val="a"/>
    <w:link w:val="a7"/>
    <w:rsid w:val="005D5FE4"/>
    <w:pPr>
      <w:tabs>
        <w:tab w:val="center" w:pos="4153"/>
        <w:tab w:val="right" w:pos="8306"/>
      </w:tabs>
      <w:snapToGrid w:val="0"/>
      <w:jc w:val="left"/>
    </w:pPr>
    <w:rPr>
      <w:sz w:val="18"/>
      <w:szCs w:val="18"/>
    </w:rPr>
  </w:style>
  <w:style w:type="character" w:customStyle="1" w:styleId="a7">
    <w:name w:val="页脚 字符"/>
    <w:basedOn w:val="a0"/>
    <w:link w:val="a6"/>
    <w:rsid w:val="005D5FE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306366">
      <w:bodyDiv w:val="1"/>
      <w:marLeft w:val="0"/>
      <w:marRight w:val="0"/>
      <w:marTop w:val="0"/>
      <w:marBottom w:val="0"/>
      <w:divBdr>
        <w:top w:val="none" w:sz="0" w:space="0" w:color="auto"/>
        <w:left w:val="none" w:sz="0" w:space="0" w:color="auto"/>
        <w:bottom w:val="none" w:sz="0" w:space="0" w:color="auto"/>
        <w:right w:val="none" w:sz="0" w:space="0" w:color="auto"/>
      </w:divBdr>
      <w:divsChild>
        <w:div w:id="3580481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238</Words>
  <Characters>1359</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liufushng</dc:creator>
  <cp:lastModifiedBy>Administrator</cp:lastModifiedBy>
  <cp:revision>6</cp:revision>
  <cp:lastPrinted>2019-07-18T05:36:00Z</cp:lastPrinted>
  <dcterms:created xsi:type="dcterms:W3CDTF">2019-07-18T07:15:00Z</dcterms:created>
  <dcterms:modified xsi:type="dcterms:W3CDTF">2019-07-18T07:16:00Z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