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CDA" w:rsidRDefault="005B6652">
      <w:pPr>
        <w:widowControl/>
        <w:shd w:val="clear" w:color="auto" w:fill="FFFFFF"/>
        <w:jc w:val="center"/>
        <w:outlineLvl w:val="2"/>
        <w:rPr>
          <w:rFonts w:ascii="宋体" w:eastAsia="宋体" w:hAnsi="宋体" w:cs="宋体"/>
          <w:b/>
          <w:bCs/>
          <w:kern w:val="0"/>
          <w:sz w:val="32"/>
          <w:szCs w:val="32"/>
        </w:rPr>
      </w:pPr>
      <w:r>
        <w:rPr>
          <w:rFonts w:ascii="宋体" w:eastAsia="宋体" w:hAnsi="宋体" w:cs="宋体" w:hint="eastAsia"/>
          <w:b/>
          <w:bCs/>
          <w:kern w:val="0"/>
          <w:sz w:val="32"/>
          <w:szCs w:val="32"/>
        </w:rPr>
        <w:t>济南护理职业学院</w:t>
      </w:r>
    </w:p>
    <w:p w:rsidR="00EE2CDA" w:rsidRDefault="005B6652" w:rsidP="00191906">
      <w:pPr>
        <w:widowControl/>
        <w:shd w:val="clear" w:color="auto" w:fill="FFFFFF"/>
        <w:spacing w:afterLines="50" w:after="156"/>
        <w:jc w:val="center"/>
        <w:outlineLvl w:val="2"/>
        <w:rPr>
          <w:rFonts w:ascii="宋体" w:eastAsia="宋体" w:hAnsi="宋体" w:cs="宋体"/>
          <w:kern w:val="0"/>
          <w:sz w:val="30"/>
          <w:szCs w:val="30"/>
        </w:rPr>
      </w:pPr>
      <w:r>
        <w:rPr>
          <w:rFonts w:ascii="宋体" w:eastAsia="宋体" w:hAnsi="宋体" w:cs="宋体" w:hint="eastAsia"/>
          <w:b/>
          <w:bCs/>
          <w:kern w:val="0"/>
          <w:sz w:val="32"/>
          <w:szCs w:val="32"/>
        </w:rPr>
        <w:t>2020年</w:t>
      </w:r>
      <w:r w:rsidR="00F83D48">
        <w:rPr>
          <w:rFonts w:ascii="宋体" w:eastAsia="宋体" w:hAnsi="宋体" w:cs="宋体" w:hint="eastAsia"/>
          <w:b/>
          <w:bCs/>
          <w:kern w:val="0"/>
          <w:sz w:val="32"/>
          <w:szCs w:val="32"/>
        </w:rPr>
        <w:t>高职</w:t>
      </w:r>
      <w:r w:rsidR="00F83D48">
        <w:rPr>
          <w:rFonts w:ascii="宋体" w:eastAsia="宋体" w:hAnsi="宋体" w:cs="宋体"/>
          <w:b/>
          <w:bCs/>
          <w:kern w:val="0"/>
          <w:sz w:val="32"/>
          <w:szCs w:val="32"/>
        </w:rPr>
        <w:t>（</w:t>
      </w:r>
      <w:r w:rsidR="00F83D48">
        <w:rPr>
          <w:rFonts w:ascii="宋体" w:eastAsia="宋体" w:hAnsi="宋体" w:cs="宋体" w:hint="eastAsia"/>
          <w:b/>
          <w:bCs/>
          <w:kern w:val="0"/>
          <w:sz w:val="32"/>
          <w:szCs w:val="32"/>
        </w:rPr>
        <w:t>专科</w:t>
      </w:r>
      <w:r w:rsidR="00F83D48">
        <w:rPr>
          <w:rFonts w:ascii="宋体" w:eastAsia="宋体" w:hAnsi="宋体" w:cs="宋体"/>
          <w:b/>
          <w:bCs/>
          <w:kern w:val="0"/>
          <w:sz w:val="32"/>
          <w:szCs w:val="32"/>
        </w:rPr>
        <w:t>）</w:t>
      </w:r>
      <w:r>
        <w:rPr>
          <w:rFonts w:ascii="宋体" w:eastAsia="宋体" w:hAnsi="宋体" w:cs="宋体" w:hint="eastAsia"/>
          <w:b/>
          <w:bCs/>
          <w:kern w:val="0"/>
          <w:sz w:val="32"/>
          <w:szCs w:val="32"/>
        </w:rPr>
        <w:t>单独招生和综合评价招生章程</w:t>
      </w:r>
    </w:p>
    <w:p w:rsidR="00EE2CDA" w:rsidRDefault="005B6652">
      <w:pPr>
        <w:widowControl/>
        <w:shd w:val="clear" w:color="auto" w:fill="FFFFFF"/>
        <w:spacing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第一章  总则</w:t>
      </w:r>
    </w:p>
    <w:p w:rsidR="00EE2CDA" w:rsidRDefault="005B6652">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为保证济南护理职业学院2020年</w:t>
      </w:r>
      <w:r w:rsidR="00F83D48">
        <w:rPr>
          <w:rFonts w:ascii="宋体" w:eastAsia="宋体" w:hAnsi="宋体" w:cs="宋体" w:hint="eastAsia"/>
          <w:kern w:val="0"/>
          <w:sz w:val="24"/>
          <w:szCs w:val="24"/>
        </w:rPr>
        <w:t>高职</w:t>
      </w:r>
      <w:r w:rsidR="00F83D48">
        <w:rPr>
          <w:rFonts w:ascii="宋体" w:eastAsia="宋体" w:hAnsi="宋体" w:cs="宋体"/>
          <w:kern w:val="0"/>
          <w:sz w:val="24"/>
          <w:szCs w:val="24"/>
        </w:rPr>
        <w:t>（</w:t>
      </w:r>
      <w:r w:rsidR="00F83D48">
        <w:rPr>
          <w:rFonts w:ascii="宋体" w:eastAsia="宋体" w:hAnsi="宋体" w:cs="宋体" w:hint="eastAsia"/>
          <w:kern w:val="0"/>
          <w:sz w:val="24"/>
          <w:szCs w:val="24"/>
        </w:rPr>
        <w:t>专科</w:t>
      </w:r>
      <w:r w:rsidR="00F83D48">
        <w:rPr>
          <w:rFonts w:ascii="宋体" w:eastAsia="宋体" w:hAnsi="宋体" w:cs="宋体"/>
          <w:kern w:val="0"/>
          <w:sz w:val="24"/>
          <w:szCs w:val="24"/>
        </w:rPr>
        <w:t>）</w:t>
      </w:r>
      <w:r>
        <w:rPr>
          <w:rFonts w:ascii="宋体" w:eastAsia="宋体" w:hAnsi="宋体" w:cs="宋体" w:hint="eastAsia"/>
          <w:kern w:val="0"/>
          <w:sz w:val="24"/>
          <w:szCs w:val="24"/>
        </w:rPr>
        <w:t>单独招生和综合评价招生工作的顺利进行，维护学院和考生的合法权益，根据《中华人民共和国教育法》、《中华人民共和国高等教育法》、教育部《高校考试招生管理工作八项基本要求》、山东省教育厅《关于做好2020年高职（专科）单独招生和综合评价招生工作的通知》（</w:t>
      </w:r>
      <w:proofErr w:type="gramStart"/>
      <w:r>
        <w:rPr>
          <w:rFonts w:ascii="宋体" w:eastAsia="宋体" w:hAnsi="宋体" w:cs="宋体" w:hint="eastAsia"/>
          <w:kern w:val="0"/>
          <w:sz w:val="24"/>
          <w:szCs w:val="24"/>
        </w:rPr>
        <w:t>鲁教学函</w:t>
      </w:r>
      <w:proofErr w:type="gramEnd"/>
      <w:r>
        <w:rPr>
          <w:rFonts w:ascii="宋体" w:eastAsia="宋体" w:hAnsi="宋体" w:cs="宋体" w:hint="eastAsia"/>
          <w:kern w:val="0"/>
          <w:sz w:val="24"/>
          <w:szCs w:val="24"/>
        </w:rPr>
        <w:t>[2020]4号）等有关文件规定，结合济南护理职业学院招生工作的具体情况，制定本章程。</w:t>
      </w:r>
      <w:r>
        <w:rPr>
          <w:rFonts w:ascii="宋体" w:eastAsia="宋体" w:hAnsi="宋体" w:cs="宋体" w:hint="eastAsia"/>
          <w:kern w:val="0"/>
          <w:sz w:val="24"/>
          <w:szCs w:val="24"/>
        </w:rPr>
        <w:br/>
        <w:t xml:space="preserve">    第一条  本章程适用于济南护理职业学院2020年三年制高职（专科）单独招生和综合评价招生工作。</w:t>
      </w:r>
    </w:p>
    <w:p w:rsidR="00EE2CDA" w:rsidRDefault="005B6652">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第二条  济南护理职业学院单独招生和综合评价招生工作贯彻“公平竞争、公正选拔、公开程序、德智体美全面考核、综合评价、择优录取”的原则。</w:t>
      </w:r>
    </w:p>
    <w:p w:rsidR="00EE2CDA" w:rsidRDefault="005B6652">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第三条  济南护理职业学院单独招生和综合评价招生工作接受纪检监察部门、新闻媒体、考生及其家长以及社会各界的监督。</w:t>
      </w:r>
    </w:p>
    <w:p w:rsidR="00EE2CDA" w:rsidRDefault="005B6652">
      <w:pPr>
        <w:widowControl/>
        <w:shd w:val="clear" w:color="auto" w:fill="FFFFFF"/>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第二章  学院概况</w:t>
      </w:r>
    </w:p>
    <w:p w:rsidR="00EE2CDA" w:rsidRDefault="005B6652">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第四条  学院全称及代码</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学院全称：济南护理职业学院；学院代码：14343</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第五条  学院地址及邮政编码</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学院地址：山东省济南市历城区港西路3636号；邮政编码：250102</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第六条  学院办学性质、层次及类型</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办学性质：公办；办学层次：</w:t>
      </w:r>
      <w:r>
        <w:rPr>
          <w:rFonts w:ascii="宋体" w:eastAsia="宋体" w:hAnsi="宋体" w:cs="宋体" w:hint="eastAsia"/>
          <w:sz w:val="24"/>
          <w:szCs w:val="24"/>
          <w:shd w:val="clear" w:color="auto" w:fill="FFFFFF"/>
        </w:rPr>
        <w:t>专科（高职）；类型：</w:t>
      </w:r>
      <w:r>
        <w:rPr>
          <w:rFonts w:ascii="宋体" w:eastAsia="宋体" w:hAnsi="宋体" w:cs="宋体" w:hint="eastAsia"/>
          <w:kern w:val="0"/>
          <w:sz w:val="24"/>
          <w:szCs w:val="24"/>
        </w:rPr>
        <w:t>全日制普通高等学校</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第七条  学院基本情况</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济南护理职业学院始建于1939年，为西方教会在济南设立的重生助产讲习所。1953年，成立山东省济南卫生学校。2011年3月由山东省人民政府批准、教育部备案，学校升格为专科层次的高校。</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建校80多年来，先后为社会培养合格毕业生10万余名，许多成长为省内外医药卫生行业的领导和技术骨干，包括南丁格尔奖章获得者刘振华。学院现有在</w:t>
      </w:r>
      <w:r>
        <w:rPr>
          <w:rFonts w:ascii="宋体" w:eastAsia="宋体" w:hAnsi="宋体" w:cs="宋体" w:hint="eastAsia"/>
          <w:kern w:val="0"/>
          <w:sz w:val="24"/>
          <w:szCs w:val="24"/>
        </w:rPr>
        <w:lastRenderedPageBreak/>
        <w:t>校生</w:t>
      </w:r>
      <w:r w:rsidR="000C07CD">
        <w:rPr>
          <w:rFonts w:ascii="宋体" w:eastAsia="宋体" w:hAnsi="宋体" w:cs="宋体" w:hint="eastAsia"/>
          <w:kern w:val="0"/>
          <w:sz w:val="24"/>
          <w:szCs w:val="24"/>
        </w:rPr>
        <w:t>5368</w:t>
      </w:r>
      <w:r>
        <w:rPr>
          <w:rFonts w:ascii="宋体" w:eastAsia="宋体" w:hAnsi="宋体" w:cs="宋体" w:hint="eastAsia"/>
          <w:kern w:val="0"/>
          <w:sz w:val="24"/>
          <w:szCs w:val="24"/>
        </w:rPr>
        <w:t>余人，生源遍布山东、黑龙江、辽宁、吉林、内蒙、山西、河北、河南、安徽、宁夏、甘肃、陕西、广西、四川、贵州15个省、自治区。</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环境优美，地理位置优越，占地600余亩，青山环抱，郁郁葱葱，依山而建，一步一景，是莘莘学子读书学习的绝佳场所。学院围绕“爱与健康”发展主题，按照“海绵城市”生态理念和“一轴、三维、五园、七星”规划布局，以中草药草木本为主调，以集约组团为形式，以山泉河湖石为元素，以医药历史名人文化为延伸，正在打造国内首例以“海绵城市生态校园”为典范、以“药用植物和芳香植物”为特色的立体绿色生态共享校园。</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学院设有护理系、药学系、医学技术系、公共基础部（</w:t>
      </w:r>
      <w:proofErr w:type="gramStart"/>
      <w:r>
        <w:rPr>
          <w:rFonts w:ascii="宋体" w:eastAsia="宋体" w:hAnsi="宋体" w:cs="宋体" w:hint="eastAsia"/>
          <w:kern w:val="0"/>
          <w:sz w:val="24"/>
          <w:szCs w:val="24"/>
        </w:rPr>
        <w:t>思政德育</w:t>
      </w:r>
      <w:proofErr w:type="gramEnd"/>
      <w:r>
        <w:rPr>
          <w:rFonts w:ascii="宋体" w:eastAsia="宋体" w:hAnsi="宋体" w:cs="宋体" w:hint="eastAsia"/>
          <w:kern w:val="0"/>
          <w:sz w:val="24"/>
          <w:szCs w:val="24"/>
        </w:rPr>
        <w:t>部）、专业基础部5个系部，卫生与健康学院、国际教育交流学院2个二级学院，图书馆、实训中心、信息网络中心3个教辅机构。开设护理、助产、老年服务与管理、药学、中药学、药品生产技术、医学影像技术、医疗设备应用技术、医学检验技术、口腔医学技术、康复治疗技术、中医康复技术、食品营养与检测和医学营养14个专科层次专业，其中护理、药学专业被教育部和财政部确定为中央财政“支持高等职业学校提升专业服务产业发展能力”重点专业建设项目。护理专业是“山东省高等职业学校特色专业建设点”，护理专业教学团队、药学专业教学团队均为山东省高等职业院校省级教学团队。护理专业群、药学专业群均是山东省高等职业院校品牌专业群。康复治疗技术专业是山东省“3+2”对口贯通培养本科专业。</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学院基础设施完善。校舍建筑面积</w:t>
      </w:r>
      <w:r w:rsidR="00A06627">
        <w:rPr>
          <w:rFonts w:ascii="宋体" w:eastAsia="宋体" w:hAnsi="宋体" w:cs="宋体"/>
          <w:kern w:val="0"/>
          <w:sz w:val="24"/>
          <w:szCs w:val="24"/>
        </w:rPr>
        <w:t>10</w:t>
      </w:r>
      <w:r>
        <w:rPr>
          <w:rFonts w:ascii="宋体" w:eastAsia="宋体" w:hAnsi="宋体" w:cs="宋体" w:hint="eastAsia"/>
          <w:kern w:val="0"/>
          <w:sz w:val="24"/>
          <w:szCs w:val="24"/>
        </w:rPr>
        <w:t>万余平方米。建有标准多媒体教室100余个、校内实验实训室160余个，拥有先进的虚拟仿真实训室；建有标准的400米塑胶运动场和篮球、排球、网球场，学生公寓、食堂等设施完备、服务一流；40000平方米图文信息大楼、15000平方米</w:t>
      </w:r>
      <w:r>
        <w:rPr>
          <w:rFonts w:ascii="宋体" w:eastAsia="宋体" w:hAnsi="宋体" w:cs="宋体" w:hint="eastAsia"/>
          <w:sz w:val="24"/>
          <w:szCs w:val="24"/>
          <w:shd w:val="clear" w:color="auto" w:fill="FFFFFF"/>
        </w:rPr>
        <w:t>大健康技术技能产教融合实训基地</w:t>
      </w:r>
      <w:r>
        <w:rPr>
          <w:rFonts w:ascii="宋体" w:eastAsia="宋体" w:hAnsi="宋体" w:cs="宋体" w:hint="eastAsia"/>
          <w:kern w:val="0"/>
          <w:sz w:val="24"/>
          <w:szCs w:val="24"/>
        </w:rPr>
        <w:t>等项目正在按学院建设规划实施之中。</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师资力量雄厚。坚持“开门办学、开放办教育”理念，充分利用省会城市人才资源优势，密切与各大院校、医院、企业和科研院所合作，建立了一支专兼职结合的高水平师资队伍。学院现有教职工416人，其中校内专任教师248人，具有硕士、博士以上学历或学位者126人；正教授30人，副教授145人。</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lastRenderedPageBreak/>
        <w:t>学院高度重视实习就业创业工作。学院实习条件优越，山东省立医院、山东大学齐鲁医院、山东第一医科大学第一附属医院、山东中医药大学附属医院、济南市中心医院、北京广安门医院、山西医科大学第一医院、深圳市儿童医院等120余所省内外医疗机构、企事业单位常年承担我院学生的实习工作，有效的保障了后期实践教学和毕业生实习质量。学院建有完善的就业保障体系，在积极推动“实习与就业高度融合”的基础上，积极拓展就业新途径、新渠道，确保毕业生较高的总体就业率、对口就业率。学院积极推进学生创新创业工作，2019年在省、市举办的创新创业大赛中取得较好成绩，实现了“以创业促就业”的目标。</w:t>
      </w:r>
    </w:p>
    <w:p w:rsidR="00EE2CDA" w:rsidRDefault="005B6652">
      <w:pPr>
        <w:widowControl/>
        <w:shd w:val="clear" w:color="auto" w:fill="FFFFFF"/>
        <w:spacing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第三章  组织机构</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第八条  济南护理职业学院成立以学院主要领导为组长的单独招生和综合评价招生工作领导小组，领导小组负责制定单独招生和综合评价招生政策、招生计划和测试办法，讨论决定单独招生和综合评价招生工作的重大事宜。</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第九条  济南护理职业学院招生办公室是组织和实施单独招生和综合评价招生及其相关工作的常设机构，具体负责济南护理职业学院高职（专科）单独招生和综合评价招生的日常工作。</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第十条  济南护理职业学院纪委、监察室对单独招生和综合评价招生工作实施监督，监督、申诉电话0531-62333129。</w:t>
      </w:r>
    </w:p>
    <w:p w:rsidR="00EE2CDA" w:rsidRDefault="005B6652">
      <w:pPr>
        <w:widowControl/>
        <w:shd w:val="clear" w:color="auto" w:fill="FFFFFF"/>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第四章  招生计划与报名考试</w:t>
      </w:r>
    </w:p>
    <w:p w:rsidR="00EE2CDA" w:rsidRDefault="005B6652">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第十一条  济南护理职业学院2020年单独招生计划为240人、综合评价招生计划为360人（最终招生计划以山东省教育厅公布的为准）；分类别、分专业招生计划（为指导性招生计划）通过学院招生简章、学院网站等形式向考生公布。</w:t>
      </w:r>
    </w:p>
    <w:p w:rsidR="00EE2CDA" w:rsidRDefault="005B6652">
      <w:pPr>
        <w:widowControl/>
        <w:shd w:val="clear" w:color="auto" w:fill="FFFFFF"/>
        <w:spacing w:line="360" w:lineRule="auto"/>
        <w:jc w:val="center"/>
        <w:rPr>
          <w:rFonts w:ascii="宋体" w:eastAsia="宋体" w:hAnsi="宋体" w:cs="宋体"/>
          <w:b/>
          <w:bCs/>
          <w:kern w:val="0"/>
          <w:sz w:val="28"/>
          <w:szCs w:val="28"/>
        </w:rPr>
      </w:pPr>
      <w:r>
        <w:rPr>
          <w:rFonts w:ascii="宋体" w:eastAsia="宋体" w:hAnsi="宋体" w:cs="宋体" w:hint="eastAsia"/>
          <w:b/>
          <w:bCs/>
          <w:kern w:val="0"/>
          <w:sz w:val="24"/>
          <w:szCs w:val="24"/>
        </w:rPr>
        <w:t>2020年我院分类别、分专业招生计划</w:t>
      </w:r>
    </w:p>
    <w:tbl>
      <w:tblPr>
        <w:tblStyle w:val="1"/>
        <w:tblW w:w="0" w:type="auto"/>
        <w:tblInd w:w="182" w:type="dxa"/>
        <w:tblLook w:val="04A0" w:firstRow="1" w:lastRow="0" w:firstColumn="1" w:lastColumn="0" w:noHBand="0" w:noVBand="1"/>
      </w:tblPr>
      <w:tblGrid>
        <w:gridCol w:w="537"/>
        <w:gridCol w:w="2280"/>
        <w:gridCol w:w="1506"/>
        <w:gridCol w:w="1506"/>
        <w:gridCol w:w="1088"/>
        <w:gridCol w:w="1310"/>
      </w:tblGrid>
      <w:tr w:rsidR="00A06627" w:rsidTr="00A06627">
        <w:tc>
          <w:tcPr>
            <w:tcW w:w="537" w:type="dxa"/>
            <w:tcBorders>
              <w:top w:val="single" w:sz="4" w:space="0" w:color="auto"/>
              <w:left w:val="single" w:sz="4" w:space="0" w:color="auto"/>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280" w:type="dxa"/>
            <w:tcBorders>
              <w:top w:val="single" w:sz="4" w:space="0" w:color="auto"/>
              <w:left w:val="nil"/>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招生专业</w:t>
            </w:r>
          </w:p>
        </w:tc>
        <w:tc>
          <w:tcPr>
            <w:tcW w:w="1506" w:type="dxa"/>
            <w:tcBorders>
              <w:top w:val="single" w:sz="4" w:space="0" w:color="auto"/>
              <w:left w:val="nil"/>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单独招生</w:t>
            </w:r>
          </w:p>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人数</w:t>
            </w:r>
          </w:p>
        </w:tc>
        <w:tc>
          <w:tcPr>
            <w:tcW w:w="1506" w:type="dxa"/>
            <w:tcBorders>
              <w:top w:val="single" w:sz="4" w:space="0" w:color="auto"/>
              <w:left w:val="nil"/>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综合评价</w:t>
            </w:r>
          </w:p>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招生人数</w:t>
            </w:r>
          </w:p>
        </w:tc>
        <w:tc>
          <w:tcPr>
            <w:tcW w:w="1088" w:type="dxa"/>
            <w:tcBorders>
              <w:top w:val="single" w:sz="4" w:space="0" w:color="auto"/>
              <w:left w:val="nil"/>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学制</w:t>
            </w:r>
          </w:p>
        </w:tc>
        <w:tc>
          <w:tcPr>
            <w:tcW w:w="1310" w:type="dxa"/>
            <w:tcBorders>
              <w:top w:val="single" w:sz="4" w:space="0" w:color="auto"/>
              <w:left w:val="nil"/>
              <w:bottom w:val="single" w:sz="4" w:space="0" w:color="auto"/>
              <w:right w:val="single" w:sz="4" w:space="0" w:color="auto"/>
            </w:tcBorders>
            <w:vAlign w:val="center"/>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学费</w:t>
            </w:r>
          </w:p>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（元/年）</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bookmarkStart w:id="0" w:name="_GoBack" w:colFirst="0" w:colLast="6"/>
            <w:r w:rsidRPr="001F347C">
              <w:rPr>
                <w:rFonts w:ascii="宋体" w:eastAsia="宋体" w:hAnsi="宋体" w:cs="宋体" w:hint="eastAsia"/>
                <w:kern w:val="0"/>
                <w:sz w:val="24"/>
                <w:szCs w:val="24"/>
              </w:rPr>
              <w:t>1</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老年服务与管理</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40</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55</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2</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药品生产技术</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3</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医疗设备应用技术</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4</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医学营养</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食品营养与检测</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60</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lastRenderedPageBreak/>
              <w:t>6</w:t>
            </w:r>
          </w:p>
        </w:tc>
        <w:tc>
          <w:tcPr>
            <w:tcW w:w="228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中医康复技术</w:t>
            </w: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p>
        </w:tc>
        <w:tc>
          <w:tcPr>
            <w:tcW w:w="1506"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40</w:t>
            </w:r>
          </w:p>
        </w:tc>
        <w:tc>
          <w:tcPr>
            <w:tcW w:w="1088"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5000</w:t>
            </w:r>
          </w:p>
        </w:tc>
      </w:tr>
      <w:tr w:rsidR="001F347C" w:rsidRPr="001F347C" w:rsidTr="00A06627">
        <w:tc>
          <w:tcPr>
            <w:tcW w:w="537" w:type="dxa"/>
            <w:tcBorders>
              <w:top w:val="single" w:sz="4" w:space="0" w:color="auto"/>
              <w:left w:val="single" w:sz="4" w:space="0" w:color="auto"/>
              <w:bottom w:val="single" w:sz="4" w:space="0" w:color="auto"/>
              <w:right w:val="single" w:sz="4" w:space="0" w:color="auto"/>
            </w:tcBorders>
            <w:vAlign w:val="center"/>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7</w:t>
            </w:r>
          </w:p>
        </w:tc>
        <w:tc>
          <w:tcPr>
            <w:tcW w:w="2280" w:type="dxa"/>
            <w:tcBorders>
              <w:top w:val="single" w:sz="4" w:space="0" w:color="auto"/>
              <w:left w:val="nil"/>
              <w:bottom w:val="single" w:sz="4" w:space="0" w:color="auto"/>
              <w:right w:val="single" w:sz="4" w:space="0" w:color="auto"/>
            </w:tcBorders>
            <w:vAlign w:val="center"/>
          </w:tcPr>
          <w:p w:rsidR="00A06627" w:rsidRPr="001F347C" w:rsidRDefault="00A06627" w:rsidP="00D64B09">
            <w:pPr>
              <w:widowControl/>
              <w:autoSpaceDE w:val="0"/>
              <w:spacing w:line="360" w:lineRule="auto"/>
              <w:jc w:val="left"/>
              <w:rPr>
                <w:rFonts w:ascii="宋体" w:eastAsia="宋体" w:hAnsi="宋体" w:cs="宋体"/>
                <w:kern w:val="0"/>
                <w:sz w:val="24"/>
                <w:szCs w:val="24"/>
              </w:rPr>
            </w:pPr>
            <w:r w:rsidRPr="001F347C">
              <w:rPr>
                <w:rFonts w:ascii="宋体" w:eastAsia="宋体" w:hAnsi="宋体" w:cs="宋体" w:hint="eastAsia"/>
                <w:kern w:val="0"/>
                <w:sz w:val="24"/>
                <w:szCs w:val="24"/>
              </w:rPr>
              <w:t>老年服务与管理</w:t>
            </w:r>
          </w:p>
        </w:tc>
        <w:tc>
          <w:tcPr>
            <w:tcW w:w="1506" w:type="dxa"/>
            <w:tcBorders>
              <w:top w:val="single" w:sz="4" w:space="0" w:color="auto"/>
              <w:left w:val="nil"/>
              <w:bottom w:val="single" w:sz="4" w:space="0" w:color="auto"/>
              <w:right w:val="single" w:sz="4" w:space="0" w:color="auto"/>
            </w:tcBorders>
            <w:vAlign w:val="center"/>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20</w:t>
            </w:r>
          </w:p>
        </w:tc>
        <w:tc>
          <w:tcPr>
            <w:tcW w:w="1506" w:type="dxa"/>
            <w:tcBorders>
              <w:top w:val="single" w:sz="4" w:space="0" w:color="auto"/>
              <w:left w:val="nil"/>
              <w:bottom w:val="single" w:sz="4" w:space="0" w:color="auto"/>
              <w:right w:val="single" w:sz="4" w:space="0" w:color="auto"/>
            </w:tcBorders>
            <w:vAlign w:val="center"/>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25</w:t>
            </w:r>
          </w:p>
        </w:tc>
        <w:tc>
          <w:tcPr>
            <w:tcW w:w="1088" w:type="dxa"/>
            <w:tcBorders>
              <w:top w:val="single" w:sz="4" w:space="0" w:color="auto"/>
              <w:left w:val="nil"/>
              <w:bottom w:val="single" w:sz="4" w:space="0" w:color="auto"/>
              <w:right w:val="single" w:sz="4" w:space="0" w:color="auto"/>
            </w:tcBorders>
            <w:vAlign w:val="center"/>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三年</w:t>
            </w:r>
          </w:p>
        </w:tc>
        <w:tc>
          <w:tcPr>
            <w:tcW w:w="1310" w:type="dxa"/>
            <w:tcBorders>
              <w:top w:val="single" w:sz="4" w:space="0" w:color="auto"/>
              <w:left w:val="nil"/>
              <w:bottom w:val="single" w:sz="4" w:space="0" w:color="auto"/>
              <w:right w:val="single" w:sz="4" w:space="0" w:color="auto"/>
            </w:tcBorders>
            <w:vAlign w:val="center"/>
          </w:tcPr>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8800</w:t>
            </w:r>
          </w:p>
          <w:p w:rsidR="00A06627" w:rsidRPr="001F347C" w:rsidRDefault="00A06627" w:rsidP="00D64B09">
            <w:pPr>
              <w:widowControl/>
              <w:autoSpaceDE w:val="0"/>
              <w:spacing w:line="360" w:lineRule="auto"/>
              <w:jc w:val="center"/>
              <w:rPr>
                <w:rFonts w:ascii="宋体" w:eastAsia="宋体" w:hAnsi="宋体" w:cs="宋体"/>
                <w:kern w:val="0"/>
                <w:sz w:val="24"/>
                <w:szCs w:val="24"/>
              </w:rPr>
            </w:pPr>
            <w:r w:rsidRPr="001F347C">
              <w:rPr>
                <w:rFonts w:ascii="宋体" w:eastAsia="宋体" w:hAnsi="宋体" w:cs="宋体" w:hint="eastAsia"/>
                <w:kern w:val="0"/>
                <w:sz w:val="24"/>
                <w:szCs w:val="24"/>
              </w:rPr>
              <w:t>校企合作</w:t>
            </w:r>
          </w:p>
        </w:tc>
      </w:tr>
      <w:bookmarkEnd w:id="0"/>
      <w:tr w:rsidR="00A06627" w:rsidTr="00A06627">
        <w:tc>
          <w:tcPr>
            <w:tcW w:w="2817" w:type="dxa"/>
            <w:gridSpan w:val="2"/>
            <w:tcBorders>
              <w:top w:val="single" w:sz="4" w:space="0" w:color="auto"/>
              <w:left w:val="single" w:sz="4" w:space="0" w:color="auto"/>
              <w:bottom w:val="single" w:sz="4" w:space="0" w:color="auto"/>
              <w:right w:val="single" w:sz="4" w:space="0" w:color="auto"/>
            </w:tcBorders>
          </w:tcPr>
          <w:p w:rsidR="00A06627" w:rsidRDefault="00A06627" w:rsidP="00D64B09">
            <w:pPr>
              <w:widowControl/>
              <w:autoSpaceDE w:val="0"/>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合   计</w:t>
            </w:r>
          </w:p>
        </w:tc>
        <w:tc>
          <w:tcPr>
            <w:tcW w:w="1506" w:type="dxa"/>
            <w:tcBorders>
              <w:top w:val="single" w:sz="4" w:space="0" w:color="auto"/>
              <w:left w:val="nil"/>
              <w:bottom w:val="single" w:sz="4" w:space="0" w:color="auto"/>
              <w:right w:val="single" w:sz="4" w:space="0" w:color="auto"/>
            </w:tcBorders>
          </w:tcPr>
          <w:p w:rsidR="00A06627" w:rsidRDefault="00A06627" w:rsidP="00D64B09">
            <w:pPr>
              <w:widowControl/>
              <w:autoSpaceDE w:val="0"/>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240</w:t>
            </w:r>
          </w:p>
        </w:tc>
        <w:tc>
          <w:tcPr>
            <w:tcW w:w="1506" w:type="dxa"/>
            <w:tcBorders>
              <w:top w:val="single" w:sz="4" w:space="0" w:color="auto"/>
              <w:left w:val="nil"/>
              <w:bottom w:val="single" w:sz="4" w:space="0" w:color="auto"/>
              <w:right w:val="single" w:sz="4" w:space="0" w:color="auto"/>
            </w:tcBorders>
          </w:tcPr>
          <w:p w:rsidR="00A06627" w:rsidRDefault="00A06627" w:rsidP="00D64B09">
            <w:pPr>
              <w:widowControl/>
              <w:autoSpaceDE w:val="0"/>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360</w:t>
            </w:r>
          </w:p>
        </w:tc>
        <w:tc>
          <w:tcPr>
            <w:tcW w:w="1088" w:type="dxa"/>
            <w:tcBorders>
              <w:top w:val="single" w:sz="4" w:space="0" w:color="auto"/>
              <w:left w:val="nil"/>
              <w:bottom w:val="single" w:sz="4" w:space="0" w:color="auto"/>
              <w:right w:val="single" w:sz="4" w:space="0" w:color="auto"/>
            </w:tcBorders>
          </w:tcPr>
          <w:p w:rsidR="00A06627" w:rsidRDefault="00A06627" w:rsidP="00D64B09">
            <w:pPr>
              <w:widowControl/>
              <w:autoSpaceDE w:val="0"/>
              <w:spacing w:line="360" w:lineRule="auto"/>
              <w:jc w:val="center"/>
              <w:rPr>
                <w:rFonts w:ascii="宋体" w:eastAsia="宋体" w:hAnsi="宋体" w:cs="宋体"/>
                <w:kern w:val="0"/>
                <w:sz w:val="24"/>
                <w:szCs w:val="24"/>
              </w:rPr>
            </w:pPr>
          </w:p>
        </w:tc>
        <w:tc>
          <w:tcPr>
            <w:tcW w:w="1310" w:type="dxa"/>
            <w:tcBorders>
              <w:top w:val="single" w:sz="4" w:space="0" w:color="auto"/>
              <w:left w:val="nil"/>
              <w:bottom w:val="single" w:sz="4" w:space="0" w:color="auto"/>
              <w:right w:val="single" w:sz="4" w:space="0" w:color="auto"/>
            </w:tcBorders>
          </w:tcPr>
          <w:p w:rsidR="00A06627" w:rsidRDefault="00A06627" w:rsidP="00D64B09">
            <w:pPr>
              <w:widowControl/>
              <w:autoSpaceDE w:val="0"/>
              <w:spacing w:line="360" w:lineRule="auto"/>
              <w:jc w:val="center"/>
              <w:rPr>
                <w:rFonts w:ascii="宋体" w:eastAsia="宋体" w:hAnsi="宋体" w:cs="宋体"/>
                <w:kern w:val="0"/>
                <w:sz w:val="24"/>
                <w:szCs w:val="24"/>
              </w:rPr>
            </w:pPr>
          </w:p>
        </w:tc>
      </w:tr>
    </w:tbl>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第十二条  报名、缴费及信息确认</w:t>
      </w:r>
    </w:p>
    <w:p w:rsidR="00EE2CDA" w:rsidRDefault="005B6652">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（一）报名条件</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1.考生须通过山东省2020年普通高等学校招生（含夏季高考、春季高考和高考补报名）报名后，方可参加我院单独招生或综合评价招生；我省</w:t>
      </w:r>
      <w:r>
        <w:rPr>
          <w:rFonts w:ascii="宋体" w:eastAsia="宋体" w:hAnsi="宋体" w:cs="宋体" w:hint="eastAsia"/>
          <w:sz w:val="24"/>
          <w:szCs w:val="24"/>
        </w:rPr>
        <w:t>中等职业学校毕业生（</w:t>
      </w:r>
      <w:proofErr w:type="gramStart"/>
      <w:r>
        <w:rPr>
          <w:rFonts w:ascii="宋体" w:eastAsia="宋体" w:hAnsi="宋体" w:cs="宋体" w:hint="eastAsia"/>
          <w:sz w:val="24"/>
          <w:szCs w:val="24"/>
        </w:rPr>
        <w:t>含职业</w:t>
      </w:r>
      <w:proofErr w:type="gramEnd"/>
      <w:r>
        <w:rPr>
          <w:rFonts w:ascii="宋体" w:eastAsia="宋体" w:hAnsi="宋体" w:cs="宋体" w:hint="eastAsia"/>
          <w:sz w:val="24"/>
          <w:szCs w:val="24"/>
        </w:rPr>
        <w:t>中专、职业高中、普通中专、成人中专、技工学校），</w:t>
      </w:r>
      <w:r>
        <w:rPr>
          <w:rFonts w:ascii="宋体" w:eastAsia="宋体" w:hAnsi="宋体" w:cs="宋体" w:hint="eastAsia"/>
          <w:kern w:val="0"/>
          <w:sz w:val="24"/>
          <w:szCs w:val="24"/>
        </w:rPr>
        <w:t>可报名参加我院单独招生考试；我省应届普通高中毕业生，可报考我院综合评价招生。</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2.各招生专业男女比例不限；各招生专业外语语种不限，考生入学后我院公共外语教学语种为英语。</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3.对考生体检中的身体健康要求，按照教育部、卫生部、中国残疾人联合会印发的《普通高等学校招生体检工作指导意见》（教学〔2003〕3号）文件执行。</w:t>
      </w:r>
    </w:p>
    <w:p w:rsidR="00EE2CDA" w:rsidRDefault="005B6652">
      <w:pPr>
        <w:widowControl/>
        <w:spacing w:line="360" w:lineRule="auto"/>
        <w:jc w:val="left"/>
        <w:rPr>
          <w:rFonts w:ascii="宋体" w:eastAsia="宋体" w:hAnsi="宋体" w:cs="宋体"/>
          <w:sz w:val="24"/>
          <w:szCs w:val="24"/>
        </w:rPr>
      </w:pPr>
      <w:r>
        <w:rPr>
          <w:rFonts w:ascii="宋体" w:eastAsia="宋体" w:hAnsi="宋体" w:cs="宋体" w:hint="eastAsia"/>
          <w:kern w:val="0"/>
          <w:sz w:val="24"/>
          <w:szCs w:val="24"/>
        </w:rPr>
        <w:t>  </w:t>
      </w:r>
      <w:r>
        <w:rPr>
          <w:rFonts w:ascii="宋体" w:eastAsia="宋体" w:hAnsi="宋体" w:cs="宋体" w:hint="eastAsia"/>
          <w:sz w:val="24"/>
          <w:szCs w:val="24"/>
        </w:rPr>
        <w:t xml:space="preserve">（二）报名时间及报名方式   </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1.报名方式  实行网上报名方式，考生须在</w:t>
      </w:r>
      <w:r>
        <w:rPr>
          <w:rFonts w:ascii="宋体" w:eastAsia="宋体" w:hAnsi="宋体" w:cs="宋体" w:hint="eastAsia"/>
          <w:kern w:val="0"/>
          <w:sz w:val="24"/>
          <w:szCs w:val="24"/>
        </w:rPr>
        <w:t>山东省教育招生考试院招生平台（</w:t>
      </w:r>
      <w:r>
        <w:rPr>
          <w:rFonts w:ascii="宋体" w:eastAsia="宋体" w:hAnsi="宋体" w:cs="宋体" w:hint="eastAsia"/>
          <w:sz w:val="24"/>
          <w:szCs w:val="24"/>
          <w:shd w:val="clear" w:color="auto" w:fill="FFFFFF"/>
        </w:rPr>
        <w:t>网址：http://wsbm.sdzk.cn/gzdz/</w:t>
      </w:r>
      <w:r>
        <w:rPr>
          <w:rFonts w:ascii="宋体" w:eastAsia="宋体" w:hAnsi="宋体" w:cs="宋体" w:hint="eastAsia"/>
          <w:kern w:val="0"/>
          <w:sz w:val="24"/>
          <w:szCs w:val="24"/>
        </w:rPr>
        <w:t>）进行网上报名。</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2.报名时间  网上报名时间为全省统一的2020年5月21日— 24日。</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（三）网上缴费、信息确认、打印准考证 </w:t>
      </w:r>
    </w:p>
    <w:p w:rsidR="00EE2CDA" w:rsidRDefault="005B6652">
      <w:pPr>
        <w:widowControl/>
        <w:shd w:val="clear" w:color="auto" w:fill="FFFFFF"/>
        <w:spacing w:line="360" w:lineRule="auto"/>
        <w:ind w:firstLine="480"/>
        <w:jc w:val="left"/>
        <w:rPr>
          <w:rFonts w:ascii="宋体" w:eastAsia="宋体" w:hAnsi="宋体" w:cs="宋体"/>
          <w:sz w:val="24"/>
          <w:szCs w:val="24"/>
        </w:rPr>
      </w:pPr>
      <w:r>
        <w:rPr>
          <w:rFonts w:ascii="宋体" w:eastAsia="宋体" w:hAnsi="宋体" w:cs="宋体" w:hint="eastAsia"/>
          <w:sz w:val="24"/>
          <w:szCs w:val="24"/>
        </w:rPr>
        <w:t>1.网上缴费  2020年5月26日— 27日，考生登陆济南护理职业学院官网（</w:t>
      </w:r>
      <w:hyperlink r:id="rId7" w:history="1">
        <w:r>
          <w:rPr>
            <w:rStyle w:val="a6"/>
            <w:rFonts w:ascii="宋体" w:eastAsia="宋体" w:hAnsi="宋体" w:cs="宋体"/>
            <w:color w:val="auto"/>
            <w:sz w:val="24"/>
            <w:szCs w:val="24"/>
          </w:rPr>
          <w:t>http://www.sdjnwx.com/</w:t>
        </w:r>
      </w:hyperlink>
      <w:r>
        <w:rPr>
          <w:rFonts w:ascii="宋体" w:eastAsia="宋体" w:hAnsi="宋体" w:cs="宋体" w:hint="eastAsia"/>
          <w:sz w:val="24"/>
          <w:szCs w:val="24"/>
        </w:rPr>
        <w:t>），使用身份证号和14位高考考生号（密码为身份证号后六位，如有字母须大写）登陆“济南护理职业学院单独招生和综合评价招生综合系统”中使用支付宝缴费。</w:t>
      </w:r>
    </w:p>
    <w:p w:rsidR="00EE2CDA" w:rsidRDefault="005B6652">
      <w:pPr>
        <w:widowControl/>
        <w:shd w:val="clear" w:color="auto" w:fill="FFFFFF"/>
        <w:spacing w:line="360" w:lineRule="auto"/>
        <w:ind w:firstLine="480"/>
        <w:jc w:val="left"/>
        <w:rPr>
          <w:rFonts w:ascii="宋体" w:eastAsia="宋体" w:hAnsi="宋体" w:cs="宋体"/>
          <w:sz w:val="24"/>
          <w:szCs w:val="24"/>
        </w:rPr>
      </w:pPr>
      <w:r>
        <w:rPr>
          <w:rFonts w:ascii="宋体" w:eastAsia="宋体" w:hAnsi="宋体" w:cs="宋体" w:hint="eastAsia"/>
          <w:sz w:val="24"/>
          <w:szCs w:val="24"/>
        </w:rPr>
        <w:t>参照</w:t>
      </w:r>
      <w:proofErr w:type="gramStart"/>
      <w:r>
        <w:rPr>
          <w:rFonts w:ascii="宋体" w:eastAsia="宋体" w:hAnsi="宋体" w:cs="宋体" w:hint="eastAsia"/>
          <w:sz w:val="24"/>
          <w:szCs w:val="24"/>
        </w:rPr>
        <w:t>鲁价费函</w:t>
      </w:r>
      <w:proofErr w:type="gramEnd"/>
      <w:r>
        <w:rPr>
          <w:rFonts w:ascii="宋体" w:eastAsia="宋体" w:hAnsi="宋体" w:cs="宋体" w:hint="eastAsia"/>
          <w:sz w:val="24"/>
          <w:szCs w:val="24"/>
        </w:rPr>
        <w:t>【2016】95号文件规定的收费标准，报名考试费为120元，通过网上缴费；</w:t>
      </w:r>
      <w:r>
        <w:rPr>
          <w:rFonts w:ascii="宋体" w:eastAsia="宋体" w:hAnsi="宋体" w:cs="宋体" w:hint="eastAsia"/>
          <w:kern w:val="0"/>
          <w:sz w:val="24"/>
          <w:szCs w:val="24"/>
        </w:rPr>
        <w:t>未在规定时间缴纳报名考试费的考生将视为自行放弃报名及考试资格；</w:t>
      </w:r>
      <w:r>
        <w:rPr>
          <w:rFonts w:ascii="宋体" w:eastAsia="宋体" w:hAnsi="宋体" w:cs="宋体" w:hint="eastAsia"/>
          <w:sz w:val="24"/>
          <w:szCs w:val="24"/>
        </w:rPr>
        <w:t>报名缴费成功后，因考生本人原因未参加考试的，所缴费用不再退还。</w:t>
      </w:r>
    </w:p>
    <w:p w:rsidR="00EE2CDA" w:rsidRDefault="005B6652">
      <w:pPr>
        <w:widowControl/>
        <w:shd w:val="clear" w:color="auto" w:fill="FFFFFF"/>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2.信息确认  缴费成功后，考生可自行进行信息确认、查看考</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信息、考生须知等有关内容。</w:t>
      </w:r>
    </w:p>
    <w:p w:rsidR="00EE2CDA" w:rsidRDefault="005B6652">
      <w:pPr>
        <w:widowControl/>
        <w:shd w:val="clear" w:color="auto" w:fill="FFFFFF"/>
        <w:spacing w:line="360" w:lineRule="auto"/>
        <w:ind w:firstLine="480"/>
        <w:jc w:val="left"/>
        <w:rPr>
          <w:rFonts w:ascii="宋体" w:eastAsia="宋体" w:hAnsi="宋体" w:cs="宋体"/>
          <w:kern w:val="0"/>
          <w:sz w:val="24"/>
          <w:szCs w:val="24"/>
        </w:rPr>
      </w:pPr>
      <w:r>
        <w:rPr>
          <w:rFonts w:ascii="宋体" w:eastAsia="宋体" w:hAnsi="宋体" w:cs="宋体" w:hint="eastAsia"/>
          <w:sz w:val="24"/>
          <w:szCs w:val="24"/>
        </w:rPr>
        <w:t>3.打印准考证  信息确认无误后，考生可自行打印准考证。</w:t>
      </w:r>
    </w:p>
    <w:p w:rsidR="00EE2CDA" w:rsidRDefault="00EE2CDA">
      <w:pPr>
        <w:widowControl/>
        <w:spacing w:line="360" w:lineRule="auto"/>
        <w:ind w:firstLineChars="200" w:firstLine="480"/>
        <w:jc w:val="left"/>
        <w:rPr>
          <w:rFonts w:ascii="宋体" w:eastAsia="宋体" w:hAnsi="宋体" w:cs="宋体"/>
          <w:sz w:val="24"/>
          <w:szCs w:val="24"/>
        </w:rPr>
      </w:pPr>
    </w:p>
    <w:p w:rsidR="00EE2CDA" w:rsidRDefault="005B6652">
      <w:pPr>
        <w:widowControl/>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第十三条  测试办法</w:t>
      </w:r>
    </w:p>
    <w:p w:rsidR="00EE2CDA" w:rsidRDefault="005B6652">
      <w:pPr>
        <w:widowControl/>
        <w:shd w:val="clear" w:color="auto" w:fill="FFFFFF"/>
        <w:spacing w:line="360" w:lineRule="auto"/>
        <w:ind w:firstLine="482"/>
        <w:rPr>
          <w:rFonts w:ascii="宋体" w:eastAsia="宋体" w:hAnsi="宋体" w:cs="宋体"/>
          <w:kern w:val="0"/>
          <w:sz w:val="24"/>
          <w:szCs w:val="24"/>
        </w:rPr>
      </w:pPr>
      <w:r>
        <w:rPr>
          <w:rFonts w:ascii="宋体" w:eastAsia="宋体" w:hAnsi="宋体" w:cs="宋体" w:hint="eastAsia"/>
          <w:kern w:val="0"/>
          <w:sz w:val="24"/>
          <w:szCs w:val="24"/>
        </w:rPr>
        <w:t>单独招生测试和综合评价测试均采取线上考试方式进行。</w:t>
      </w:r>
    </w:p>
    <w:p w:rsidR="00EE2CDA" w:rsidRDefault="005B6652">
      <w:pPr>
        <w:widowControl/>
        <w:shd w:val="clear" w:color="auto" w:fill="FFFFFF"/>
        <w:spacing w:line="360" w:lineRule="auto"/>
        <w:ind w:firstLine="482"/>
        <w:rPr>
          <w:rFonts w:ascii="宋体" w:eastAsia="宋体" w:hAnsi="宋体" w:cs="宋体"/>
          <w:kern w:val="0"/>
          <w:sz w:val="24"/>
          <w:szCs w:val="24"/>
        </w:rPr>
      </w:pPr>
      <w:r>
        <w:rPr>
          <w:rFonts w:ascii="宋体" w:eastAsia="宋体" w:hAnsi="宋体" w:cs="宋体" w:hint="eastAsia"/>
          <w:kern w:val="0"/>
          <w:sz w:val="24"/>
          <w:szCs w:val="24"/>
        </w:rPr>
        <w:t>单独招生测试</w:t>
      </w:r>
      <w:r w:rsidR="007D1835">
        <w:rPr>
          <w:rFonts w:ascii="宋体" w:eastAsia="宋体" w:hAnsi="宋体" w:cs="宋体" w:hint="eastAsia"/>
          <w:kern w:val="0"/>
          <w:sz w:val="24"/>
          <w:szCs w:val="24"/>
        </w:rPr>
        <w:t>只进行线上面试</w:t>
      </w:r>
      <w:r w:rsidR="007D1835">
        <w:rPr>
          <w:rFonts w:ascii="宋体" w:eastAsia="宋体" w:hAnsi="宋体" w:cs="宋体"/>
          <w:kern w:val="0"/>
          <w:sz w:val="24"/>
          <w:szCs w:val="24"/>
        </w:rPr>
        <w:t>。</w:t>
      </w:r>
      <w:r>
        <w:rPr>
          <w:rFonts w:ascii="宋体" w:eastAsia="宋体" w:hAnsi="宋体" w:cs="宋体" w:hint="eastAsia"/>
          <w:kern w:val="0"/>
          <w:sz w:val="24"/>
          <w:szCs w:val="24"/>
        </w:rPr>
        <w:t>综合评价招生测试考试由面试和高中学业水平评价两部分组成，其中面试成绩占40%，高中学业水平评价成绩占60%。</w:t>
      </w:r>
    </w:p>
    <w:p w:rsidR="00EE2CDA" w:rsidRDefault="005B6652">
      <w:pPr>
        <w:widowControl/>
        <w:shd w:val="clear" w:color="auto" w:fill="FFFFFF"/>
        <w:spacing w:line="360" w:lineRule="auto"/>
        <w:ind w:firstLine="482"/>
        <w:rPr>
          <w:rFonts w:ascii="宋体" w:eastAsia="宋体" w:hAnsi="宋体" w:cs="宋体"/>
          <w:b/>
          <w:bCs/>
          <w:sz w:val="24"/>
          <w:szCs w:val="24"/>
        </w:rPr>
      </w:pPr>
      <w:r>
        <w:rPr>
          <w:rFonts w:ascii="宋体" w:eastAsia="宋体" w:hAnsi="宋体" w:cs="宋体" w:hint="eastAsia"/>
          <w:kern w:val="0"/>
          <w:sz w:val="24"/>
          <w:szCs w:val="24"/>
        </w:rPr>
        <w:t>具体测试时间、线上测试使用什么平台、单独招生测试和综合评价招生测试具体考试范围等详见学校官网。</w:t>
      </w:r>
    </w:p>
    <w:p w:rsidR="00EE2CDA" w:rsidRDefault="005B6652">
      <w:pPr>
        <w:widowControl/>
        <w:spacing w:line="360" w:lineRule="auto"/>
        <w:jc w:val="center"/>
        <w:rPr>
          <w:rFonts w:ascii="宋体" w:eastAsia="宋体" w:hAnsi="宋体" w:cs="宋体"/>
          <w:b/>
          <w:bCs/>
          <w:sz w:val="24"/>
          <w:szCs w:val="24"/>
        </w:rPr>
      </w:pPr>
      <w:r>
        <w:rPr>
          <w:rFonts w:ascii="宋体" w:eastAsia="宋体" w:hAnsi="宋体" w:cs="宋体" w:hint="eastAsia"/>
          <w:b/>
          <w:bCs/>
          <w:sz w:val="24"/>
          <w:szCs w:val="24"/>
        </w:rPr>
        <w:t>第五章　录取</w:t>
      </w:r>
    </w:p>
    <w:p w:rsidR="00EE2CDA" w:rsidRDefault="005B6652">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第十四条  录取原则</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（一）划线原则、录取原则、</w:t>
      </w:r>
      <w:r>
        <w:rPr>
          <w:rFonts w:ascii="宋体" w:eastAsia="宋体" w:hAnsi="宋体" w:cs="宋体" w:hint="eastAsia"/>
          <w:kern w:val="0"/>
          <w:sz w:val="24"/>
          <w:szCs w:val="24"/>
        </w:rPr>
        <w:t>专业调整原则和计划调剂</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kern w:val="0"/>
          <w:sz w:val="24"/>
          <w:szCs w:val="24"/>
        </w:rPr>
        <w:t>1.划线原则  按国家教育部和山东省教育厅的要求，实行学院负责、山东省教育招生考试院监督的体制，</w:t>
      </w:r>
      <w:r>
        <w:rPr>
          <w:rFonts w:ascii="宋体" w:eastAsia="宋体" w:hAnsi="宋体" w:cs="宋体" w:hint="eastAsia"/>
          <w:sz w:val="24"/>
          <w:szCs w:val="24"/>
        </w:rPr>
        <w:t>综合考虑学院招生计划和考生的测试成绩，划定录取控制线，低于录取控制线的考生不予录取。</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sz w:val="24"/>
          <w:szCs w:val="24"/>
        </w:rPr>
        <w:t>2.录取原则  按照“分数优先、遵循志愿”和“公平、公正、公开”的原则，分专业按计划依据</w:t>
      </w:r>
      <w:r>
        <w:rPr>
          <w:rFonts w:ascii="宋体" w:eastAsia="宋体" w:hAnsi="宋体" w:cs="宋体" w:hint="eastAsia"/>
          <w:kern w:val="0"/>
          <w:sz w:val="24"/>
          <w:szCs w:val="24"/>
        </w:rPr>
        <w:t>考生总成绩由高分到低分录取。</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3.专业调剂原则  考生只可报1个专业志愿，设“专业是否服从调剂”。上线考生若“专业是否服从调剂”选择“是”，而所报专业志愿无法录取时，可将其调剂到任</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计划未满专业；若“专业是否服从调剂”选择“否”，而所报专业志愿无法录取时，无论考生成绩为多少，均不予录取。</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kern w:val="0"/>
          <w:sz w:val="24"/>
          <w:szCs w:val="24"/>
        </w:rPr>
        <w:t>4.计划调剂  单独招生和综合评价招生各专业计划经“1个专业志愿”和“专业调剂”仍未录取满额时，将剩余计划调到其他专业。</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（二）公示拟录取名单</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拟录取名单报山东省教育招生考试院审核通过后，于2020年6月5</w:t>
      </w:r>
      <w:r>
        <w:rPr>
          <w:rFonts w:ascii="宋体" w:eastAsia="宋体" w:hAnsi="宋体" w:cs="宋体" w:hint="eastAsia"/>
          <w:sz w:val="24"/>
          <w:szCs w:val="24"/>
        </w:rPr>
        <w:t>日至6月7日</w:t>
      </w:r>
      <w:r>
        <w:rPr>
          <w:rFonts w:ascii="宋体" w:eastAsia="宋体" w:hAnsi="宋体" w:cs="宋体" w:hint="eastAsia"/>
          <w:kern w:val="0"/>
          <w:sz w:val="24"/>
          <w:szCs w:val="24"/>
        </w:rPr>
        <w:t>在学院</w:t>
      </w:r>
      <w:proofErr w:type="gramStart"/>
      <w:r>
        <w:rPr>
          <w:rFonts w:ascii="宋体" w:eastAsia="宋体" w:hAnsi="宋体" w:cs="宋体" w:hint="eastAsia"/>
          <w:kern w:val="0"/>
          <w:sz w:val="24"/>
          <w:szCs w:val="24"/>
        </w:rPr>
        <w:t>招生网</w:t>
      </w:r>
      <w:proofErr w:type="gramEnd"/>
      <w:r>
        <w:rPr>
          <w:rFonts w:ascii="宋体" w:eastAsia="宋体" w:hAnsi="宋体" w:cs="宋体" w:hint="eastAsia"/>
          <w:kern w:val="0"/>
          <w:sz w:val="24"/>
          <w:szCs w:val="24"/>
        </w:rPr>
        <w:t>公示。公示的考生信息包括姓名、性别、所在中学、高校考核成绩、拟录取高校及专业等。</w:t>
      </w:r>
    </w:p>
    <w:p w:rsidR="00EE2CDA" w:rsidRDefault="005B6652">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（三）录取</w:t>
      </w:r>
    </w:p>
    <w:p w:rsidR="00EE2CDA" w:rsidRDefault="005B6652">
      <w:pPr>
        <w:widowControl/>
        <w:spacing w:line="360" w:lineRule="auto"/>
        <w:ind w:firstLineChars="200" w:firstLine="480"/>
        <w:jc w:val="left"/>
        <w:rPr>
          <w:rFonts w:ascii="宋体" w:eastAsia="宋体" w:hAnsi="宋体" w:cs="宋体"/>
          <w:sz w:val="24"/>
          <w:szCs w:val="24"/>
        </w:rPr>
      </w:pPr>
      <w:r>
        <w:rPr>
          <w:rFonts w:ascii="宋体" w:eastAsia="宋体" w:hAnsi="宋体" w:cs="宋体" w:hint="eastAsia"/>
          <w:kern w:val="0"/>
          <w:sz w:val="24"/>
          <w:szCs w:val="24"/>
        </w:rPr>
        <w:t>公示无异议的考生，济南护理职业学院按照山东省教育招生考试院的要求办理录取手续。</w:t>
      </w:r>
      <w:r>
        <w:rPr>
          <w:rFonts w:ascii="宋体" w:eastAsia="宋体" w:hAnsi="宋体" w:cs="宋体" w:hint="eastAsia"/>
          <w:sz w:val="24"/>
          <w:szCs w:val="24"/>
        </w:rPr>
        <w:t>录取通知书由学院寄发。</w:t>
      </w:r>
    </w:p>
    <w:p w:rsidR="00EE2CDA" w:rsidRDefault="005B6652" w:rsidP="00191906">
      <w:pPr>
        <w:widowControl/>
        <w:shd w:val="clear" w:color="auto" w:fill="FFFFFF"/>
        <w:spacing w:line="360" w:lineRule="auto"/>
        <w:ind w:leftChars="228" w:left="479"/>
        <w:jc w:val="left"/>
        <w:rPr>
          <w:rFonts w:ascii="宋体" w:eastAsia="宋体" w:hAnsi="宋体" w:cs="宋体"/>
          <w:kern w:val="0"/>
          <w:sz w:val="24"/>
          <w:szCs w:val="24"/>
        </w:rPr>
      </w:pPr>
      <w:r>
        <w:rPr>
          <w:rFonts w:ascii="宋体" w:eastAsia="宋体" w:hAnsi="宋体" w:cs="宋体" w:hint="eastAsia"/>
          <w:kern w:val="0"/>
          <w:sz w:val="24"/>
          <w:szCs w:val="24"/>
        </w:rPr>
        <w:t>第十五条  免试政策</w:t>
      </w:r>
    </w:p>
    <w:p w:rsidR="00EE2CDA" w:rsidRDefault="005B6652">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报名参加单独招生的中等职业学校应届毕业生，在中职学校学习期间参加全国及全省职业院校技能大赛获得三等奖及以上奖项的，2020年5月27日前向我院提出申请，并填写申请表，经学校同意并公示无异议后，免试进入我院单独招生设置专业中某一专业学习。</w:t>
      </w:r>
    </w:p>
    <w:p w:rsidR="00EE2CDA" w:rsidRDefault="005B6652">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第十六条  单独招生和综合评价招生的学生待遇</w:t>
      </w:r>
    </w:p>
    <w:p w:rsidR="00EE2CDA" w:rsidRDefault="005B6652">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依据教育部、山东省教育厅规定，已被我院单独招生和综合评价招生录取的考生，与普通高校春季、夏季高考录取新生享受相同的待遇。考生录取后，一律不再参加2020年春季、夏季普通高校招生统一考试及录取。</w:t>
      </w:r>
    </w:p>
    <w:p w:rsidR="00EE2CDA" w:rsidRDefault="005B6652">
      <w:pPr>
        <w:widowControl/>
        <w:shd w:val="clear" w:color="auto" w:fill="FFFFFF"/>
        <w:spacing w:line="360" w:lineRule="auto"/>
        <w:jc w:val="center"/>
        <w:rPr>
          <w:rFonts w:ascii="宋体" w:eastAsia="宋体" w:hAnsi="宋体" w:cs="宋体"/>
          <w:kern w:val="0"/>
          <w:sz w:val="24"/>
          <w:szCs w:val="24"/>
        </w:rPr>
      </w:pPr>
      <w:r>
        <w:rPr>
          <w:rFonts w:ascii="宋体" w:eastAsia="宋体" w:hAnsi="宋体" w:cs="宋体" w:hint="eastAsia"/>
          <w:b/>
          <w:bCs/>
          <w:kern w:val="0"/>
          <w:sz w:val="24"/>
          <w:szCs w:val="24"/>
        </w:rPr>
        <w:t>第六章  其它</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第十七条  新生入学后，学院按照教育部和山东省教育厅的有关文件规定对新生入学资格进行复查和入学体检，对违反招生工作有关规定和体检不合格的新生，取消入学资格。</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第十八条   根据山东省公安厅等部门《关于调整驻鲁普通高等学校录取省内新生户口迁移政策的通知》（鲁公通〔2017〕109号）要求，驻</w:t>
      </w:r>
      <w:proofErr w:type="gramStart"/>
      <w:r>
        <w:rPr>
          <w:rFonts w:ascii="宋体" w:eastAsia="宋体" w:hAnsi="宋体" w:cs="宋体" w:hint="eastAsia"/>
          <w:kern w:val="0"/>
          <w:sz w:val="24"/>
          <w:szCs w:val="24"/>
        </w:rPr>
        <w:t>鲁普通</w:t>
      </w:r>
      <w:proofErr w:type="gramEnd"/>
      <w:r>
        <w:rPr>
          <w:rFonts w:ascii="宋体" w:eastAsia="宋体" w:hAnsi="宋体" w:cs="宋体" w:hint="eastAsia"/>
          <w:kern w:val="0"/>
          <w:sz w:val="24"/>
          <w:szCs w:val="24"/>
        </w:rPr>
        <w:t>高校录取的省内新生可自愿选择将户口迁至学校所在地。</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第十九条  学费和住宿费：学费按照山东省教育厅、财政厅、物价局批准的收费标准执行，5000元/生/年。住宿费按照《山东省大中专院校学生公寓收费管理办法》执行。</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第二十条  退学学费规定：退费按照《山东省高等学校收费管理办法》（鲁政办字〔2018〕98 号）有关规定执行。</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第二十一条  奖学金等资助政策：学生依法享受国家奖学金、国家励志奖学金、国家助学金、省政府奖学金、省政府励志奖学金、绿色通道和助学贷款。对家庭经济特别困难的学生，学院还设立了勤工俭学岗位等方式，确保在校的正常学习。</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第二十二条  颁发学历证书的学校名称和证书种类：济南护理职业学院；普通高等教育专科学历证书。学历证书可进入教育部学历查询系统 — 中国高等教育学生信息网（http://www.chsi.com.cn）查询。</w:t>
      </w:r>
    </w:p>
    <w:p w:rsidR="00EE2CDA" w:rsidRDefault="005B6652">
      <w:pPr>
        <w:widowControl/>
        <w:shd w:val="clear" w:color="auto" w:fill="FFFFFF"/>
        <w:spacing w:line="360" w:lineRule="auto"/>
        <w:ind w:firstLine="480"/>
        <w:rPr>
          <w:rFonts w:ascii="宋体" w:eastAsia="宋体" w:hAnsi="宋体" w:cs="宋体"/>
          <w:sz w:val="24"/>
          <w:szCs w:val="24"/>
          <w:shd w:val="clear" w:color="auto" w:fill="FFFFFF"/>
        </w:rPr>
      </w:pPr>
      <w:r>
        <w:rPr>
          <w:rFonts w:ascii="宋体" w:eastAsia="宋体" w:hAnsi="宋体" w:cs="宋体" w:hint="eastAsia"/>
          <w:kern w:val="0"/>
          <w:sz w:val="24"/>
          <w:szCs w:val="24"/>
        </w:rPr>
        <w:t xml:space="preserve">第二十三条  </w:t>
      </w:r>
      <w:r>
        <w:rPr>
          <w:rFonts w:ascii="宋体" w:eastAsia="宋体" w:hAnsi="宋体" w:cs="宋体" w:hint="eastAsia"/>
          <w:sz w:val="24"/>
          <w:szCs w:val="24"/>
          <w:shd w:val="clear" w:color="auto" w:fill="FFFFFF"/>
        </w:rPr>
        <w:t>新生入学后，申请转专业按照教育部《普通高等学校学生管理规定》执行。</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sz w:val="24"/>
          <w:szCs w:val="24"/>
          <w:shd w:val="clear" w:color="auto" w:fill="FFFFFF"/>
        </w:rPr>
        <w:lastRenderedPageBreak/>
        <w:t xml:space="preserve">第二十四条  </w:t>
      </w:r>
      <w:r>
        <w:rPr>
          <w:rFonts w:ascii="宋体" w:eastAsia="宋体" w:hAnsi="宋体" w:cs="宋体" w:hint="eastAsia"/>
          <w:kern w:val="0"/>
          <w:sz w:val="24"/>
          <w:szCs w:val="24"/>
        </w:rPr>
        <w:t>专升本政策：毕业生可依照当年度教育部和山东省教育厅的文件政策规定执行，参加普通专升本考试，录取后进入本科相同或相近专业继续学习。</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第二十五条  在校大学生应征入伍可享受国家相关优惠政策。</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第二十六条  学生就业，由山东省人力资源和社会保障厅签发全国普通高等学校就业报到证，学院对毕业生推荐就业。</w:t>
      </w:r>
      <w:r>
        <w:rPr>
          <w:rFonts w:ascii="宋体" w:eastAsia="宋体" w:hAnsi="宋体" w:cs="宋体" w:hint="eastAsia"/>
          <w:kern w:val="0"/>
          <w:sz w:val="24"/>
          <w:szCs w:val="24"/>
        </w:rPr>
        <w:br/>
        <w:t xml:space="preserve">    第二十七条  学院不委托任何机构和个人办理招生相关事宜。对以济南护理职业学院名义进行非法招生宣传等活动的机构或个人，学院保留依法追究其责任的权利。</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第二十八条  本章程若有与上级有关政策不一致之处，以国家和上级有关政策为准。未尽事宜，按上级有关规定执行。</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第二十九条  本章程由济南护理职业学院负责解释。</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第三十条  联系方式</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学院地址：济南市历城区港西路3636号    邮政编码：250102</w:t>
      </w:r>
    </w:p>
    <w:p w:rsidR="00EE2CDA" w:rsidRDefault="005B6652">
      <w:pPr>
        <w:widowControl/>
        <w:shd w:val="clear" w:color="auto" w:fill="FFFFFF"/>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招生咨询电话：0531－87954412；87192205；87192206；87192300</w:t>
      </w:r>
    </w:p>
    <w:p w:rsidR="00EE2CDA" w:rsidRDefault="005B6652">
      <w:pPr>
        <w:widowControl/>
        <w:shd w:val="clear" w:color="auto" w:fill="FFFFFF"/>
        <w:spacing w:line="360" w:lineRule="auto"/>
        <w:ind w:firstLine="480"/>
        <w:rPr>
          <w:rFonts w:ascii="宋体" w:eastAsia="宋体" w:hAnsi="宋体" w:cs="宋体"/>
          <w:sz w:val="24"/>
          <w:szCs w:val="24"/>
        </w:rPr>
      </w:pPr>
      <w:r>
        <w:rPr>
          <w:rFonts w:ascii="宋体" w:eastAsia="宋体" w:hAnsi="宋体" w:cs="宋体" w:hint="eastAsia"/>
          <w:kern w:val="0"/>
          <w:sz w:val="24"/>
          <w:szCs w:val="24"/>
        </w:rPr>
        <w:t>网址：http://www.jnnvc.cn</w:t>
      </w:r>
    </w:p>
    <w:sectPr w:rsidR="00EE2CDA">
      <w:footerReference w:type="default" r:id="rId8"/>
      <w:pgSz w:w="11906" w:h="16838"/>
      <w:pgMar w:top="1440" w:right="1800" w:bottom="1440" w:left="180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E5" w:rsidRDefault="00AC71E5">
      <w:r>
        <w:separator/>
      </w:r>
    </w:p>
  </w:endnote>
  <w:endnote w:type="continuationSeparator" w:id="0">
    <w:p w:rsidR="00AC71E5" w:rsidRDefault="00AC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DA" w:rsidRDefault="005B665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2CDA" w:rsidRDefault="005B6652">
                          <w:pPr>
                            <w:pStyle w:val="a3"/>
                          </w:pPr>
                          <w:r>
                            <w:rPr>
                              <w:rFonts w:hint="eastAsia"/>
                            </w:rPr>
                            <w:fldChar w:fldCharType="begin"/>
                          </w:r>
                          <w:r>
                            <w:rPr>
                              <w:rFonts w:hint="eastAsia"/>
                            </w:rPr>
                            <w:instrText xml:space="preserve"> PAGE  \* MERGEFORMAT </w:instrText>
                          </w:r>
                          <w:r>
                            <w:rPr>
                              <w:rFonts w:hint="eastAsia"/>
                            </w:rPr>
                            <w:fldChar w:fldCharType="separate"/>
                          </w:r>
                          <w:r w:rsidR="00005ACE">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E2CDA" w:rsidRDefault="005B6652">
                    <w:pPr>
                      <w:pStyle w:val="a3"/>
                    </w:pPr>
                    <w:r>
                      <w:rPr>
                        <w:rFonts w:hint="eastAsia"/>
                      </w:rPr>
                      <w:fldChar w:fldCharType="begin"/>
                    </w:r>
                    <w:r>
                      <w:rPr>
                        <w:rFonts w:hint="eastAsia"/>
                      </w:rPr>
                      <w:instrText xml:space="preserve"> PAGE  \* MERGEFORMAT </w:instrText>
                    </w:r>
                    <w:r>
                      <w:rPr>
                        <w:rFonts w:hint="eastAsia"/>
                      </w:rPr>
                      <w:fldChar w:fldCharType="separate"/>
                    </w:r>
                    <w:r w:rsidR="00005ACE">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E5" w:rsidRDefault="00AC71E5">
      <w:r>
        <w:separator/>
      </w:r>
    </w:p>
  </w:footnote>
  <w:footnote w:type="continuationSeparator" w:id="0">
    <w:p w:rsidR="00AC71E5" w:rsidRDefault="00AC7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FA"/>
    <w:rsid w:val="00005ACE"/>
    <w:rsid w:val="000C07CD"/>
    <w:rsid w:val="00191906"/>
    <w:rsid w:val="00197E3E"/>
    <w:rsid w:val="001F347C"/>
    <w:rsid w:val="00254A41"/>
    <w:rsid w:val="00323FC7"/>
    <w:rsid w:val="003679E6"/>
    <w:rsid w:val="005B6652"/>
    <w:rsid w:val="00651109"/>
    <w:rsid w:val="007D1835"/>
    <w:rsid w:val="00A06627"/>
    <w:rsid w:val="00AC71E5"/>
    <w:rsid w:val="00EE2CDA"/>
    <w:rsid w:val="00F64BFA"/>
    <w:rsid w:val="00F83D48"/>
    <w:rsid w:val="0191299D"/>
    <w:rsid w:val="027464D3"/>
    <w:rsid w:val="05C76E4F"/>
    <w:rsid w:val="05F313CC"/>
    <w:rsid w:val="084665A8"/>
    <w:rsid w:val="093118FF"/>
    <w:rsid w:val="0C3F04A7"/>
    <w:rsid w:val="0C46387E"/>
    <w:rsid w:val="0C9336F2"/>
    <w:rsid w:val="17D56F91"/>
    <w:rsid w:val="1CCF3261"/>
    <w:rsid w:val="22113E0E"/>
    <w:rsid w:val="237768F0"/>
    <w:rsid w:val="24F85124"/>
    <w:rsid w:val="25F4130C"/>
    <w:rsid w:val="28837281"/>
    <w:rsid w:val="293C5058"/>
    <w:rsid w:val="32E73E70"/>
    <w:rsid w:val="34642D7F"/>
    <w:rsid w:val="3A501D74"/>
    <w:rsid w:val="3D5D3E30"/>
    <w:rsid w:val="3DD1193A"/>
    <w:rsid w:val="4AF62D90"/>
    <w:rsid w:val="4F5D3656"/>
    <w:rsid w:val="51064759"/>
    <w:rsid w:val="54F94F13"/>
    <w:rsid w:val="57645CC5"/>
    <w:rsid w:val="59F11EF7"/>
    <w:rsid w:val="5A5E6E98"/>
    <w:rsid w:val="5E032A8E"/>
    <w:rsid w:val="60C57C23"/>
    <w:rsid w:val="617E1205"/>
    <w:rsid w:val="633127AC"/>
    <w:rsid w:val="633B1333"/>
    <w:rsid w:val="652B248E"/>
    <w:rsid w:val="67E94F12"/>
    <w:rsid w:val="68C70DAE"/>
    <w:rsid w:val="690D4066"/>
    <w:rsid w:val="7258376C"/>
    <w:rsid w:val="7B501967"/>
    <w:rsid w:val="7C001002"/>
    <w:rsid w:val="7DA3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E6EDF-C642-443A-B9B6-65554DDB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1835D1"/>
      <w:sz w:val="18"/>
      <w:szCs w:val="18"/>
      <w:u w:val="none"/>
    </w:rPr>
  </w:style>
  <w:style w:type="table" w:customStyle="1" w:styleId="1">
    <w:name w:val="网格型1"/>
    <w:basedOn w:val="a1"/>
    <w:next w:val="a5"/>
    <w:uiPriority w:val="39"/>
    <w:qFormat/>
    <w:rsid w:val="00A0662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1F347C"/>
    <w:rPr>
      <w:sz w:val="18"/>
      <w:szCs w:val="18"/>
    </w:rPr>
  </w:style>
  <w:style w:type="character" w:customStyle="1" w:styleId="Char">
    <w:name w:val="批注框文本 Char"/>
    <w:basedOn w:val="a0"/>
    <w:link w:val="a7"/>
    <w:uiPriority w:val="99"/>
    <w:semiHidden/>
    <w:rsid w:val="001F34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djnw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790</Words>
  <Characters>4503</Characters>
  <Application>Microsoft Office Word</Application>
  <DocSecurity>0</DocSecurity>
  <Lines>37</Lines>
  <Paragraphs>10</Paragraphs>
  <ScaleCrop>false</ScaleCrop>
  <Company>微软中国</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微软中国</cp:lastModifiedBy>
  <cp:revision>11</cp:revision>
  <cp:lastPrinted>2020-05-04T01:17:00Z</cp:lastPrinted>
  <dcterms:created xsi:type="dcterms:W3CDTF">2020-01-20T09:36:00Z</dcterms:created>
  <dcterms:modified xsi:type="dcterms:W3CDTF">2020-05-14T02:27:00Z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