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ind w:right="0" w:rightChars="0"/>
        <w:jc w:val="center"/>
        <w:outlineLvl w:val="0"/>
        <w:rPr>
          <w:rFonts w:hint="eastAsia" w:ascii="黑体" w:hAnsi="黑体" w:eastAsia="黑体" w:cs="黑体"/>
          <w:b/>
          <w:bCs/>
          <w:sz w:val="36"/>
          <w:szCs w:val="36"/>
        </w:rPr>
      </w:pPr>
      <w:bookmarkStart w:id="0" w:name="_Toc14267_WPSOffice_Level1"/>
      <w:bookmarkStart w:id="1" w:name="OLE_LINK1"/>
      <w:r>
        <w:rPr>
          <w:rFonts w:hint="eastAsia" w:ascii="黑体" w:hAnsi="黑体" w:eastAsia="黑体" w:cs="黑体"/>
          <w:b/>
          <w:bCs/>
          <w:sz w:val="36"/>
          <w:szCs w:val="36"/>
        </w:rPr>
        <w:t>齐鲁医药学院201</w:t>
      </w:r>
      <w:r>
        <w:rPr>
          <w:rFonts w:hint="eastAsia" w:ascii="黑体" w:hAnsi="黑体" w:eastAsia="黑体" w:cs="黑体"/>
          <w:b/>
          <w:bCs/>
          <w:sz w:val="36"/>
          <w:szCs w:val="36"/>
          <w:lang w:val="en-US" w:eastAsia="zh-CN"/>
        </w:rPr>
        <w:t>9</w:t>
      </w:r>
      <w:r>
        <w:rPr>
          <w:rFonts w:hint="eastAsia" w:ascii="黑体" w:hAnsi="黑体" w:eastAsia="黑体" w:cs="黑体"/>
          <w:b/>
          <w:bCs/>
          <w:sz w:val="36"/>
          <w:szCs w:val="36"/>
        </w:rPr>
        <w:t>年</w:t>
      </w:r>
      <w:r>
        <w:rPr>
          <w:rFonts w:hint="eastAsia" w:ascii="黑体" w:hAnsi="黑体" w:eastAsia="黑体" w:cs="黑体"/>
          <w:b/>
          <w:bCs/>
          <w:sz w:val="36"/>
          <w:szCs w:val="36"/>
          <w:lang w:eastAsia="zh-CN"/>
        </w:rPr>
        <w:t>单独</w:t>
      </w:r>
      <w:r>
        <w:rPr>
          <w:rFonts w:hint="eastAsia" w:ascii="黑体" w:hAnsi="黑体" w:eastAsia="黑体" w:cs="黑体"/>
          <w:b/>
          <w:bCs/>
          <w:sz w:val="36"/>
          <w:szCs w:val="36"/>
        </w:rPr>
        <w:t>招生</w:t>
      </w:r>
      <w:r>
        <w:rPr>
          <w:rFonts w:hint="eastAsia" w:ascii="黑体" w:hAnsi="黑体" w:eastAsia="黑体" w:cs="黑体"/>
          <w:b/>
          <w:bCs/>
          <w:sz w:val="36"/>
          <w:szCs w:val="36"/>
          <w:lang w:eastAsia="zh-CN"/>
        </w:rPr>
        <w:t>（第二批）</w:t>
      </w:r>
      <w:r>
        <w:rPr>
          <w:rFonts w:hint="eastAsia" w:ascii="黑体" w:hAnsi="黑体" w:eastAsia="黑体" w:cs="黑体"/>
          <w:b/>
          <w:bCs/>
          <w:sz w:val="36"/>
          <w:szCs w:val="36"/>
        </w:rPr>
        <w:t>章程</w:t>
      </w:r>
    </w:p>
    <w:p>
      <w:pPr>
        <w:keepNext w:val="0"/>
        <w:keepLines w:val="0"/>
        <w:pageBreakBefore w:val="0"/>
        <w:kinsoku/>
        <w:wordWrap/>
        <w:overflowPunct/>
        <w:topLinePunct w:val="0"/>
        <w:autoSpaceDE/>
        <w:autoSpaceDN/>
        <w:bidi w:val="0"/>
        <w:adjustRightInd/>
        <w:snapToGrid/>
        <w:spacing w:before="156" w:beforeLines="50" w:after="156" w:afterLines="50" w:line="520" w:lineRule="exact"/>
        <w:ind w:left="0" w:leftChars="0" w:right="0" w:rightChars="0" w:firstLine="562" w:firstLineChars="200"/>
        <w:jc w:val="center"/>
        <w:outlineLvl w:val="0"/>
        <w:rPr>
          <w:rFonts w:hint="eastAsia" w:ascii="宋体" w:hAnsi="宋体" w:eastAsia="宋体" w:cs="宋体"/>
          <w:b/>
          <w:bCs/>
          <w:sz w:val="28"/>
          <w:szCs w:val="28"/>
        </w:rPr>
      </w:pPr>
      <w:r>
        <w:rPr>
          <w:rFonts w:hint="eastAsia" w:ascii="宋体" w:hAnsi="宋体" w:eastAsia="宋体" w:cs="宋体"/>
          <w:b/>
          <w:bCs/>
          <w:sz w:val="28"/>
          <w:szCs w:val="28"/>
        </w:rPr>
        <w:t>第一章　总则</w:t>
      </w:r>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0" w:afterAutospacing="0" w:line="520" w:lineRule="exact"/>
        <w:ind w:left="0" w:right="0" w:firstLine="56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为了保障齐鲁医药学院2019年高职单独招生（第二批）各项工作的顺利进行，切实维护学校和考生合法权益，根据《中华人民共和国教育法》《中华人民共和国高等教育法》及山东省教育厅等11部门关于印发《山东省高等职业院校第二批实施方案》的通知等有关文件要求，结合学校招生工作的实际情况，本着坚持标准、严格程序，确保公开、公平、公正的原则制定本章程。 </w:t>
      </w:r>
    </w:p>
    <w:p>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本章程适用于齐鲁医药学院高职单独招生（第二批）工作。 </w:t>
      </w:r>
    </w:p>
    <w:p>
      <w:pPr>
        <w:keepNext w:val="0"/>
        <w:keepLines w:val="0"/>
        <w:pageBreakBefore w:val="0"/>
        <w:kinsoku/>
        <w:wordWrap/>
        <w:overflowPunct/>
        <w:topLinePunct w:val="0"/>
        <w:autoSpaceDE/>
        <w:autoSpaceDN/>
        <w:bidi w:val="0"/>
        <w:adjustRightInd/>
        <w:snapToGrid/>
        <w:spacing w:before="156" w:beforeLines="50" w:after="156" w:afterLines="50" w:line="520" w:lineRule="exact"/>
        <w:ind w:left="0" w:leftChars="0" w:right="0" w:rightChars="0" w:firstLine="562" w:firstLineChars="200"/>
        <w:jc w:val="center"/>
        <w:textAlignment w:val="auto"/>
        <w:outlineLvl w:val="0"/>
        <w:rPr>
          <w:rFonts w:hint="eastAsia" w:asciiTheme="minorEastAsia" w:hAnsiTheme="minorEastAsia" w:eastAsiaTheme="minorEastAsia" w:cstheme="minorEastAsia"/>
          <w:b/>
          <w:bCs/>
          <w:sz w:val="28"/>
          <w:szCs w:val="28"/>
        </w:rPr>
      </w:pPr>
      <w:bookmarkStart w:id="2" w:name="_Toc30287_WPSOffice_Level1"/>
      <w:r>
        <w:rPr>
          <w:rFonts w:hint="eastAsia" w:asciiTheme="minorEastAsia" w:hAnsiTheme="minorEastAsia" w:eastAsiaTheme="minorEastAsia" w:cstheme="minorEastAsia"/>
          <w:b/>
          <w:bCs/>
          <w:sz w:val="28"/>
          <w:szCs w:val="28"/>
        </w:rPr>
        <w:t>第二章　学校概况</w:t>
      </w:r>
      <w:bookmarkEnd w:id="2"/>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一、学校全称：</w:t>
      </w:r>
      <w:r>
        <w:rPr>
          <w:rFonts w:hint="eastAsia" w:asciiTheme="minorEastAsia" w:hAnsiTheme="minorEastAsia" w:eastAsiaTheme="minorEastAsia" w:cstheme="minorEastAsia"/>
          <w:kern w:val="0"/>
          <w:sz w:val="28"/>
          <w:szCs w:val="28"/>
          <w:lang w:val="en-US" w:eastAsia="zh-CN" w:bidi="ar"/>
        </w:rPr>
        <w:t xml:space="preserve">齐鲁医药学院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二、学校代码：</w:t>
      </w:r>
      <w:r>
        <w:rPr>
          <w:rFonts w:hint="eastAsia" w:asciiTheme="minorEastAsia" w:hAnsiTheme="minorEastAsia" w:eastAsiaTheme="minorEastAsia" w:cstheme="minorEastAsia"/>
          <w:kern w:val="0"/>
          <w:sz w:val="28"/>
          <w:szCs w:val="28"/>
          <w:lang w:val="en-US" w:eastAsia="zh-CN" w:bidi="ar"/>
        </w:rPr>
        <w:t xml:space="preserve">10825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三、办学性质和类型：</w:t>
      </w:r>
      <w:r>
        <w:rPr>
          <w:rFonts w:hint="eastAsia" w:asciiTheme="minorEastAsia" w:hAnsiTheme="minorEastAsia" w:eastAsiaTheme="minorEastAsia" w:cstheme="minorEastAsia"/>
          <w:kern w:val="0"/>
          <w:sz w:val="28"/>
          <w:szCs w:val="28"/>
          <w:lang w:val="en-US" w:eastAsia="zh-CN" w:bidi="ar"/>
        </w:rPr>
        <w:t xml:space="preserve">民办全日制高等院校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四、办学层次：</w:t>
      </w:r>
      <w:r>
        <w:rPr>
          <w:rFonts w:hint="eastAsia" w:asciiTheme="minorEastAsia" w:hAnsiTheme="minorEastAsia" w:eastAsiaTheme="minorEastAsia" w:cstheme="minorEastAsia"/>
          <w:kern w:val="0"/>
          <w:sz w:val="28"/>
          <w:szCs w:val="28"/>
          <w:lang w:val="en-US" w:eastAsia="zh-CN" w:bidi="ar"/>
        </w:rPr>
        <w:t xml:space="preserve">本科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五、学校地址：</w:t>
      </w:r>
      <w:r>
        <w:rPr>
          <w:rFonts w:hint="eastAsia" w:asciiTheme="minorEastAsia" w:hAnsiTheme="minorEastAsia" w:eastAsiaTheme="minorEastAsia" w:cstheme="minorEastAsia"/>
          <w:kern w:val="0"/>
          <w:sz w:val="28"/>
          <w:szCs w:val="28"/>
          <w:lang w:val="en-US" w:eastAsia="zh-CN" w:bidi="ar"/>
        </w:rPr>
        <w:t xml:space="preserve">山东省淄博经济开发区姜萌路2018号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kern w:val="2"/>
          <w:sz w:val="28"/>
          <w:szCs w:val="28"/>
          <w:lang w:val="en-US" w:eastAsia="zh-CN" w:bidi="ar-SA"/>
        </w:rPr>
        <w:t>六、批准单位：</w:t>
      </w:r>
      <w:r>
        <w:rPr>
          <w:rFonts w:hint="eastAsia" w:asciiTheme="minorEastAsia" w:hAnsiTheme="minorEastAsia" w:eastAsiaTheme="minorEastAsia" w:cstheme="minorEastAsia"/>
          <w:kern w:val="0"/>
          <w:sz w:val="28"/>
          <w:szCs w:val="28"/>
          <w:lang w:val="en-US" w:eastAsia="zh-CN" w:bidi="ar"/>
        </w:rPr>
        <w:t xml:space="preserve">中华人民共和国教育部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eastAsiaTheme="minorEastAsia" w:cstheme="minorEastAsia"/>
          <w:b/>
          <w:bCs/>
          <w:kern w:val="2"/>
          <w:sz w:val="28"/>
          <w:szCs w:val="28"/>
          <w:lang w:val="en-US" w:eastAsia="zh-CN" w:bidi="ar-SA"/>
        </w:rPr>
        <w:t>七、招生信息网址：</w:t>
      </w:r>
      <w:r>
        <w:rPr>
          <w:rFonts w:hint="eastAsia" w:asciiTheme="minorEastAsia" w:hAnsiTheme="minorEastAsia" w:eastAsiaTheme="minorEastAsia" w:cstheme="minorEastAsia"/>
          <w:b w:val="0"/>
          <w:bCs/>
          <w:kern w:val="0"/>
          <w:sz w:val="28"/>
          <w:szCs w:val="28"/>
          <w:lang w:val="en-US" w:eastAsia="zh-CN" w:bidi="ar"/>
        </w:rPr>
        <w:fldChar w:fldCharType="begin"/>
      </w:r>
      <w:r>
        <w:rPr>
          <w:rFonts w:hint="eastAsia" w:asciiTheme="minorEastAsia" w:hAnsiTheme="minorEastAsia" w:eastAsiaTheme="minorEastAsia" w:cstheme="minorEastAsia"/>
          <w:b w:val="0"/>
          <w:bCs/>
          <w:kern w:val="0"/>
          <w:sz w:val="28"/>
          <w:szCs w:val="28"/>
          <w:lang w:val="en-US" w:eastAsia="zh-CN" w:bidi="ar"/>
        </w:rPr>
        <w:instrText xml:space="preserve"> HYPERLINK "http://zhaosheng.qlmu.edu.cn/qlmuzs/web" </w:instrText>
      </w:r>
      <w:r>
        <w:rPr>
          <w:rFonts w:hint="eastAsia" w:asciiTheme="minorEastAsia" w:hAnsiTheme="minorEastAsia" w:eastAsiaTheme="minorEastAsia" w:cstheme="minorEastAsia"/>
          <w:b w:val="0"/>
          <w:bCs/>
          <w:kern w:val="0"/>
          <w:sz w:val="28"/>
          <w:szCs w:val="28"/>
          <w:lang w:val="en-US" w:eastAsia="zh-CN" w:bidi="ar"/>
        </w:rPr>
        <w:fldChar w:fldCharType="separate"/>
      </w:r>
      <w:r>
        <w:rPr>
          <w:rStyle w:val="14"/>
          <w:rFonts w:hint="eastAsia" w:asciiTheme="minorEastAsia" w:hAnsiTheme="minorEastAsia" w:eastAsiaTheme="minorEastAsia" w:cstheme="minorEastAsia"/>
          <w:b w:val="0"/>
          <w:bCs/>
          <w:kern w:val="0"/>
          <w:sz w:val="28"/>
          <w:szCs w:val="28"/>
          <w:lang w:val="en-US" w:eastAsia="zh-CN" w:bidi="ar"/>
        </w:rPr>
        <w:t>http://zhaosheng.qlmu.edu.cn/qlmuzs/web</w:t>
      </w:r>
      <w:r>
        <w:rPr>
          <w:rFonts w:hint="eastAsia" w:asciiTheme="minorEastAsia" w:hAnsiTheme="minorEastAsia" w:eastAsiaTheme="minorEastAsia" w:cstheme="minorEastAsia"/>
          <w:b w:val="0"/>
          <w:bCs/>
          <w:kern w:val="0"/>
          <w:sz w:val="28"/>
          <w:szCs w:val="28"/>
          <w:lang w:val="en-US" w:eastAsia="zh-CN" w:bidi="ar"/>
        </w:rPr>
        <w:fldChar w:fldCharType="end"/>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八、学校简介：</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学校坐落在历史悠久的齐文化发祥地——山东省淄博市，始建于1995年，1999年经教育部批准为民办普通高等医学专科学校，2008年升格为普通本科高校，由山东省政府直属的国有大型企业——山东省商业集团有限公司举办，学校资产为国有资产，属于社会力量办学范畴中的国企举办的本科高校。2012年学校经省人民政府学位委员会确定为学士学位授予单位。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0" w:firstLineChars="200"/>
        <w:jc w:val="both"/>
        <w:textAlignment w:val="auto"/>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 xml:space="preserve">学校占地1685亩，固定资产10.11亿元，教学、科研设备总值1.44亿元；学校图书馆馆藏纸质图书127.6万册。学校现设有临床医学院、药学院等8个二级学院和2个教学部，有本专科专业37个，其中本科专业25个，涵盖医学、工学、理学、经济学、管理学五个学科门类。学校在校学生14919人，其中本科学生8665人。现有教职工995人，其中专任教师748人；具有副高级及以上职称294人，具有硕士及以上学位445人。拥有3所直属附属医院、7所非隶属附属医院、8所本科教学医院和63个实践教学基地，校内建有临床医学实训中心、药学实训中心等12个实验实训中心。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学校专业建设、课程建设、教学科研方面成果丰硕，有教育部本科综合改革试点专业1个、山东省民办本科高校优势特色专业5个、省级特色专业4个、省级示范专业2个；省级精品课程14门。建有省、市级科研创新平台5个：山东省“十二五”高校生物医学工程技术重点实验室（省级）、山东省中医药抗病毒协同创新中心（省级）、山东省“十三五”高校基因诊断与个体化诊疗工程技术研究中心（省级）、淄博市海藻生物质医用材料及制品应用研发工程中心（市级）、淄博市基因诊断与个体化治疗工程技术研究中心（市级），校企合作产学研中心1个：淄博市口腔医学技术数字化产学研中心。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为进一步改善办学环境，提高办学水平，2016年学校在淄博经济开发区建设新校区，新校区规划建筑面积43.6万㎡，总投资15亿元。新校区（一期）共建有24个单体建筑，建筑面积26.52万㎡，教学、实验、餐饮、运动、图书等设施齐全，已于2018年9月投入使用，学校实现整体搬迁。</w:t>
      </w:r>
    </w:p>
    <w:p>
      <w:pPr>
        <w:keepNext w:val="0"/>
        <w:keepLines w:val="0"/>
        <w:pageBreakBefore w:val="0"/>
        <w:kinsoku/>
        <w:wordWrap/>
        <w:overflowPunct/>
        <w:topLinePunct w:val="0"/>
        <w:autoSpaceDE/>
        <w:autoSpaceDN/>
        <w:bidi w:val="0"/>
        <w:adjustRightInd/>
        <w:snapToGrid/>
        <w:spacing w:before="156" w:beforeLines="50" w:after="156" w:afterLines="50" w:line="520" w:lineRule="exact"/>
        <w:ind w:left="0" w:leftChars="0" w:right="0" w:rightChars="0" w:firstLine="562" w:firstLineChars="200"/>
        <w:jc w:val="center"/>
        <w:textAlignment w:val="auto"/>
        <w:outlineLvl w:val="0"/>
        <w:rPr>
          <w:rFonts w:hint="eastAsia" w:asciiTheme="minorEastAsia" w:hAnsiTheme="minorEastAsia" w:eastAsiaTheme="minorEastAsia" w:cstheme="minorEastAsia"/>
          <w:b/>
          <w:bCs/>
          <w:sz w:val="28"/>
          <w:szCs w:val="28"/>
          <w:lang w:eastAsia="zh-CN"/>
        </w:rPr>
      </w:pPr>
      <w:bookmarkStart w:id="3" w:name="_Toc17345_WPSOffice_Level1"/>
      <w:r>
        <w:rPr>
          <w:rFonts w:hint="eastAsia" w:asciiTheme="minorEastAsia" w:hAnsiTheme="minorEastAsia" w:eastAsiaTheme="minorEastAsia" w:cstheme="minorEastAsia"/>
          <w:b/>
          <w:bCs/>
          <w:sz w:val="28"/>
          <w:szCs w:val="28"/>
        </w:rPr>
        <w:t>第三章</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组织</w:t>
      </w:r>
      <w:r>
        <w:rPr>
          <w:rFonts w:hint="eastAsia" w:asciiTheme="minorEastAsia" w:hAnsiTheme="minorEastAsia" w:eastAsiaTheme="minorEastAsia" w:cstheme="minorEastAsia"/>
          <w:b/>
          <w:bCs/>
          <w:sz w:val="28"/>
          <w:szCs w:val="28"/>
          <w:lang w:eastAsia="zh-CN"/>
        </w:rPr>
        <w:t>机构</w:t>
      </w:r>
      <w:bookmarkEnd w:id="3"/>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一、学校成立高职单独招生（第二批）工作领导小组，负责组织、领导和协调招生工作，研究确定招生工作的重大事项。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kern w:val="0"/>
          <w:sz w:val="28"/>
          <w:szCs w:val="28"/>
          <w:lang w:val="en-US" w:eastAsia="zh-CN" w:bidi="ar"/>
        </w:rPr>
        <w:t>二、</w:t>
      </w:r>
      <w:r>
        <w:rPr>
          <w:rFonts w:hint="eastAsia" w:asciiTheme="minorEastAsia" w:hAnsiTheme="minorEastAsia" w:eastAsiaTheme="minorEastAsia" w:cstheme="minorEastAsia"/>
          <w:kern w:val="0"/>
          <w:sz w:val="28"/>
          <w:szCs w:val="28"/>
          <w:lang w:val="en-US" w:eastAsia="zh-CN" w:bidi="ar"/>
        </w:rPr>
        <w:t xml:space="preserve">学校招生办公室是组织和实施招生工作的常设机构，执行领导小组的决策，具体负责招生的日常工作。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both"/>
        <w:textAlignment w:val="auto"/>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b/>
          <w:kern w:val="0"/>
          <w:sz w:val="28"/>
          <w:szCs w:val="28"/>
          <w:lang w:val="en-US" w:eastAsia="zh-CN" w:bidi="ar"/>
        </w:rPr>
        <w:t>三、</w:t>
      </w:r>
      <w:r>
        <w:rPr>
          <w:rFonts w:hint="eastAsia" w:asciiTheme="minorEastAsia" w:hAnsiTheme="minorEastAsia" w:eastAsiaTheme="minorEastAsia" w:cstheme="minorEastAsia"/>
          <w:kern w:val="0"/>
          <w:sz w:val="28"/>
          <w:szCs w:val="28"/>
          <w:lang w:val="en-US" w:eastAsia="zh-CN" w:bidi="ar"/>
        </w:rPr>
        <w:t xml:space="preserve">学校纪委、监察部门对招生考试过程进行全程监督，并接受社会监督。 </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0" w:leftChars="0" w:right="0" w:rightChars="0" w:firstLine="562" w:firstLineChars="200"/>
        <w:jc w:val="center"/>
        <w:textAlignment w:val="auto"/>
        <w:outlineLvl w:val="0"/>
        <w:rPr>
          <w:rFonts w:hint="eastAsia" w:asciiTheme="minorEastAsia" w:hAnsiTheme="minorEastAsia" w:eastAsiaTheme="minorEastAsia" w:cstheme="minorEastAsia"/>
          <w:b/>
          <w:bCs/>
          <w:sz w:val="28"/>
          <w:szCs w:val="28"/>
        </w:rPr>
      </w:pPr>
      <w:bookmarkStart w:id="4" w:name="_Toc9321_WPSOffice_Level1"/>
      <w:r>
        <w:rPr>
          <w:rFonts w:hint="eastAsia" w:asciiTheme="minorEastAsia" w:hAnsiTheme="minorEastAsia" w:eastAsiaTheme="minorEastAsia" w:cstheme="minorEastAsia"/>
          <w:b/>
          <w:bCs/>
          <w:sz w:val="28"/>
          <w:szCs w:val="28"/>
        </w:rPr>
        <w:t>第四章</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招生计划</w:t>
      </w:r>
      <w:bookmarkEnd w:id="4"/>
    </w:p>
    <w:p>
      <w:pPr>
        <w:keepNext w:val="0"/>
        <w:keepLines w:val="0"/>
        <w:pageBreakBefore w:val="0"/>
        <w:kinsoku/>
        <w:wordWrap/>
        <w:overflowPunct/>
        <w:topLinePunct w:val="0"/>
        <w:autoSpaceDE/>
        <w:autoSpaceDN/>
        <w:bidi w:val="0"/>
        <w:adjustRightInd/>
        <w:snapToGrid/>
        <w:spacing w:line="360" w:lineRule="auto"/>
        <w:ind w:left="0" w:leftChars="0" w:right="0" w:rightChars="0" w:firstLine="560" w:firstLineChars="200"/>
        <w:textAlignment w:val="auto"/>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sz w:val="28"/>
          <w:szCs w:val="28"/>
          <w:lang w:val="en-US" w:eastAsia="zh-CN" w:bidi="ar"/>
        </w:rPr>
        <w:t>2019年单独招生（第二批）计划为500人，分专业招生计划如下：</w:t>
      </w:r>
    </w:p>
    <w:tbl>
      <w:tblPr>
        <w:tblStyle w:val="5"/>
        <w:tblW w:w="8336" w:type="dxa"/>
        <w:tblInd w:w="0" w:type="dxa"/>
        <w:shd w:val="clear" w:color="auto" w:fill="auto"/>
        <w:tblLayout w:type="fixed"/>
        <w:tblCellMar>
          <w:top w:w="0" w:type="dxa"/>
          <w:left w:w="0" w:type="dxa"/>
          <w:bottom w:w="0" w:type="dxa"/>
          <w:right w:w="0" w:type="dxa"/>
        </w:tblCellMar>
      </w:tblPr>
      <w:tblGrid>
        <w:gridCol w:w="2966"/>
        <w:gridCol w:w="1473"/>
        <w:gridCol w:w="1476"/>
        <w:gridCol w:w="2421"/>
      </w:tblGrid>
      <w:tr>
        <w:tblPrEx>
          <w:shd w:val="clear" w:color="auto" w:fill="auto"/>
          <w:tblLayout w:type="fixed"/>
          <w:tblCellMar>
            <w:top w:w="0" w:type="dxa"/>
            <w:left w:w="0" w:type="dxa"/>
            <w:bottom w:w="0" w:type="dxa"/>
            <w:right w:w="0" w:type="dxa"/>
          </w:tblCellMar>
        </w:tblPrEx>
        <w:trPr>
          <w:trHeight w:val="437" w:hRule="atLeast"/>
        </w:trPr>
        <w:tc>
          <w:tcPr>
            <w:tcW w:w="296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招生专业</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层次</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招生计划</w:t>
            </w:r>
          </w:p>
        </w:tc>
      </w:tr>
      <w:tr>
        <w:tblPrEx>
          <w:shd w:val="clear" w:color="auto" w:fill="auto"/>
          <w:tblLayout w:type="fixed"/>
          <w:tblCellMar>
            <w:top w:w="0" w:type="dxa"/>
            <w:left w:w="0" w:type="dxa"/>
            <w:bottom w:w="0" w:type="dxa"/>
            <w:right w:w="0" w:type="dxa"/>
          </w:tblCellMar>
        </w:tblPrEx>
        <w:trPr>
          <w:trHeight w:val="400" w:hRule="atLeast"/>
        </w:trPr>
        <w:tc>
          <w:tcPr>
            <w:tcW w:w="296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i w:val="0"/>
                <w:color w:val="000000"/>
                <w:sz w:val="24"/>
                <w:szCs w:val="24"/>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i w:val="0"/>
                <w:color w:val="000000"/>
                <w:sz w:val="24"/>
                <w:szCs w:val="24"/>
                <w:u w:val="none"/>
              </w:rPr>
            </w:pP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普通类</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技术技能类</w:t>
            </w:r>
          </w:p>
        </w:tc>
      </w:tr>
      <w:tr>
        <w:tblPrEx>
          <w:tblLayout w:type="fixed"/>
          <w:tblCellMar>
            <w:top w:w="0" w:type="dxa"/>
            <w:left w:w="0" w:type="dxa"/>
            <w:bottom w:w="0" w:type="dxa"/>
            <w:right w:w="0" w:type="dxa"/>
          </w:tblCellMar>
        </w:tblPrEx>
        <w:trPr>
          <w:trHeight w:val="528" w:hRule="exac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护理</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70</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临床医学</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i w:val="0"/>
                <w:color w:val="000000"/>
                <w:sz w:val="24"/>
                <w:szCs w:val="24"/>
                <w:u w:val="none"/>
                <w:lang w:val="en-US"/>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口腔医学</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i w:val="0"/>
                <w:color w:val="000000"/>
                <w:sz w:val="24"/>
                <w:szCs w:val="24"/>
                <w:u w:val="none"/>
                <w:lang w:val="en-US"/>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药学</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55</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针灸推拿</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55</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药品经营与管理</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140</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30</w:t>
            </w: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医学影像技术</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55</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2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医学检验技术</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专科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55</w:t>
            </w:r>
            <w:bookmarkStart w:id="11" w:name="_GoBack"/>
            <w:bookmarkEnd w:id="11"/>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sz w:val="24"/>
                <w:szCs w:val="24"/>
                <w:u w:val="none"/>
              </w:rPr>
            </w:pPr>
          </w:p>
        </w:tc>
      </w:tr>
    </w:tbl>
    <w:p>
      <w:pPr>
        <w:keepNext w:val="0"/>
        <w:keepLines w:val="0"/>
        <w:pageBreakBefore w:val="0"/>
        <w:kinsoku/>
        <w:wordWrap/>
        <w:overflowPunct/>
        <w:topLinePunct w:val="0"/>
        <w:autoSpaceDE/>
        <w:autoSpaceDN/>
        <w:bidi w:val="0"/>
        <w:adjustRightInd/>
        <w:snapToGrid/>
        <w:spacing w:line="520" w:lineRule="exact"/>
        <w:ind w:right="0" w:rightChars="0"/>
        <w:outlineLvl w:val="9"/>
        <w:rPr>
          <w:rFonts w:hint="eastAsia" w:asciiTheme="minorEastAsia" w:hAnsiTheme="minorEastAsia" w:eastAsiaTheme="minorEastAsia" w:cstheme="minorEastAsia"/>
          <w:sz w:val="28"/>
          <w:szCs w:val="28"/>
          <w:lang w:val="en-US" w:eastAsia="zh-CN" w:bidi="ar"/>
        </w:rPr>
      </w:pPr>
      <w:r>
        <w:rPr>
          <w:rFonts w:hint="eastAsia" w:asciiTheme="minorEastAsia" w:hAnsiTheme="minorEastAsia" w:eastAsiaTheme="minorEastAsia" w:cstheme="minorEastAsia"/>
          <w:b/>
          <w:bCs/>
          <w:sz w:val="28"/>
          <w:szCs w:val="28"/>
          <w:lang w:val="en-US" w:eastAsia="zh-CN" w:bidi="ar"/>
        </w:rPr>
        <w:t>注：</w:t>
      </w:r>
      <w:r>
        <w:rPr>
          <w:rFonts w:hint="eastAsia" w:asciiTheme="minorEastAsia" w:hAnsiTheme="minorEastAsia" w:eastAsiaTheme="minorEastAsia" w:cstheme="minorEastAsia"/>
          <w:sz w:val="28"/>
          <w:szCs w:val="28"/>
          <w:lang w:val="en-US" w:eastAsia="zh-CN" w:bidi="ar"/>
        </w:rPr>
        <w:t>最终招生计划以山东省教育招生考试院高职单招填报志愿平台公布的为准。</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20" w:lineRule="exact"/>
        <w:ind w:left="0" w:right="0" w:firstLine="562" w:firstLineChars="200"/>
        <w:jc w:val="center"/>
        <w:textAlignment w:val="auto"/>
        <w:outlineLvl w:val="0"/>
        <w:rPr>
          <w:rFonts w:hint="eastAsia" w:asciiTheme="minorEastAsia" w:hAnsiTheme="minorEastAsia" w:eastAsiaTheme="minorEastAsia" w:cstheme="minorEastAsia"/>
          <w:b/>
          <w:bCs/>
          <w:kern w:val="2"/>
          <w:sz w:val="28"/>
          <w:szCs w:val="28"/>
          <w:lang w:val="en-US" w:eastAsia="zh-CN" w:bidi="ar-SA"/>
        </w:rPr>
      </w:pPr>
      <w:bookmarkStart w:id="5" w:name="_Toc16102_WPSOffice_Level1"/>
      <w:r>
        <w:rPr>
          <w:rFonts w:hint="eastAsia" w:asciiTheme="minorEastAsia" w:hAnsiTheme="minorEastAsia" w:eastAsiaTheme="minorEastAsia" w:cstheme="minorEastAsia"/>
          <w:b/>
          <w:bCs/>
          <w:kern w:val="2"/>
          <w:sz w:val="28"/>
          <w:szCs w:val="28"/>
          <w:lang w:val="en-US" w:eastAsia="zh-CN" w:bidi="ar-SA"/>
        </w:rPr>
        <w:t>第五章  招考条件及报名流程</w:t>
      </w:r>
      <w:bookmarkEnd w:id="5"/>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kern w:val="0"/>
          <w:sz w:val="28"/>
          <w:szCs w:val="28"/>
          <w:lang w:val="en-US" w:eastAsia="zh-CN" w:bidi="ar-SA"/>
        </w:rPr>
        <w:t>一、</w:t>
      </w:r>
      <w:r>
        <w:rPr>
          <w:rFonts w:hint="eastAsia" w:asciiTheme="minorEastAsia" w:hAnsiTheme="minorEastAsia" w:eastAsiaTheme="minorEastAsia" w:cstheme="minorEastAsia"/>
          <w:b/>
          <w:bCs/>
          <w:sz w:val="28"/>
          <w:szCs w:val="28"/>
          <w:lang w:eastAsia="zh-CN"/>
        </w:rPr>
        <w:t>招生对象及报名条件</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Style w:val="17"/>
          <w:rFonts w:hint="eastAsia" w:asciiTheme="minorEastAsia" w:hAnsiTheme="minorEastAsia" w:eastAsiaTheme="minorEastAsia" w:cstheme="minorEastAsia"/>
          <w:b w:val="0"/>
          <w:kern w:val="0"/>
          <w:sz w:val="28"/>
          <w:szCs w:val="28"/>
          <w:lang w:val="en-US" w:eastAsia="zh-CN" w:bidi="ar"/>
        </w:rPr>
      </w:pPr>
      <w:r>
        <w:rPr>
          <w:rFonts w:hint="eastAsia" w:asciiTheme="minorEastAsia" w:hAnsiTheme="minorEastAsia" w:eastAsiaTheme="minorEastAsia" w:cstheme="minorEastAsia"/>
          <w:b/>
          <w:bCs/>
          <w:sz w:val="28"/>
          <w:szCs w:val="28"/>
          <w:lang w:eastAsia="zh-CN"/>
        </w:rPr>
        <w:t>（一）招生对象：</w:t>
      </w:r>
      <w:r>
        <w:rPr>
          <w:rStyle w:val="17"/>
          <w:rFonts w:hint="eastAsia" w:asciiTheme="minorEastAsia" w:hAnsiTheme="minorEastAsia" w:eastAsiaTheme="minorEastAsia" w:cstheme="minorEastAsia"/>
          <w:b w:val="0"/>
          <w:kern w:val="0"/>
          <w:sz w:val="28"/>
          <w:szCs w:val="28"/>
          <w:lang w:val="en-US" w:eastAsia="zh-CN" w:bidi="ar"/>
        </w:rPr>
        <w:t>高中阶段学校（含普通高中、职业高中、职业中专、普通中专、成人中专、技工学校，下同）应届毕业生、退伍军人、下岗失业人员、农民工、农民、在岗职工等。</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Style w:val="17"/>
          <w:rFonts w:hint="eastAsia" w:asciiTheme="minorEastAsia" w:hAnsiTheme="minorEastAsia" w:eastAsiaTheme="minorEastAsia" w:cstheme="minorEastAsia"/>
          <w:b w:val="0"/>
          <w:kern w:val="0"/>
          <w:sz w:val="28"/>
          <w:szCs w:val="28"/>
          <w:lang w:val="en-US" w:eastAsia="zh-CN" w:bidi="ar"/>
        </w:rPr>
      </w:pPr>
      <w:r>
        <w:rPr>
          <w:rFonts w:hint="eastAsia" w:asciiTheme="minorEastAsia" w:hAnsiTheme="minorEastAsia" w:eastAsiaTheme="minorEastAsia" w:cstheme="minorEastAsia"/>
          <w:b/>
          <w:bCs/>
          <w:sz w:val="28"/>
          <w:szCs w:val="28"/>
          <w:lang w:eastAsia="zh-CN"/>
        </w:rPr>
        <w:t>（二）报名条件：</w:t>
      </w:r>
      <w:r>
        <w:rPr>
          <w:rStyle w:val="17"/>
          <w:rFonts w:hint="eastAsia" w:asciiTheme="minorEastAsia" w:hAnsiTheme="minorEastAsia" w:eastAsiaTheme="minorEastAsia" w:cstheme="minorEastAsia"/>
          <w:b w:val="0"/>
          <w:kern w:val="0"/>
          <w:sz w:val="28"/>
          <w:szCs w:val="28"/>
          <w:lang w:val="en-US" w:eastAsia="zh-CN" w:bidi="ar"/>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能参加本次单独招生报名及考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sz w:val="28"/>
          <w:szCs w:val="28"/>
          <w:lang w:val="en-US" w:eastAsia="zh-CN"/>
        </w:rPr>
        <w:t>（三）</w:t>
      </w:r>
      <w:r>
        <w:rPr>
          <w:rFonts w:hint="eastAsia" w:asciiTheme="minorEastAsia" w:hAnsiTheme="minorEastAsia" w:eastAsiaTheme="minorEastAsia" w:cstheme="minorEastAsia"/>
          <w:kern w:val="2"/>
          <w:sz w:val="28"/>
          <w:szCs w:val="28"/>
          <w:lang w:val="en-US" w:eastAsia="zh-CN" w:bidi="ar"/>
        </w:rPr>
        <w:t>轻度色觉异常（俗称色弱）及色觉异常II度（俗称色盲）不能报考我校医学类各专业。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二、报名办法及要求</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val="en-US" w:eastAsia="zh-CN"/>
        </w:rPr>
        <w:t>（一）</w:t>
      </w:r>
      <w:r>
        <w:rPr>
          <w:rFonts w:hint="eastAsia" w:asciiTheme="minorEastAsia" w:hAnsiTheme="minorEastAsia" w:eastAsiaTheme="minorEastAsia" w:cstheme="minorEastAsia"/>
          <w:b/>
          <w:bCs/>
          <w:sz w:val="28"/>
          <w:szCs w:val="28"/>
          <w:lang w:eastAsia="zh-CN"/>
        </w:rPr>
        <w:t>资格审核及报名：</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报考我校考生须于2019年8月3日—6日（每天工作时间9:00-17:00）到由所在县（市、区）级人民政府牵头设立的集中办公现场进行资格审核、报名及高考报名费缴纳工作。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第二批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（二）志愿填报：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考生需登录山东省教育招生考试院高职单招填报志愿平台（网址：</w:t>
      </w:r>
      <w:r>
        <w:rPr>
          <w:rFonts w:hint="eastAsia" w:asciiTheme="minorEastAsia" w:hAnsiTheme="minorEastAsia" w:eastAsiaTheme="minorEastAsia" w:cstheme="minorEastAsia"/>
          <w:kern w:val="0"/>
          <w:sz w:val="28"/>
          <w:szCs w:val="28"/>
          <w:lang w:val="en-US" w:eastAsia="zh-CN"/>
        </w:rPr>
        <w:fldChar w:fldCharType="begin"/>
      </w:r>
      <w:r>
        <w:rPr>
          <w:rFonts w:hint="eastAsia" w:asciiTheme="minorEastAsia" w:hAnsiTheme="minorEastAsia" w:eastAsiaTheme="minorEastAsia" w:cstheme="minorEastAsia"/>
          <w:kern w:val="0"/>
          <w:sz w:val="28"/>
          <w:szCs w:val="28"/>
          <w:lang w:val="en-US" w:eastAsia="zh-CN"/>
        </w:rPr>
        <w:instrText xml:space="preserve"> HYPERLINK "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 </w:instrText>
      </w:r>
      <w:r>
        <w:rPr>
          <w:rFonts w:hint="eastAsia" w:asciiTheme="minorEastAsia" w:hAnsiTheme="minorEastAsia" w:eastAsiaTheme="minorEastAsia" w:cstheme="minorEastAsia"/>
          <w:kern w:val="0"/>
          <w:sz w:val="28"/>
          <w:szCs w:val="28"/>
          <w:lang w:val="en-US" w:eastAsia="zh-CN"/>
        </w:rPr>
        <w:fldChar w:fldCharType="separate"/>
      </w:r>
      <w:r>
        <w:rPr>
          <w:rStyle w:val="14"/>
          <w:rFonts w:hint="eastAsia" w:asciiTheme="minorEastAsia" w:hAnsiTheme="minorEastAsia" w:eastAsiaTheme="minorEastAsia" w:cstheme="minorEastAsia"/>
          <w:kern w:val="0"/>
          <w:sz w:val="28"/>
          <w:szCs w:val="28"/>
          <w:lang w:val="en-US" w:eastAsia="zh-CN"/>
        </w:rPr>
        <w:t>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r>
        <w:rPr>
          <w:rFonts w:hint="eastAsia" w:asciiTheme="minorEastAsia" w:hAnsiTheme="minorEastAsia" w:eastAsiaTheme="minorEastAsia" w:cstheme="minorEastAsia"/>
          <w:kern w:val="0"/>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（三）填报志愿考生名单公示：</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rPr>
      </w:pPr>
      <w:r>
        <w:rPr>
          <w:rFonts w:hint="eastAsia" w:asciiTheme="minorEastAsia" w:hAnsiTheme="minorEastAsia" w:eastAsiaTheme="minorEastAsia" w:cstheme="minorEastAsia"/>
          <w:b w:val="0"/>
          <w:bCs w:val="0"/>
          <w:kern w:val="0"/>
          <w:sz w:val="28"/>
          <w:szCs w:val="28"/>
          <w:lang w:val="en-US" w:eastAsia="zh-CN"/>
        </w:rPr>
        <w:t>首次志愿填报结束后，将在学校招生信息网公示填报志愿成功考生名单，</w:t>
      </w:r>
      <w:r>
        <w:rPr>
          <w:rFonts w:hint="eastAsia" w:asciiTheme="minorEastAsia" w:hAnsiTheme="minorEastAsia" w:eastAsiaTheme="minorEastAsia" w:cstheme="minorEastAsia"/>
          <w:kern w:val="0"/>
          <w:sz w:val="28"/>
          <w:szCs w:val="28"/>
          <w:lang w:val="en-US" w:eastAsia="zh-CN"/>
        </w:rPr>
        <w:t>因考生自身操作失误未完成志愿填报的由考生本人负责。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（四）现场缴纳考试费、信息确认、领取准考证：</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outlineLvl w:val="9"/>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2"/>
          <w:sz w:val="28"/>
          <w:szCs w:val="28"/>
          <w:lang w:val="en-US" w:eastAsia="zh-CN" w:bidi="ar"/>
        </w:rPr>
        <w:t>1.经学校招生信息网公示的考生须于8月26日持本人身份证及复印件一份到我校现场缴纳考试费</w:t>
      </w:r>
      <w:r>
        <w:rPr>
          <w:rFonts w:hint="eastAsia" w:asciiTheme="minorEastAsia" w:hAnsiTheme="minorEastAsia" w:eastAsiaTheme="minorEastAsia" w:cstheme="minorEastAsia"/>
          <w:kern w:val="0"/>
          <w:sz w:val="28"/>
          <w:szCs w:val="28"/>
          <w:lang w:val="en-US" w:eastAsia="zh-CN"/>
        </w:rPr>
        <w:t>；考试费标准：普通类专业180元/人；技工技能类专业为80元/人。</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2.完成缴费的考生在指定地点办理“信息确认”手续，核实并确认本人信息。</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3.信息确认完毕后领取准考证。</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4.考生所交材料的复印件和报名考试费概不退还。确认时提供的相应材料与报考信息不符者，一律取消考试资格。</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5.考生未按要求缴费及交验材料的视为放弃考试资格。</w:t>
      </w:r>
    </w:p>
    <w:p>
      <w:pPr>
        <w:keepNext w:val="0"/>
        <w:keepLines w:val="0"/>
        <w:pageBreakBefore w:val="0"/>
        <w:kinsoku/>
        <w:wordWrap/>
        <w:overflowPunct/>
        <w:topLinePunct w:val="0"/>
        <w:autoSpaceDE/>
        <w:autoSpaceDN/>
        <w:bidi w:val="0"/>
        <w:adjustRightInd/>
        <w:snapToGrid/>
        <w:spacing w:line="520" w:lineRule="exact"/>
        <w:ind w:right="0" w:rightChars="0"/>
        <w:jc w:val="center"/>
        <w:outlineLvl w:val="0"/>
        <w:rPr>
          <w:rFonts w:hint="eastAsia" w:asciiTheme="minorEastAsia" w:hAnsiTheme="minorEastAsia" w:eastAsiaTheme="minorEastAsia" w:cstheme="minorEastAsia"/>
          <w:b/>
          <w:bCs/>
          <w:kern w:val="0"/>
          <w:sz w:val="28"/>
          <w:szCs w:val="28"/>
          <w:lang w:val="en-US" w:eastAsia="zh-CN" w:bidi="ar-SA"/>
        </w:rPr>
      </w:pPr>
      <w:bookmarkStart w:id="6" w:name="_Toc13255_WPSOffice_Level1"/>
      <w:r>
        <w:rPr>
          <w:rFonts w:hint="eastAsia" w:asciiTheme="minorEastAsia" w:hAnsiTheme="minorEastAsia" w:eastAsiaTheme="minorEastAsia" w:cstheme="minorEastAsia"/>
          <w:b/>
          <w:bCs/>
          <w:kern w:val="0"/>
          <w:sz w:val="28"/>
          <w:szCs w:val="28"/>
          <w:lang w:val="en-US" w:eastAsia="zh-CN" w:bidi="ar-SA"/>
        </w:rPr>
        <w:t>第六章  考试安排</w:t>
      </w:r>
      <w:bookmarkEnd w:id="6"/>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jc w:val="left"/>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一、考试内容</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学校组织专门人员命题、阅卷。普通类考生考试内容为文化素质和专业技能，其中文化素质320分、专业技能430分。技术技能类考生免予文化素质考试，只参加学校组织的与报考专业相关的职业适应性测试或面试，总分750分，分心理素质、身体条件、职业能力倾向、技术技能基础四部分。</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jc w:val="left"/>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（一）文化素质考试：</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right="0" w:firstLine="560" w:firstLineChars="200"/>
        <w:jc w:val="both"/>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1.文化素质考试内容：综合（语文、数学、英语）；</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right="0" w:firstLine="560" w:firstLineChars="200"/>
        <w:jc w:val="both"/>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2.考试方式：闭卷笔试；</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right="0" w:firstLine="560" w:firstLineChars="200"/>
        <w:jc w:val="both"/>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3.考试时长：180分钟。</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jc w:val="left"/>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（二）面试：</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内容：分心理素质、身体条件、职业能力倾向、技术技能基础，主要考察考生的语言表达能力、创新思维能力、分析和解决问题能力等综合素养及专业培养潜质。</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right="0" w:firstLine="562" w:firstLineChars="200"/>
        <w:jc w:val="both"/>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SA"/>
        </w:rPr>
        <w:t>二、考试时间：</w:t>
      </w:r>
      <w:r>
        <w:rPr>
          <w:rFonts w:hint="eastAsia" w:asciiTheme="minorEastAsia" w:hAnsiTheme="minorEastAsia" w:eastAsiaTheme="minorEastAsia" w:cstheme="minorEastAsia"/>
          <w:kern w:val="2"/>
          <w:sz w:val="28"/>
          <w:szCs w:val="28"/>
          <w:lang w:val="en-US" w:eastAsia="zh-CN" w:bidi="ar"/>
        </w:rPr>
        <w:t>2019年8月27日</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right="0" w:firstLine="562" w:firstLineChars="200"/>
        <w:jc w:val="both"/>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SA"/>
        </w:rPr>
        <w:t>三、考试地点：</w:t>
      </w:r>
      <w:r>
        <w:rPr>
          <w:rFonts w:hint="eastAsia" w:asciiTheme="minorEastAsia" w:hAnsiTheme="minorEastAsia" w:eastAsiaTheme="minorEastAsia" w:cstheme="minorEastAsia"/>
          <w:kern w:val="2"/>
          <w:sz w:val="28"/>
          <w:szCs w:val="28"/>
          <w:lang w:val="en-US" w:eastAsia="zh-CN" w:bidi="ar"/>
        </w:rPr>
        <w:t>齐鲁医药学院新校区</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20" w:lineRule="exact"/>
        <w:ind w:right="0" w:firstLine="562" w:firstLineChars="200"/>
        <w:jc w:val="left"/>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四、成绩确定：</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20" w:lineRule="exact"/>
        <w:ind w:left="0" w:right="0" w:firstLine="560" w:firstLineChars="200"/>
        <w:jc w:val="left"/>
        <w:rPr>
          <w:rFonts w:hint="eastAsia" w:asciiTheme="minorEastAsia" w:hAnsiTheme="minorEastAsia" w:eastAsiaTheme="minorEastAsia" w:cstheme="minorEastAsia"/>
          <w:kern w:val="2"/>
          <w:sz w:val="28"/>
          <w:szCs w:val="28"/>
          <w:lang w:val="en-US" w:eastAsia="zh-CN" w:bidi="ar"/>
        </w:rPr>
      </w:pPr>
      <w:r>
        <w:rPr>
          <w:rFonts w:hint="eastAsia" w:asciiTheme="minorEastAsia" w:hAnsiTheme="minorEastAsia" w:eastAsiaTheme="minorEastAsia" w:cstheme="minorEastAsia"/>
          <w:kern w:val="2"/>
          <w:sz w:val="28"/>
          <w:szCs w:val="28"/>
          <w:lang w:val="en-US" w:eastAsia="zh-CN" w:bidi="ar"/>
        </w:rPr>
        <w:t>考生考试成绩均以原始分呈现，其中普通类考试成绩由文化素质考试成绩和面试成绩合并为总成绩。</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20" w:lineRule="exact"/>
        <w:ind w:right="0"/>
        <w:jc w:val="center"/>
        <w:outlineLvl w:val="0"/>
        <w:rPr>
          <w:rFonts w:hint="eastAsia" w:asciiTheme="minorEastAsia" w:hAnsiTheme="minorEastAsia" w:eastAsiaTheme="minorEastAsia" w:cstheme="minorEastAsia"/>
          <w:b/>
          <w:bCs/>
          <w:kern w:val="0"/>
          <w:sz w:val="28"/>
          <w:szCs w:val="28"/>
          <w:lang w:val="en-US" w:eastAsia="zh-CN" w:bidi="ar-SA"/>
        </w:rPr>
      </w:pPr>
      <w:bookmarkStart w:id="7" w:name="_Toc23307_WPSOffice_Level1"/>
      <w:r>
        <w:rPr>
          <w:rFonts w:hint="eastAsia" w:asciiTheme="minorEastAsia" w:hAnsiTheme="minorEastAsia" w:eastAsiaTheme="minorEastAsia" w:cstheme="minorEastAsia"/>
          <w:b/>
          <w:bCs/>
          <w:kern w:val="0"/>
          <w:sz w:val="28"/>
          <w:szCs w:val="28"/>
          <w:lang w:val="en-US" w:eastAsia="zh-CN" w:bidi="ar-SA"/>
        </w:rPr>
        <w:t>第七章  录取规则及程序</w:t>
      </w:r>
      <w:bookmarkEnd w:id="7"/>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outlineLvl w:val="9"/>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根据教育部和山东省教育厅的要求，遵循“公平竞争、公正选拔、公开程序、择优录取”的原则。</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
        </w:rPr>
        <w:t>一、分数线划定</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普通类和技术技能类考生，分别单独划线。</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
        </w:rPr>
        <w:t>二、录取原则</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（一）普通类</w:t>
      </w:r>
      <w:r>
        <w:rPr>
          <w:rFonts w:hint="eastAsia" w:asciiTheme="minorEastAsia" w:hAnsiTheme="minorEastAsia" w:eastAsiaTheme="minorEastAsia" w:cstheme="minorEastAsia"/>
          <w:kern w:val="0"/>
          <w:sz w:val="28"/>
          <w:szCs w:val="28"/>
          <w:lang w:val="en-US" w:eastAsia="zh-CN" w:bidi="ar"/>
        </w:rPr>
        <w:t>专业按考生志愿从高分到低分顺序录取。如出现同分情况，依次按语文、数学成绩从高分到低分排序录取。出现缺考科目的考生不预录取。</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（二）技工技能类专业依据面试成绩，从高分到低分排序录取。</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
        </w:rPr>
        <w:t>三、预录取名单公示及上报审核</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80" w:afterAutospacing="0" w:line="520" w:lineRule="exact"/>
        <w:ind w:left="0" w:right="0" w:firstLine="562" w:firstLineChars="200"/>
        <w:jc w:val="both"/>
        <w:rPr>
          <w:rFonts w:hint="eastAsia" w:asciiTheme="minorEastAsia" w:hAnsiTheme="minorEastAsia" w:eastAsiaTheme="minorEastAsia" w:cstheme="minorEastAsia"/>
          <w:snapToGrid w:val="0"/>
          <w:kern w:val="0"/>
          <w:sz w:val="28"/>
          <w:szCs w:val="28"/>
          <w:lang w:val="en-US" w:eastAsia="zh-CN" w:bidi="ar"/>
        </w:rPr>
      </w:pPr>
      <w:r>
        <w:rPr>
          <w:rFonts w:hint="eastAsia" w:asciiTheme="minorEastAsia" w:hAnsiTheme="minorEastAsia" w:eastAsiaTheme="minorEastAsia" w:cstheme="minorEastAsia"/>
          <w:b/>
          <w:bCs/>
          <w:snapToGrid w:val="0"/>
          <w:kern w:val="0"/>
          <w:sz w:val="28"/>
          <w:szCs w:val="28"/>
          <w:lang w:val="en-US" w:eastAsia="zh-CN" w:bidi="ar"/>
        </w:rPr>
        <w:t>（一）预录取名单公示：</w:t>
      </w:r>
      <w:r>
        <w:rPr>
          <w:rFonts w:hint="eastAsia" w:asciiTheme="minorEastAsia" w:hAnsiTheme="minorEastAsia" w:eastAsiaTheme="minorEastAsia" w:cstheme="minorEastAsia"/>
          <w:snapToGrid w:val="0"/>
          <w:kern w:val="0"/>
          <w:sz w:val="28"/>
          <w:szCs w:val="28"/>
          <w:lang w:val="en-US" w:eastAsia="zh-CN" w:bidi="ar"/>
        </w:rPr>
        <w:t>学校根据考试成绩及专业计划确定预录取名单，预录考生名单通过学校招生信息网进行公示，公示时间为3个工作日。</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80" w:afterAutospacing="0" w:line="520" w:lineRule="exact"/>
        <w:ind w:left="0" w:right="0" w:firstLine="562" w:firstLineChars="200"/>
        <w:jc w:val="both"/>
        <w:rPr>
          <w:rFonts w:hint="eastAsia" w:asciiTheme="minorEastAsia" w:hAnsiTheme="minorEastAsia" w:eastAsiaTheme="minorEastAsia" w:cstheme="minorEastAsia"/>
          <w:b/>
          <w:bCs/>
          <w:snapToGrid w:val="0"/>
          <w:kern w:val="0"/>
          <w:sz w:val="28"/>
          <w:szCs w:val="28"/>
          <w:lang w:val="en-US" w:eastAsia="zh-CN" w:bidi="ar"/>
        </w:rPr>
      </w:pPr>
      <w:r>
        <w:rPr>
          <w:rFonts w:hint="eastAsia" w:asciiTheme="minorEastAsia" w:hAnsiTheme="minorEastAsia" w:eastAsiaTheme="minorEastAsia" w:cstheme="minorEastAsia"/>
          <w:b/>
          <w:bCs/>
          <w:snapToGrid w:val="0"/>
          <w:kern w:val="0"/>
          <w:sz w:val="28"/>
          <w:szCs w:val="28"/>
          <w:lang w:val="en-US" w:eastAsia="zh-CN" w:bidi="ar"/>
        </w:rPr>
        <w:t>（二）上报审核：</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1.首次志愿录取经公示无异议的预录取考生信息，学校将于9月10日前将拟录取名单报省教育招生考试院。</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2.征集志愿录取经公示无异议的预录取考生信息，学校将于9月22日前将拟录取名单报省教育招生考试院。</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
        </w:rPr>
        <w:t>四、发放通知书</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9月26日后经山东省教育招生考试院办理正式录取手续后发放录取通知书。</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
        </w:rPr>
      </w:pPr>
      <w:r>
        <w:rPr>
          <w:rFonts w:hint="eastAsia" w:asciiTheme="minorEastAsia" w:hAnsiTheme="minorEastAsia" w:eastAsiaTheme="minorEastAsia" w:cstheme="minorEastAsia"/>
          <w:b/>
          <w:bCs/>
          <w:kern w:val="0"/>
          <w:sz w:val="28"/>
          <w:szCs w:val="28"/>
          <w:lang w:val="en-US" w:eastAsia="zh-CN" w:bidi="ar"/>
        </w:rPr>
        <w:t>五、资格复查</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新生入校后均须参加由学校组织的身体健康状况检查和入学资格复查，如发现伪造材料取得报考资格者、冒名顶替者或体检舞弊及其他舞弊者，按照有关规定予以清退。</w:t>
      </w:r>
    </w:p>
    <w:p>
      <w:pPr>
        <w:keepNext w:val="0"/>
        <w:keepLines w:val="0"/>
        <w:pageBreakBefore w:val="0"/>
        <w:kinsoku/>
        <w:wordWrap/>
        <w:overflowPunct/>
        <w:topLinePunct w:val="0"/>
        <w:autoSpaceDE/>
        <w:autoSpaceDN/>
        <w:bidi w:val="0"/>
        <w:adjustRightInd/>
        <w:snapToGrid/>
        <w:spacing w:before="156" w:beforeLines="50" w:after="156" w:afterLines="50" w:line="520" w:lineRule="exact"/>
        <w:ind w:left="0" w:leftChars="0" w:right="0" w:rightChars="0" w:firstLine="562" w:firstLineChars="200"/>
        <w:jc w:val="center"/>
        <w:outlineLvl w:val="0"/>
        <w:rPr>
          <w:rFonts w:hint="eastAsia" w:asciiTheme="minorEastAsia" w:hAnsiTheme="minorEastAsia" w:eastAsiaTheme="minorEastAsia" w:cstheme="minorEastAsia"/>
          <w:b/>
          <w:bCs/>
          <w:sz w:val="28"/>
          <w:szCs w:val="28"/>
          <w:lang w:val="en-US" w:eastAsia="zh-CN"/>
        </w:rPr>
      </w:pPr>
      <w:bookmarkStart w:id="8" w:name="_Toc6839_WPSOffice_Level1"/>
      <w:r>
        <w:rPr>
          <w:rFonts w:hint="eastAsia" w:asciiTheme="minorEastAsia" w:hAnsiTheme="minorEastAsia" w:eastAsiaTheme="minorEastAsia" w:cstheme="minorEastAsia"/>
          <w:b/>
          <w:bCs/>
          <w:sz w:val="28"/>
          <w:szCs w:val="28"/>
          <w:lang w:val="en-US" w:eastAsia="zh-CN"/>
        </w:rPr>
        <w:t>第八章 收、退费标准及资助政策</w:t>
      </w:r>
      <w:bookmarkEnd w:id="8"/>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outlineLvl w:val="9"/>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 xml:space="preserve">一、学费标准 </w:t>
      </w:r>
    </w:p>
    <w:tbl>
      <w:tblPr>
        <w:tblStyle w:val="5"/>
        <w:tblW w:w="8429" w:type="dxa"/>
        <w:tblInd w:w="0" w:type="dxa"/>
        <w:shd w:val="clear" w:color="auto" w:fill="auto"/>
        <w:tblLayout w:type="fixed"/>
        <w:tblCellMar>
          <w:top w:w="0" w:type="dxa"/>
          <w:left w:w="0" w:type="dxa"/>
          <w:bottom w:w="0" w:type="dxa"/>
          <w:right w:w="0" w:type="dxa"/>
        </w:tblCellMar>
      </w:tblPr>
      <w:tblGrid>
        <w:gridCol w:w="2595"/>
        <w:gridCol w:w="2922"/>
        <w:gridCol w:w="2912"/>
      </w:tblGrid>
      <w:tr>
        <w:tblPrEx>
          <w:shd w:val="clear" w:color="auto" w:fill="auto"/>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招生专业</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b/>
                <w:i w:val="0"/>
                <w:color w:val="000000"/>
                <w:kern w:val="0"/>
                <w:sz w:val="24"/>
                <w:szCs w:val="24"/>
                <w:u w:val="none"/>
                <w:lang w:val="en-US" w:eastAsia="zh-CN" w:bidi="ar"/>
              </w:rPr>
              <w:t>学费（元/年）</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i w:val="0"/>
                <w:color w:val="000000"/>
                <w:kern w:val="0"/>
                <w:sz w:val="24"/>
                <w:szCs w:val="24"/>
                <w:u w:val="none"/>
                <w:lang w:val="en-US" w:eastAsia="zh-CN" w:bidi="ar"/>
              </w:rPr>
            </w:pPr>
            <w:r>
              <w:rPr>
                <w:rFonts w:hint="eastAsia" w:asciiTheme="minorEastAsia" w:hAnsiTheme="minorEastAsia" w:eastAsiaTheme="minorEastAsia" w:cstheme="minorEastAsia"/>
                <w:b/>
                <w:i w:val="0"/>
                <w:color w:val="000000"/>
                <w:kern w:val="0"/>
                <w:sz w:val="24"/>
                <w:szCs w:val="24"/>
                <w:u w:val="none"/>
                <w:lang w:val="en-US" w:eastAsia="zh-CN" w:bidi="ar"/>
              </w:rPr>
              <w:t>住宿费（元/年）</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护理</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9500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临床医学</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12800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口腔医学</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19000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药学</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9500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针灸推拿</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10800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药品经营与管理</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9500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医学影像技术</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10000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r>
        <w:tblPrEx>
          <w:tblLayout w:type="fixed"/>
          <w:tblCellMar>
            <w:top w:w="0" w:type="dxa"/>
            <w:left w:w="0" w:type="dxa"/>
            <w:bottom w:w="0" w:type="dxa"/>
            <w:right w:w="0" w:type="dxa"/>
          </w:tblCellMar>
        </w:tblPrEx>
        <w:trPr>
          <w:trHeight w:val="45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医学检验技术</w:t>
            </w:r>
          </w:p>
        </w:tc>
        <w:tc>
          <w:tcPr>
            <w:tcW w:w="2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10000</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1500</w:t>
            </w:r>
          </w:p>
        </w:tc>
      </w:tr>
    </w:tbl>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b/>
          <w:bCs w:val="0"/>
          <w:sz w:val="28"/>
          <w:szCs w:val="28"/>
          <w:lang w:val="en-US" w:eastAsia="zh-CN"/>
        </w:rPr>
      </w:pPr>
      <w:r>
        <w:rPr>
          <w:rFonts w:hint="eastAsia" w:asciiTheme="minorEastAsia" w:hAnsiTheme="minorEastAsia" w:eastAsiaTheme="minorEastAsia" w:cstheme="minorEastAsia"/>
          <w:kern w:val="0"/>
          <w:sz w:val="28"/>
          <w:szCs w:val="28"/>
          <w:lang w:val="en-US" w:eastAsia="zh-CN" w:bidi="ar"/>
        </w:rPr>
        <w:t xml:space="preserve"> </w:t>
      </w:r>
      <w:r>
        <w:rPr>
          <w:rFonts w:hint="eastAsia" w:asciiTheme="minorEastAsia" w:hAnsiTheme="minorEastAsia" w:eastAsiaTheme="minorEastAsia" w:cstheme="minorEastAsia"/>
          <w:b/>
          <w:bCs w:val="0"/>
          <w:sz w:val="28"/>
          <w:szCs w:val="28"/>
          <w:lang w:val="en-US" w:eastAsia="zh-CN"/>
        </w:rPr>
        <w:t xml:space="preserve">二、退费标准 </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b w:val="0"/>
          <w:bCs w:val="0"/>
          <w:snapToGrid w:val="0"/>
          <w:kern w:val="0"/>
          <w:sz w:val="28"/>
          <w:szCs w:val="28"/>
          <w:lang w:val="en-US" w:eastAsia="zh-CN" w:bidi="ar-SA"/>
        </w:rPr>
      </w:pPr>
      <w:r>
        <w:rPr>
          <w:rFonts w:hint="eastAsia" w:asciiTheme="minorEastAsia" w:hAnsiTheme="minorEastAsia" w:eastAsiaTheme="minorEastAsia" w:cstheme="minorEastAsia"/>
          <w:b w:val="0"/>
          <w:bCs w:val="0"/>
          <w:snapToGrid w:val="0"/>
          <w:kern w:val="0"/>
          <w:sz w:val="28"/>
          <w:szCs w:val="28"/>
          <w:lang w:val="en-US" w:eastAsia="zh-CN" w:bidi="ar-SA"/>
        </w:rPr>
        <w:t xml:space="preserve">学生入学后因自身原因退学，退费标准按照《山东省人民政府办公厅关于印发山东省高等学校收费管理办法的通知》鲁政办字〔2018〕98号文件有关规定执行。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2" w:firstLineChars="200"/>
        <w:jc w:val="left"/>
        <w:rPr>
          <w:rFonts w:hint="eastAsia" w:asciiTheme="minorEastAsia" w:hAnsiTheme="minorEastAsia" w:eastAsiaTheme="minorEastAsia" w:cstheme="minorEastAsia"/>
          <w:b/>
          <w:bCs w:val="0"/>
          <w:sz w:val="28"/>
          <w:szCs w:val="28"/>
          <w:lang w:val="en-US" w:eastAsia="zh-CN"/>
        </w:rPr>
      </w:pPr>
      <w:r>
        <w:rPr>
          <w:rFonts w:hint="eastAsia" w:asciiTheme="minorEastAsia" w:hAnsiTheme="minorEastAsia" w:eastAsiaTheme="minorEastAsia" w:cstheme="minorEastAsia"/>
          <w:b/>
          <w:bCs w:val="0"/>
          <w:sz w:val="28"/>
          <w:szCs w:val="28"/>
          <w:lang w:val="en-US" w:eastAsia="zh-CN"/>
        </w:rPr>
        <w:t xml:space="preserve">三、助学政策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学校建立了以国家和省级奖学金、助学金、生源地信用助学贷款为主，勤工助学等为辅的多种形式相结合的助学体系。现有：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（一）国家、省政府奖学金：用于奖励特别优秀的学生，每学年评审一次，国家奖学金标准：8000元/人，省政府奖学金标准：6000元/人；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（二）国家、省政府励志奖学金：用于奖励资助品学兼优的家庭经济困难学生，每学年评审一次，标准：5000元/人；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（三）国家助学金：用于资助全日制在校生中家庭经济困难的学生，每学年评审一次，平均资助标准：3000元/人；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（四）生源地信用助学贷款：符合条件的家庭经济困难新生和在校生向学生入学户籍所在县（市区）的学生资助管理中心或金融机构申请办理，每学年最高可贷8000元；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 xml:space="preserve">（五）其他：学校奖学金、“盛德仁”奖学金等。 </w:t>
      </w:r>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right="0"/>
        <w:jc w:val="center"/>
        <w:outlineLvl w:val="0"/>
        <w:rPr>
          <w:rFonts w:hint="eastAsia" w:asciiTheme="minorEastAsia" w:hAnsiTheme="minorEastAsia" w:eastAsiaTheme="minorEastAsia" w:cstheme="minorEastAsia"/>
          <w:b/>
          <w:bCs/>
          <w:sz w:val="28"/>
          <w:szCs w:val="28"/>
          <w:lang w:val="en-US" w:eastAsia="zh-CN"/>
        </w:rPr>
      </w:pPr>
      <w:bookmarkStart w:id="9" w:name="_Toc9659_WPSOffice_Level1"/>
      <w:r>
        <w:rPr>
          <w:rFonts w:hint="eastAsia" w:asciiTheme="minorEastAsia" w:hAnsiTheme="minorEastAsia" w:eastAsiaTheme="minorEastAsia" w:cstheme="minorEastAsia"/>
          <w:b/>
          <w:bCs/>
          <w:sz w:val="28"/>
          <w:szCs w:val="28"/>
          <w:lang w:val="en-US" w:eastAsia="zh-CN"/>
        </w:rPr>
        <w:t>第九章  证书颁发</w:t>
      </w:r>
      <w:bookmarkEnd w:id="9"/>
    </w:p>
    <w:p>
      <w:pPr>
        <w:keepNext w:val="0"/>
        <w:keepLines w:val="0"/>
        <w:pageBreakBefore w:val="0"/>
        <w:widowControl/>
        <w:suppressLineNumbers w:val="0"/>
        <w:kinsoku/>
        <w:wordWrap/>
        <w:overflowPunct/>
        <w:topLinePunct w:val="0"/>
        <w:autoSpaceDE/>
        <w:autoSpaceDN/>
        <w:bidi w:val="0"/>
        <w:adjustRightInd/>
        <w:spacing w:before="75" w:beforeAutospacing="0" w:after="75" w:afterAutospacing="0" w:line="520" w:lineRule="exact"/>
        <w:ind w:left="0" w:right="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 xml:space="preserve">学生学习期满，符合齐鲁医药学院学籍管理规定，颁发齐鲁医药学院的普通高等教育专科学历证书。 </w:t>
      </w:r>
    </w:p>
    <w:p>
      <w:pPr>
        <w:keepNext w:val="0"/>
        <w:keepLines w:val="0"/>
        <w:pageBreakBefore w:val="0"/>
        <w:kinsoku/>
        <w:wordWrap/>
        <w:overflowPunct/>
        <w:topLinePunct w:val="0"/>
        <w:autoSpaceDE/>
        <w:autoSpaceDN/>
        <w:bidi w:val="0"/>
        <w:adjustRightInd/>
        <w:snapToGrid/>
        <w:spacing w:before="156" w:beforeLines="50" w:after="156" w:afterLines="50" w:line="520" w:lineRule="exact"/>
        <w:ind w:right="0" w:rightChars="0"/>
        <w:jc w:val="center"/>
        <w:outlineLvl w:val="0"/>
        <w:rPr>
          <w:rFonts w:hint="eastAsia" w:asciiTheme="minorEastAsia" w:hAnsiTheme="minorEastAsia" w:eastAsiaTheme="minorEastAsia" w:cstheme="minorEastAsia"/>
          <w:b/>
          <w:bCs/>
          <w:sz w:val="28"/>
          <w:szCs w:val="28"/>
          <w:lang w:val="en-US" w:eastAsia="zh-CN"/>
        </w:rPr>
      </w:pPr>
      <w:bookmarkStart w:id="10" w:name="_Toc10054_WPSOffice_Level1"/>
      <w:r>
        <w:rPr>
          <w:rFonts w:hint="eastAsia" w:asciiTheme="minorEastAsia" w:hAnsiTheme="minorEastAsia" w:eastAsiaTheme="minorEastAsia" w:cstheme="minorEastAsia"/>
          <w:b/>
          <w:bCs/>
          <w:sz w:val="28"/>
          <w:szCs w:val="28"/>
          <w:lang w:val="en-US" w:eastAsia="zh-CN"/>
        </w:rPr>
        <w:t>第八章  其它</w:t>
      </w:r>
      <w:bookmarkEnd w:id="10"/>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outlineLvl w:val="9"/>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b/>
          <w:bCs w:val="0"/>
          <w:sz w:val="28"/>
          <w:szCs w:val="28"/>
          <w:lang w:val="en-US" w:eastAsia="zh-CN"/>
        </w:rPr>
        <w:t>一、</w:t>
      </w:r>
      <w:r>
        <w:rPr>
          <w:rFonts w:hint="eastAsia" w:asciiTheme="minorEastAsia" w:hAnsiTheme="minorEastAsia" w:eastAsiaTheme="minorEastAsia" w:cstheme="minorEastAsia"/>
          <w:kern w:val="0"/>
          <w:sz w:val="28"/>
          <w:szCs w:val="28"/>
          <w:lang w:val="en-US" w:eastAsia="zh-CN"/>
        </w:rPr>
        <w:t>在招生咨询过程中我校咨询人员的意见、建议仅作为考生报考的参考，不属于学校录取承诺。</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2" w:firstLineChars="200"/>
        <w:outlineLvl w:val="9"/>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b/>
          <w:bCs w:val="0"/>
          <w:sz w:val="28"/>
          <w:szCs w:val="28"/>
          <w:lang w:val="en-US" w:eastAsia="zh-CN"/>
        </w:rPr>
        <w:t>二、</w:t>
      </w:r>
      <w:r>
        <w:rPr>
          <w:rFonts w:hint="eastAsia" w:asciiTheme="minorEastAsia" w:hAnsiTheme="minorEastAsia" w:eastAsiaTheme="minorEastAsia" w:cstheme="minorEastAsia"/>
          <w:kern w:val="0"/>
          <w:sz w:val="28"/>
          <w:szCs w:val="28"/>
          <w:lang w:val="en-US" w:eastAsia="zh-CN"/>
        </w:rPr>
        <w:t>学校不委托任何机构和个人办理招生相关事宜。对以我校名义进行非法招生宣传等活动的机构或个人，学校保留依法追究其责任的权利。</w:t>
      </w:r>
    </w:p>
    <w:p>
      <w:pPr>
        <w:keepNext w:val="0"/>
        <w:keepLines w:val="0"/>
        <w:pageBreakBefore w:val="0"/>
        <w:kinsoku/>
        <w:wordWrap/>
        <w:overflowPunct/>
        <w:topLinePunct w:val="0"/>
        <w:autoSpaceDE/>
        <w:autoSpaceDN/>
        <w:bidi w:val="0"/>
        <w:adjustRightInd/>
        <w:spacing w:line="520" w:lineRule="exact"/>
        <w:ind w:firstLine="560" w:firstLineChars="200"/>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三、申诉渠道：考生如对考试成绩有异议，应在公示期内提出复核，逾期不予受理。考生本人提出书面申请，注明姓名、考生号、联系电话、通讯地址、核查理由，由考生本人送交学校行政办公楼B116，联系电话0533-2829000。</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b w:val="0"/>
          <w:bCs w:val="0"/>
          <w:kern w:val="0"/>
          <w:sz w:val="28"/>
          <w:szCs w:val="28"/>
          <w:lang w:val="en-US" w:eastAsia="zh-CN"/>
        </w:rPr>
        <w:t>四、</w:t>
      </w:r>
      <w:r>
        <w:rPr>
          <w:rFonts w:hint="eastAsia" w:asciiTheme="minorEastAsia" w:hAnsiTheme="minorEastAsia" w:eastAsiaTheme="minorEastAsia" w:cstheme="minorEastAsia"/>
          <w:kern w:val="0"/>
          <w:sz w:val="28"/>
          <w:szCs w:val="28"/>
          <w:lang w:val="en-US" w:eastAsia="zh-CN"/>
        </w:rPr>
        <w:t>本章程若有与上级有关政策不一致之处，以上级政策为准。本章程未尽事宜，按主管部门有关规定执行。</w:t>
      </w:r>
      <w:r>
        <w:rPr>
          <w:rFonts w:hint="eastAsia" w:asciiTheme="minorEastAsia" w:hAnsiTheme="minorEastAsia" w:eastAsiaTheme="minorEastAsia" w:cstheme="minorEastAsia"/>
          <w:b w:val="0"/>
          <w:bCs w:val="0"/>
          <w:kern w:val="0"/>
          <w:sz w:val="28"/>
          <w:szCs w:val="28"/>
          <w:lang w:val="en-US" w:eastAsia="zh-CN" w:bidi="ar-SA"/>
        </w:rPr>
        <w:t>本章程由齐鲁医药学院招生办公室负责解释。</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outlineLvl w:val="9"/>
        <w:rPr>
          <w:rFonts w:hint="eastAsia" w:asciiTheme="minorEastAsia" w:hAnsiTheme="minorEastAsia" w:eastAsiaTheme="minorEastAsia" w:cstheme="minorEastAsia"/>
          <w:b w:val="0"/>
          <w:bCs w:val="0"/>
          <w:kern w:val="0"/>
          <w:sz w:val="28"/>
          <w:szCs w:val="28"/>
          <w:lang w:val="en-US" w:eastAsia="zh-CN"/>
        </w:rPr>
      </w:pPr>
      <w:r>
        <w:rPr>
          <w:rFonts w:hint="eastAsia" w:asciiTheme="minorEastAsia" w:hAnsiTheme="minorEastAsia" w:eastAsiaTheme="minorEastAsia" w:cstheme="minorEastAsia"/>
          <w:b w:val="0"/>
          <w:bCs w:val="0"/>
          <w:kern w:val="0"/>
          <w:sz w:val="28"/>
          <w:szCs w:val="28"/>
          <w:lang w:val="en-US" w:eastAsia="zh-CN"/>
        </w:rPr>
        <w:t>五、联系方式</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招生负责部门：齐鲁医药学院招生办公室</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咨询电话：0533-4318888</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电子邮箱：</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"mailto:qlyyzsb@126.com" </w:instrText>
      </w:r>
      <w:r>
        <w:rPr>
          <w:rFonts w:hint="eastAsia" w:asciiTheme="minorEastAsia" w:hAnsiTheme="minorEastAsia" w:eastAsiaTheme="minorEastAsia" w:cstheme="minorEastAsia"/>
          <w:sz w:val="28"/>
          <w:szCs w:val="28"/>
        </w:rPr>
        <w:fldChar w:fldCharType="separate"/>
      </w:r>
      <w:r>
        <w:rPr>
          <w:rStyle w:val="14"/>
          <w:rFonts w:hint="eastAsia" w:asciiTheme="minorEastAsia" w:hAnsiTheme="minorEastAsia" w:eastAsiaTheme="minorEastAsia" w:cstheme="minorEastAsia"/>
          <w:sz w:val="28"/>
          <w:szCs w:val="28"/>
        </w:rPr>
        <w:t>qlyyzsb</w:t>
      </w:r>
      <w:r>
        <w:rPr>
          <w:rStyle w:val="14"/>
          <w:rFonts w:hint="eastAsia" w:asciiTheme="minorEastAsia" w:hAnsiTheme="minorEastAsia" w:eastAsiaTheme="minorEastAsia" w:cstheme="minorEastAsia"/>
          <w:sz w:val="28"/>
          <w:szCs w:val="28"/>
          <w:lang w:val="en-US" w:eastAsia="zh-CN"/>
        </w:rPr>
        <w:t>@</w:t>
      </w:r>
      <w:r>
        <w:rPr>
          <w:rStyle w:val="14"/>
          <w:rFonts w:hint="eastAsia" w:asciiTheme="minorEastAsia" w:hAnsiTheme="minorEastAsia" w:eastAsiaTheme="minorEastAsia" w:cstheme="minorEastAsia"/>
          <w:sz w:val="28"/>
          <w:szCs w:val="28"/>
        </w:rPr>
        <w:t>126.com</w:t>
      </w:r>
      <w:r>
        <w:rPr>
          <w:rFonts w:hint="eastAsia" w:asciiTheme="minorEastAsia" w:hAnsiTheme="minorEastAsia" w:eastAsiaTheme="minorEastAsia" w:cstheme="minorEastAsia"/>
          <w:sz w:val="28"/>
          <w:szCs w:val="28"/>
        </w:rPr>
        <w:fldChar w:fldCharType="end"/>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QQ咨询群：42018898</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学校网址：http://www.qlmu.edu.cn</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both"/>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监督举报电话：0533-</w:t>
      </w:r>
      <w:r>
        <w:rPr>
          <w:rFonts w:hint="eastAsia" w:asciiTheme="minorEastAsia" w:hAnsiTheme="minorEastAsia" w:eastAsiaTheme="minorEastAsia" w:cstheme="minorEastAsia"/>
          <w:sz w:val="28"/>
          <w:szCs w:val="28"/>
          <w:lang w:val="en-US" w:eastAsia="zh-CN"/>
        </w:rPr>
        <w:t>2829000</w:t>
      </w:r>
    </w:p>
    <w:p>
      <w:pPr>
        <w:keepNext w:val="0"/>
        <w:keepLines w:val="0"/>
        <w:pageBreakBefore w:val="0"/>
        <w:kinsoku/>
        <w:wordWrap/>
        <w:overflowPunct/>
        <w:topLinePunct w:val="0"/>
        <w:autoSpaceDE/>
        <w:autoSpaceDN/>
        <w:bidi w:val="0"/>
        <w:adjustRightInd/>
        <w:spacing w:line="520" w:lineRule="exact"/>
        <w:ind w:firstLine="562" w:firstLineChars="200"/>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敬请考生随时关注我校的招生信息网，所有关于单独招生的信息都通过我校招生信息网发布，不再另行通知。</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2" w:firstLineChars="200"/>
        <w:jc w:val="both"/>
        <w:outlineLvl w:val="9"/>
        <w:rPr>
          <w:rFonts w:hint="eastAsia" w:ascii="仿宋_GB2312" w:hAnsi="宋体" w:eastAsia="仿宋_GB2312" w:cs="宋体"/>
          <w:b/>
          <w:bCs/>
          <w:kern w:val="0"/>
          <w:sz w:val="28"/>
          <w:szCs w:val="28"/>
          <w:lang w:val="en-US" w:eastAsia="zh-CN" w:bidi="ar-SA"/>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2" w:firstLineChars="200"/>
        <w:jc w:val="both"/>
        <w:outlineLvl w:val="9"/>
        <w:rPr>
          <w:rFonts w:hint="eastAsia" w:ascii="仿宋_GB2312" w:hAnsi="宋体" w:eastAsia="仿宋_GB2312" w:cs="宋体"/>
          <w:b/>
          <w:bCs/>
          <w:kern w:val="0"/>
          <w:sz w:val="28"/>
          <w:szCs w:val="28"/>
          <w:lang w:val="en-US" w:eastAsia="zh-CN" w:bidi="ar-SA"/>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right"/>
        <w:outlineLvl w:val="9"/>
        <w:rPr>
          <w:rFonts w:hint="eastAsia" w:ascii="仿宋_GB2312" w:eastAsia="仿宋_GB2312"/>
          <w:sz w:val="28"/>
          <w:szCs w:val="28"/>
          <w:lang w:eastAsia="zh-CN"/>
        </w:rPr>
      </w:pPr>
      <w:r>
        <w:rPr>
          <w:rFonts w:hint="eastAsia" w:ascii="仿宋_GB2312" w:eastAsia="仿宋_GB2312"/>
          <w:sz w:val="28"/>
          <w:szCs w:val="28"/>
          <w:lang w:eastAsia="zh-CN"/>
        </w:rPr>
        <w:t>齐鲁医药学院</w:t>
      </w:r>
    </w:p>
    <w:p>
      <w:pPr>
        <w:pStyle w:val="4"/>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right"/>
        <w:outlineLvl w:val="9"/>
        <w:rPr>
          <w:rFonts w:hint="eastAsia" w:ascii="仿宋" w:hAnsi="仿宋" w:eastAsia="仿宋_GB2312" w:cs="仿宋"/>
          <w:sz w:val="28"/>
          <w:szCs w:val="28"/>
          <w:lang w:eastAsia="zh-CN"/>
        </w:rPr>
      </w:pPr>
      <w:r>
        <w:rPr>
          <w:rFonts w:hint="eastAsia" w:ascii="仿宋_GB2312" w:eastAsia="仿宋_GB2312"/>
          <w:sz w:val="28"/>
          <w:szCs w:val="28"/>
          <w:lang w:val="en-US" w:eastAsia="zh-CN"/>
        </w:rPr>
        <w:t>2019年7月</w:t>
      </w:r>
      <w:bookmarkEnd w:id="1"/>
    </w:p>
    <w:p>
      <w:pPr>
        <w:keepNext w:val="0"/>
        <w:keepLines w:val="0"/>
        <w:pageBreakBefore w:val="0"/>
        <w:kinsoku/>
        <w:wordWrap/>
        <w:overflowPunct/>
        <w:topLinePunct w:val="0"/>
        <w:autoSpaceDE/>
        <w:autoSpaceDN/>
        <w:bidi w:val="0"/>
        <w:adjustRightInd/>
        <w:spacing w:line="520" w:lineRule="exact"/>
        <w:ind w:firstLine="420" w:firstLineChars="200"/>
      </w:pPr>
    </w:p>
    <w:sectPr>
      <w:footerReference r:id="rId3" w:type="default"/>
      <w:footerReference r:id="rId4" w:type="even"/>
      <w:pgSz w:w="11906" w:h="16838"/>
      <w:pgMar w:top="1440" w:right="1800" w:bottom="1440" w:left="1800" w:header="851" w:footer="141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5" w:leftChars="150" w:right="315" w:rightChars="150"/>
      <w:jc w:val="right"/>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5" w:leftChars="150" w:right="315" w:rightChars="15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36D79"/>
    <w:rsid w:val="01166C5F"/>
    <w:rsid w:val="0131775B"/>
    <w:rsid w:val="018B22CF"/>
    <w:rsid w:val="024555D4"/>
    <w:rsid w:val="02664FEC"/>
    <w:rsid w:val="02694307"/>
    <w:rsid w:val="03134FFC"/>
    <w:rsid w:val="034F50CD"/>
    <w:rsid w:val="038E4208"/>
    <w:rsid w:val="041F287D"/>
    <w:rsid w:val="047A62B9"/>
    <w:rsid w:val="04BC6E17"/>
    <w:rsid w:val="04CA0563"/>
    <w:rsid w:val="053F6600"/>
    <w:rsid w:val="057C4C55"/>
    <w:rsid w:val="05C33FB5"/>
    <w:rsid w:val="073D6106"/>
    <w:rsid w:val="07FC59FD"/>
    <w:rsid w:val="07FE16C9"/>
    <w:rsid w:val="08013351"/>
    <w:rsid w:val="08190348"/>
    <w:rsid w:val="086277C7"/>
    <w:rsid w:val="09134490"/>
    <w:rsid w:val="09576571"/>
    <w:rsid w:val="09972D5F"/>
    <w:rsid w:val="099E51D9"/>
    <w:rsid w:val="09AC5322"/>
    <w:rsid w:val="09E66CC2"/>
    <w:rsid w:val="0A582623"/>
    <w:rsid w:val="0B0246FF"/>
    <w:rsid w:val="0C625EFE"/>
    <w:rsid w:val="0CC61783"/>
    <w:rsid w:val="0CE01610"/>
    <w:rsid w:val="0E917B96"/>
    <w:rsid w:val="0EA00181"/>
    <w:rsid w:val="0F111CF4"/>
    <w:rsid w:val="0F3934AB"/>
    <w:rsid w:val="0F4F0736"/>
    <w:rsid w:val="0F7A1D2F"/>
    <w:rsid w:val="0FC85572"/>
    <w:rsid w:val="10565423"/>
    <w:rsid w:val="10A74420"/>
    <w:rsid w:val="10B1353E"/>
    <w:rsid w:val="116A333A"/>
    <w:rsid w:val="117F539A"/>
    <w:rsid w:val="11E37AA6"/>
    <w:rsid w:val="12014289"/>
    <w:rsid w:val="12E12F61"/>
    <w:rsid w:val="131627BE"/>
    <w:rsid w:val="132663A7"/>
    <w:rsid w:val="13943D52"/>
    <w:rsid w:val="14054E45"/>
    <w:rsid w:val="156767F3"/>
    <w:rsid w:val="158507A4"/>
    <w:rsid w:val="15AD62B6"/>
    <w:rsid w:val="16074840"/>
    <w:rsid w:val="16BA5832"/>
    <w:rsid w:val="16BC47BC"/>
    <w:rsid w:val="175519A4"/>
    <w:rsid w:val="175910EF"/>
    <w:rsid w:val="17993C70"/>
    <w:rsid w:val="17A92DAD"/>
    <w:rsid w:val="187762EF"/>
    <w:rsid w:val="192F2B75"/>
    <w:rsid w:val="195503AF"/>
    <w:rsid w:val="1A354FAD"/>
    <w:rsid w:val="1A5B33D0"/>
    <w:rsid w:val="1A5F221B"/>
    <w:rsid w:val="1A6E2684"/>
    <w:rsid w:val="1A6F2343"/>
    <w:rsid w:val="1A7B2F74"/>
    <w:rsid w:val="1A870F3F"/>
    <w:rsid w:val="1A902536"/>
    <w:rsid w:val="1AE86DED"/>
    <w:rsid w:val="1B146C05"/>
    <w:rsid w:val="1B687F34"/>
    <w:rsid w:val="1B7C730E"/>
    <w:rsid w:val="1C1C6F41"/>
    <w:rsid w:val="1C272781"/>
    <w:rsid w:val="1CDE1259"/>
    <w:rsid w:val="1CEB5B24"/>
    <w:rsid w:val="1CF75F83"/>
    <w:rsid w:val="1D0D1463"/>
    <w:rsid w:val="1DBD2EAF"/>
    <w:rsid w:val="1DD64367"/>
    <w:rsid w:val="1E0E40D7"/>
    <w:rsid w:val="1E39251F"/>
    <w:rsid w:val="1E777D95"/>
    <w:rsid w:val="1EF1417C"/>
    <w:rsid w:val="1F7718CA"/>
    <w:rsid w:val="1FEF3B32"/>
    <w:rsid w:val="20454035"/>
    <w:rsid w:val="20714188"/>
    <w:rsid w:val="20C8133E"/>
    <w:rsid w:val="20D6255D"/>
    <w:rsid w:val="218746D4"/>
    <w:rsid w:val="219D2EBA"/>
    <w:rsid w:val="219F5F00"/>
    <w:rsid w:val="21FA54B3"/>
    <w:rsid w:val="22A3488A"/>
    <w:rsid w:val="23641D4D"/>
    <w:rsid w:val="24370126"/>
    <w:rsid w:val="2579789B"/>
    <w:rsid w:val="259F2129"/>
    <w:rsid w:val="25E97C71"/>
    <w:rsid w:val="264C35D3"/>
    <w:rsid w:val="26C64B50"/>
    <w:rsid w:val="26D44250"/>
    <w:rsid w:val="276E0F06"/>
    <w:rsid w:val="2771078D"/>
    <w:rsid w:val="27B65328"/>
    <w:rsid w:val="282A7653"/>
    <w:rsid w:val="28D373AC"/>
    <w:rsid w:val="29772523"/>
    <w:rsid w:val="2B09597D"/>
    <w:rsid w:val="2B7C5477"/>
    <w:rsid w:val="2BBC697E"/>
    <w:rsid w:val="2BF574C4"/>
    <w:rsid w:val="2C585E0C"/>
    <w:rsid w:val="2D53384A"/>
    <w:rsid w:val="2D5E44C8"/>
    <w:rsid w:val="2D6F1CDB"/>
    <w:rsid w:val="2DE3240A"/>
    <w:rsid w:val="2E9674AC"/>
    <w:rsid w:val="2EE74A38"/>
    <w:rsid w:val="2F5308A5"/>
    <w:rsid w:val="2FA97FF1"/>
    <w:rsid w:val="2FB72299"/>
    <w:rsid w:val="2FE74DA7"/>
    <w:rsid w:val="30191851"/>
    <w:rsid w:val="302A611B"/>
    <w:rsid w:val="318E547E"/>
    <w:rsid w:val="31F5731B"/>
    <w:rsid w:val="334A0543"/>
    <w:rsid w:val="339D412E"/>
    <w:rsid w:val="3416506F"/>
    <w:rsid w:val="34917B8D"/>
    <w:rsid w:val="349E396E"/>
    <w:rsid w:val="34A50D6A"/>
    <w:rsid w:val="35034FF5"/>
    <w:rsid w:val="356A3B6B"/>
    <w:rsid w:val="35936197"/>
    <w:rsid w:val="364D1196"/>
    <w:rsid w:val="367A4E6A"/>
    <w:rsid w:val="36AE2EF2"/>
    <w:rsid w:val="36BD51E7"/>
    <w:rsid w:val="37677028"/>
    <w:rsid w:val="38927A52"/>
    <w:rsid w:val="38DE0F59"/>
    <w:rsid w:val="39534AB0"/>
    <w:rsid w:val="39787352"/>
    <w:rsid w:val="39AD7CCA"/>
    <w:rsid w:val="39D93006"/>
    <w:rsid w:val="39DA5140"/>
    <w:rsid w:val="3A49358D"/>
    <w:rsid w:val="3AC01D8C"/>
    <w:rsid w:val="3AC5748E"/>
    <w:rsid w:val="3B6B7DA5"/>
    <w:rsid w:val="3B725BA1"/>
    <w:rsid w:val="3B7E27B3"/>
    <w:rsid w:val="3BD80A0B"/>
    <w:rsid w:val="3C991947"/>
    <w:rsid w:val="3CD43EC9"/>
    <w:rsid w:val="3D4D06D9"/>
    <w:rsid w:val="3F193362"/>
    <w:rsid w:val="3F295C31"/>
    <w:rsid w:val="3FA3504A"/>
    <w:rsid w:val="40147764"/>
    <w:rsid w:val="40351A9F"/>
    <w:rsid w:val="4078370F"/>
    <w:rsid w:val="40B64150"/>
    <w:rsid w:val="40EF7DC2"/>
    <w:rsid w:val="416741A8"/>
    <w:rsid w:val="417870C8"/>
    <w:rsid w:val="41856AF8"/>
    <w:rsid w:val="42470604"/>
    <w:rsid w:val="425E4824"/>
    <w:rsid w:val="42D3007F"/>
    <w:rsid w:val="42E2323B"/>
    <w:rsid w:val="42EA4366"/>
    <w:rsid w:val="434832C4"/>
    <w:rsid w:val="437C7240"/>
    <w:rsid w:val="4428578C"/>
    <w:rsid w:val="447F3556"/>
    <w:rsid w:val="44974822"/>
    <w:rsid w:val="45403BBE"/>
    <w:rsid w:val="454E5D29"/>
    <w:rsid w:val="45623E41"/>
    <w:rsid w:val="45782D5F"/>
    <w:rsid w:val="459A0554"/>
    <w:rsid w:val="45B26E6D"/>
    <w:rsid w:val="45CB38ED"/>
    <w:rsid w:val="47487E60"/>
    <w:rsid w:val="47F73F00"/>
    <w:rsid w:val="48270BCA"/>
    <w:rsid w:val="4852580C"/>
    <w:rsid w:val="488F2148"/>
    <w:rsid w:val="49EE05EE"/>
    <w:rsid w:val="49F54E08"/>
    <w:rsid w:val="4A125500"/>
    <w:rsid w:val="4A46461D"/>
    <w:rsid w:val="4B0568EE"/>
    <w:rsid w:val="4BDA3708"/>
    <w:rsid w:val="4C010737"/>
    <w:rsid w:val="4D164445"/>
    <w:rsid w:val="4D731E08"/>
    <w:rsid w:val="4D910D92"/>
    <w:rsid w:val="4E194367"/>
    <w:rsid w:val="4E220EF8"/>
    <w:rsid w:val="4E312F71"/>
    <w:rsid w:val="4E7B4A4E"/>
    <w:rsid w:val="4EFA06AA"/>
    <w:rsid w:val="4F844089"/>
    <w:rsid w:val="4FB05C60"/>
    <w:rsid w:val="4FC544C8"/>
    <w:rsid w:val="501E6DBB"/>
    <w:rsid w:val="50E776A6"/>
    <w:rsid w:val="513B7757"/>
    <w:rsid w:val="51493C34"/>
    <w:rsid w:val="519D7A9C"/>
    <w:rsid w:val="52202C2A"/>
    <w:rsid w:val="53981CE7"/>
    <w:rsid w:val="54347C31"/>
    <w:rsid w:val="547A5852"/>
    <w:rsid w:val="548171C9"/>
    <w:rsid w:val="54F91FE1"/>
    <w:rsid w:val="556350D3"/>
    <w:rsid w:val="558061CD"/>
    <w:rsid w:val="55817D21"/>
    <w:rsid w:val="55860CED"/>
    <w:rsid w:val="56383548"/>
    <w:rsid w:val="564D3BF2"/>
    <w:rsid w:val="568B6363"/>
    <w:rsid w:val="56AC3D49"/>
    <w:rsid w:val="56D85707"/>
    <w:rsid w:val="56F16F19"/>
    <w:rsid w:val="572F6454"/>
    <w:rsid w:val="57587E49"/>
    <w:rsid w:val="577F1861"/>
    <w:rsid w:val="58004E12"/>
    <w:rsid w:val="584B6F68"/>
    <w:rsid w:val="58854109"/>
    <w:rsid w:val="58F61E76"/>
    <w:rsid w:val="5928090F"/>
    <w:rsid w:val="5955403C"/>
    <w:rsid w:val="597576F4"/>
    <w:rsid w:val="597D1E0E"/>
    <w:rsid w:val="5A0E0952"/>
    <w:rsid w:val="5A6B22B4"/>
    <w:rsid w:val="5AB0581D"/>
    <w:rsid w:val="5B290548"/>
    <w:rsid w:val="5BB57908"/>
    <w:rsid w:val="5C2B5A5F"/>
    <w:rsid w:val="5C5A2932"/>
    <w:rsid w:val="5C9463BB"/>
    <w:rsid w:val="5CE1689F"/>
    <w:rsid w:val="5D30457D"/>
    <w:rsid w:val="5D3A6C02"/>
    <w:rsid w:val="5DC55456"/>
    <w:rsid w:val="5DDE009D"/>
    <w:rsid w:val="5F9519C5"/>
    <w:rsid w:val="5F986BDA"/>
    <w:rsid w:val="5FCD4877"/>
    <w:rsid w:val="61167870"/>
    <w:rsid w:val="615C2FA4"/>
    <w:rsid w:val="62133E1C"/>
    <w:rsid w:val="6221625C"/>
    <w:rsid w:val="62BC3001"/>
    <w:rsid w:val="62FB10F4"/>
    <w:rsid w:val="63320A28"/>
    <w:rsid w:val="63A050F3"/>
    <w:rsid w:val="63B26C1B"/>
    <w:rsid w:val="63E26925"/>
    <w:rsid w:val="644B434D"/>
    <w:rsid w:val="64580F32"/>
    <w:rsid w:val="659D1C66"/>
    <w:rsid w:val="661E4F19"/>
    <w:rsid w:val="67E31709"/>
    <w:rsid w:val="68543FFD"/>
    <w:rsid w:val="685D6D6E"/>
    <w:rsid w:val="68675060"/>
    <w:rsid w:val="68B40A9C"/>
    <w:rsid w:val="68CE2C9D"/>
    <w:rsid w:val="690221B6"/>
    <w:rsid w:val="69B44D56"/>
    <w:rsid w:val="6AB750B5"/>
    <w:rsid w:val="6AFE4649"/>
    <w:rsid w:val="6B1238E5"/>
    <w:rsid w:val="6BFF0103"/>
    <w:rsid w:val="6C300FF7"/>
    <w:rsid w:val="6C362C4C"/>
    <w:rsid w:val="6C424192"/>
    <w:rsid w:val="6C52493A"/>
    <w:rsid w:val="6C7369A3"/>
    <w:rsid w:val="6CE56D22"/>
    <w:rsid w:val="6E257894"/>
    <w:rsid w:val="6E4C50F3"/>
    <w:rsid w:val="6ED355C3"/>
    <w:rsid w:val="6F2E3640"/>
    <w:rsid w:val="6F3B7176"/>
    <w:rsid w:val="6F451492"/>
    <w:rsid w:val="6FD52F01"/>
    <w:rsid w:val="70417663"/>
    <w:rsid w:val="710D13F7"/>
    <w:rsid w:val="72AA7C2A"/>
    <w:rsid w:val="734F1EFC"/>
    <w:rsid w:val="7367334A"/>
    <w:rsid w:val="7489459B"/>
    <w:rsid w:val="74C21837"/>
    <w:rsid w:val="74C61DC2"/>
    <w:rsid w:val="74FB1E8A"/>
    <w:rsid w:val="75172D82"/>
    <w:rsid w:val="7523278F"/>
    <w:rsid w:val="75A022B6"/>
    <w:rsid w:val="7615199F"/>
    <w:rsid w:val="762C4BBD"/>
    <w:rsid w:val="76506C34"/>
    <w:rsid w:val="7685547B"/>
    <w:rsid w:val="769C0BEE"/>
    <w:rsid w:val="76BD564A"/>
    <w:rsid w:val="77076CD3"/>
    <w:rsid w:val="778356EC"/>
    <w:rsid w:val="7789627C"/>
    <w:rsid w:val="7799001C"/>
    <w:rsid w:val="78EA56AF"/>
    <w:rsid w:val="78FA30FF"/>
    <w:rsid w:val="78FE67B7"/>
    <w:rsid w:val="79301F42"/>
    <w:rsid w:val="793554D6"/>
    <w:rsid w:val="799E1F4B"/>
    <w:rsid w:val="7A394DBA"/>
    <w:rsid w:val="7AEB51EE"/>
    <w:rsid w:val="7AEC1A30"/>
    <w:rsid w:val="7B1A6AD6"/>
    <w:rsid w:val="7B1D12C0"/>
    <w:rsid w:val="7B452A7A"/>
    <w:rsid w:val="7BA63E9D"/>
    <w:rsid w:val="7CE96560"/>
    <w:rsid w:val="7D346A09"/>
    <w:rsid w:val="7D35141A"/>
    <w:rsid w:val="7D672285"/>
    <w:rsid w:val="7D730F26"/>
    <w:rsid w:val="7F4A0E16"/>
    <w:rsid w:val="7F7E5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link w:val="7"/>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after="225"/>
      <w:ind w:firstLine="480"/>
      <w:jc w:val="left"/>
    </w:pPr>
    <w:rPr>
      <w:rFonts w:ascii="宋体" w:hAnsi="宋体" w:cs="宋体"/>
      <w:kern w:val="0"/>
      <w:sz w:val="24"/>
    </w:rPr>
  </w:style>
  <w:style w:type="paragraph" w:customStyle="1" w:styleId="7">
    <w:name w:val="_Style 3"/>
    <w:basedOn w:val="1"/>
    <w:link w:val="6"/>
    <w:qFormat/>
    <w:uiPriority w:val="0"/>
    <w:pPr>
      <w:widowControl/>
      <w:spacing w:after="160" w:line="240" w:lineRule="exact"/>
      <w:jc w:val="left"/>
    </w:pPr>
  </w:style>
  <w:style w:type="character" w:styleId="8">
    <w:name w:val="Strong"/>
    <w:qFormat/>
    <w:uiPriority w:val="0"/>
    <w:rPr>
      <w:b/>
      <w:bCs/>
    </w:rPr>
  </w:style>
  <w:style w:type="character" w:styleId="9">
    <w:name w:val="page number"/>
    <w:basedOn w:val="6"/>
    <w:qFormat/>
    <w:uiPriority w:val="0"/>
  </w:style>
  <w:style w:type="character" w:styleId="10">
    <w:name w:val="FollowedHyperlink"/>
    <w:basedOn w:val="6"/>
    <w:qFormat/>
    <w:uiPriority w:val="0"/>
    <w:rPr>
      <w:color w:val="800080"/>
      <w:u w:val="none"/>
    </w:rPr>
  </w:style>
  <w:style w:type="character" w:styleId="11">
    <w:name w:val="Emphasis"/>
    <w:basedOn w:val="6"/>
    <w:qFormat/>
    <w:uiPriority w:val="0"/>
  </w:style>
  <w:style w:type="character" w:styleId="12">
    <w:name w:val="HTML Definition"/>
    <w:basedOn w:val="6"/>
    <w:qFormat/>
    <w:uiPriority w:val="0"/>
  </w:style>
  <w:style w:type="character" w:styleId="13">
    <w:name w:val="HTML Variable"/>
    <w:basedOn w:val="6"/>
    <w:qFormat/>
    <w:uiPriority w:val="0"/>
  </w:style>
  <w:style w:type="character" w:styleId="14">
    <w:name w:val="Hyperlink"/>
    <w:qFormat/>
    <w:uiPriority w:val="0"/>
    <w:rPr>
      <w:color w:val="333333"/>
      <w:u w:val="none"/>
    </w:rPr>
  </w:style>
  <w:style w:type="character" w:styleId="15">
    <w:name w:val="HTML Code"/>
    <w:basedOn w:val="6"/>
    <w:qFormat/>
    <w:uiPriority w:val="0"/>
    <w:rPr>
      <w:rFonts w:ascii="Courier New" w:hAnsi="Courier New"/>
      <w:sz w:val="20"/>
    </w:rPr>
  </w:style>
  <w:style w:type="character" w:styleId="16">
    <w:name w:val="HTML Cite"/>
    <w:basedOn w:val="6"/>
    <w:qFormat/>
    <w:uiPriority w:val="0"/>
  </w:style>
  <w:style w:type="character" w:customStyle="1" w:styleId="17">
    <w:name w:val="16"/>
    <w:basedOn w:val="6"/>
    <w:qFormat/>
    <w:uiPriority w:val="0"/>
    <w:rPr>
      <w:rFonts w:hint="default" w:ascii="Times New Roman" w:hAnsi="Times New Roman" w:cs="Times New Roman"/>
      <w:b/>
    </w:rPr>
  </w:style>
  <w:style w:type="paragraph" w:customStyle="1" w:styleId="18">
    <w:name w:val="p18"/>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19">
    <w:name w:val="x-panel-header-text"/>
    <w:basedOn w:val="6"/>
    <w:qFormat/>
    <w:uiPriority w:val="0"/>
    <w:rPr>
      <w:color w:val="245A92"/>
      <w:sz w:val="19"/>
      <w:szCs w:val="19"/>
    </w:rPr>
  </w:style>
  <w:style w:type="character" w:customStyle="1" w:styleId="20">
    <w:name w:val="x-tab-strip-text"/>
    <w:basedOn w:val="6"/>
    <w:qFormat/>
    <w:uiPriority w:val="0"/>
  </w:style>
  <w:style w:type="character" w:customStyle="1" w:styleId="21">
    <w:name w:val="x-tab-strip-text1"/>
    <w:basedOn w:val="6"/>
    <w:qFormat/>
    <w:uiPriority w:val="0"/>
    <w:rPr>
      <w:rFonts w:ascii="Tahoma" w:hAnsi="Tahoma" w:eastAsia="Tahoma" w:cs="Tahoma"/>
      <w:color w:val="FFFFFF"/>
      <w:sz w:val="18"/>
      <w:szCs w:val="18"/>
    </w:rPr>
  </w:style>
  <w:style w:type="character" w:customStyle="1" w:styleId="22">
    <w:name w:val="x-tab-strip-text2"/>
    <w:basedOn w:val="6"/>
    <w:qFormat/>
    <w:uiPriority w:val="0"/>
  </w:style>
  <w:style w:type="character" w:customStyle="1" w:styleId="23">
    <w:name w:val="x-tab-strip-text3"/>
    <w:basedOn w:val="6"/>
    <w:qFormat/>
    <w:uiPriority w:val="0"/>
    <w:rPr>
      <w:b/>
      <w:color w:val="000000"/>
    </w:rPr>
  </w:style>
  <w:style w:type="character" w:customStyle="1" w:styleId="24">
    <w:name w:val="x-tab-strip-text4"/>
    <w:basedOn w:val="6"/>
    <w:qFormat/>
    <w:uiPriority w:val="0"/>
  </w:style>
  <w:style w:type="character" w:customStyle="1" w:styleId="25">
    <w:name w:val="x-tab-strip-text5"/>
    <w:basedOn w:val="6"/>
    <w:qFormat/>
    <w:uiPriority w:val="0"/>
    <w:rPr>
      <w:color w:val="15428B"/>
    </w:rPr>
  </w:style>
  <w:style w:type="character" w:customStyle="1" w:styleId="26">
    <w:name w:val="hover"/>
    <w:basedOn w:val="6"/>
    <w:qFormat/>
    <w:uiPriority w:val="0"/>
    <w:rPr>
      <w:shd w:val="clear" w:fill="DEECFD"/>
    </w:rPr>
  </w:style>
  <w:style w:type="character" w:customStyle="1" w:styleId="27">
    <w:name w:val="hover1"/>
    <w:basedOn w:val="6"/>
    <w:qFormat/>
    <w:uiPriority w:val="0"/>
    <w:rPr>
      <w:shd w:val="clear" w:fill="FFFFFF"/>
    </w:rPr>
  </w:style>
  <w:style w:type="character" w:customStyle="1" w:styleId="28">
    <w:name w:val="on"/>
    <w:basedOn w:val="6"/>
    <w:qFormat/>
    <w:uiPriority w:val="0"/>
    <w:rPr>
      <w:shd w:val="clear" w:fill="FFFFFF"/>
    </w:rPr>
  </w:style>
  <w:style w:type="character" w:customStyle="1" w:styleId="29">
    <w:name w:val="bt"/>
    <w:basedOn w:val="6"/>
    <w:qFormat/>
    <w:uiPriority w:val="0"/>
    <w:rPr>
      <w:color w:val="FF0000"/>
    </w:rPr>
  </w:style>
  <w:style w:type="character" w:customStyle="1" w:styleId="30">
    <w:name w:val="bt1"/>
    <w:basedOn w:val="6"/>
    <w:qFormat/>
    <w:uiPriority w:val="0"/>
    <w:rPr>
      <w:color w:val="FF0000"/>
    </w:rPr>
  </w:style>
  <w:style w:type="character" w:customStyle="1" w:styleId="31">
    <w:name w:val="xh"/>
    <w:basedOn w:val="6"/>
    <w:qFormat/>
    <w:uiPriority w:val="0"/>
    <w:rPr>
      <w:color w:val="FF0000"/>
    </w:rPr>
  </w:style>
  <w:style w:type="character" w:customStyle="1" w:styleId="32">
    <w:name w:val="xh1"/>
    <w:basedOn w:val="6"/>
    <w:qFormat/>
    <w:uiPriority w:val="0"/>
    <w:rPr>
      <w:color w:val="FF0000"/>
    </w:rPr>
  </w:style>
  <w:style w:type="character" w:customStyle="1" w:styleId="33">
    <w:name w:val="checked"/>
    <w:basedOn w:val="6"/>
    <w:qFormat/>
    <w:uiPriority w:val="0"/>
  </w:style>
  <w:style w:type="character" w:customStyle="1" w:styleId="34">
    <w:name w:val="unchecked"/>
    <w:basedOn w:val="6"/>
    <w:qFormat/>
    <w:uiPriority w:val="0"/>
  </w:style>
  <w:style w:type="character" w:customStyle="1" w:styleId="35">
    <w:name w:val="inputgroup"/>
    <w:basedOn w:val="6"/>
    <w:qFormat/>
    <w:uiPriority w:val="0"/>
  </w:style>
  <w:style w:type="character" w:customStyle="1" w:styleId="36">
    <w:name w:val="spanbutton"/>
    <w:basedOn w:val="6"/>
    <w:qFormat/>
    <w:uiPriority w:val="0"/>
  </w:style>
  <w:style w:type="paragraph" w:customStyle="1" w:styleId="3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唐明</cp:lastModifiedBy>
  <cp:lastPrinted>2019-07-20T07:05:00Z</cp:lastPrinted>
  <dcterms:modified xsi:type="dcterms:W3CDTF">2019-07-25T03:25:18Z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