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20" w:lineRule="atLeast"/>
        <w:ind w:firstLine="555"/>
        <w:jc w:val="center"/>
        <w:rPr>
          <w:rFonts w:ascii="黑体" w:hAnsi="黑体" w:eastAsia="黑体" w:cs="宋体"/>
          <w:color w:val="333333"/>
          <w:kern w:val="0"/>
          <w:sz w:val="32"/>
          <w:szCs w:val="32"/>
        </w:rPr>
      </w:pPr>
      <w:r>
        <w:rPr>
          <w:rFonts w:hint="eastAsia" w:ascii="黑体" w:hAnsi="黑体" w:eastAsia="黑体" w:cs="宋体"/>
          <w:color w:val="333333"/>
          <w:kern w:val="0"/>
          <w:sz w:val="32"/>
          <w:szCs w:val="32"/>
        </w:rPr>
        <w:t>中国海洋大学2020年综合评价招生章程</w:t>
      </w:r>
    </w:p>
    <w:p>
      <w:pPr>
        <w:widowControl/>
        <w:shd w:val="clear" w:color="auto" w:fill="FFFFFF"/>
        <w:spacing w:line="420" w:lineRule="atLeast"/>
        <w:ind w:firstLine="555"/>
        <w:rPr>
          <w:rFonts w:ascii="微软雅黑" w:hAnsi="微软雅黑" w:eastAsia="微软雅黑" w:cs="宋体"/>
          <w:color w:val="333333"/>
          <w:kern w:val="0"/>
          <w:sz w:val="24"/>
          <w:szCs w:val="24"/>
        </w:rPr>
      </w:pPr>
      <w:r>
        <w:rPr>
          <w:rFonts w:hint="eastAsia" w:ascii="仿宋" w:hAnsi="仿宋" w:eastAsia="仿宋" w:cs="宋体"/>
          <w:color w:val="333333"/>
          <w:kern w:val="0"/>
          <w:sz w:val="29"/>
          <w:szCs w:val="29"/>
        </w:rPr>
        <w:t>为贯彻落实《国务院关于深化考试招生制度改革的实施意见》精神，推进分类考试、综合评价、多元录取考试招生模式改革，结合我校专业人才培养需要，经教育部、山东省批准，我校2020年继续面向山东省考生开展综合评价招生试点工作。</w:t>
      </w:r>
    </w:p>
    <w:p>
      <w:pPr>
        <w:widowControl/>
        <w:shd w:val="clear" w:color="auto" w:fill="FFFFFF"/>
        <w:spacing w:line="420" w:lineRule="atLeast"/>
        <w:ind w:firstLine="555"/>
        <w:rPr>
          <w:rFonts w:ascii="微软雅黑" w:hAnsi="微软雅黑" w:eastAsia="微软雅黑" w:cs="宋体"/>
          <w:color w:val="333333"/>
          <w:kern w:val="0"/>
          <w:sz w:val="24"/>
          <w:szCs w:val="24"/>
        </w:rPr>
      </w:pPr>
      <w:r>
        <w:rPr>
          <w:rFonts w:hint="eastAsia" w:ascii="仿宋" w:hAnsi="仿宋" w:eastAsia="仿宋" w:cs="宋体"/>
          <w:color w:val="333333"/>
          <w:kern w:val="0"/>
          <w:sz w:val="29"/>
          <w:szCs w:val="29"/>
        </w:rPr>
        <w:t>一、招生计划及报名条件</w:t>
      </w:r>
    </w:p>
    <w:p>
      <w:pPr>
        <w:widowControl/>
        <w:shd w:val="clear" w:color="auto" w:fill="FFFFFF"/>
        <w:spacing w:line="420" w:lineRule="atLeast"/>
        <w:ind w:firstLine="555"/>
        <w:rPr>
          <w:rFonts w:ascii="微软雅黑" w:hAnsi="微软雅黑" w:eastAsia="微软雅黑" w:cs="宋体"/>
          <w:color w:val="333333"/>
          <w:kern w:val="0"/>
          <w:sz w:val="24"/>
          <w:szCs w:val="24"/>
        </w:rPr>
      </w:pPr>
      <w:r>
        <w:rPr>
          <w:rFonts w:hint="eastAsia" w:ascii="仿宋" w:hAnsi="仿宋" w:eastAsia="仿宋" w:cs="宋体"/>
          <w:color w:val="333333"/>
          <w:kern w:val="0"/>
          <w:sz w:val="29"/>
          <w:szCs w:val="29"/>
        </w:rPr>
        <w:t>招生专业包括：物理学、德语、朝鲜语，计划招生总人数：40人。考生需同时符合以下报考条件：</w:t>
      </w:r>
    </w:p>
    <w:p>
      <w:pPr>
        <w:widowControl/>
        <w:shd w:val="clear" w:color="auto" w:fill="FFFFFF"/>
        <w:spacing w:line="420" w:lineRule="atLeast"/>
        <w:ind w:firstLine="555"/>
        <w:rPr>
          <w:rFonts w:ascii="微软雅黑" w:hAnsi="微软雅黑" w:eastAsia="微软雅黑" w:cs="宋体"/>
          <w:color w:val="333333"/>
          <w:kern w:val="0"/>
          <w:sz w:val="24"/>
          <w:szCs w:val="24"/>
        </w:rPr>
      </w:pPr>
      <w:r>
        <w:rPr>
          <w:rFonts w:hint="eastAsia" w:ascii="仿宋" w:hAnsi="仿宋" w:eastAsia="仿宋" w:cs="宋体"/>
          <w:color w:val="333333"/>
          <w:kern w:val="0"/>
          <w:sz w:val="29"/>
          <w:szCs w:val="29"/>
        </w:rPr>
        <w:t>1.对于报考专业有强烈的学习兴趣与爱好，具有良好的思想品德，身心健康，高中三年参加不少于10个工作日的社区服务和1周社会实践，并完成不少于6学分的考察探究活动（研究性学习、研学旅行、野外考察等），且已经通过山东省2020年夏季高考报名的高中毕业生；</w:t>
      </w:r>
    </w:p>
    <w:p>
      <w:pPr>
        <w:widowControl/>
        <w:shd w:val="clear" w:color="auto" w:fill="FFFFFF"/>
        <w:spacing w:line="420" w:lineRule="atLeast"/>
        <w:ind w:firstLine="555"/>
        <w:rPr>
          <w:rFonts w:ascii="微软雅黑" w:hAnsi="微软雅黑" w:eastAsia="微软雅黑" w:cs="宋体"/>
          <w:color w:val="333333"/>
          <w:kern w:val="0"/>
          <w:sz w:val="24"/>
          <w:szCs w:val="24"/>
        </w:rPr>
      </w:pPr>
      <w:r>
        <w:rPr>
          <w:rFonts w:hint="eastAsia" w:ascii="仿宋" w:hAnsi="仿宋" w:eastAsia="仿宋" w:cs="宋体"/>
          <w:color w:val="333333"/>
          <w:kern w:val="0"/>
          <w:sz w:val="29"/>
          <w:szCs w:val="29"/>
        </w:rPr>
        <w:t>2.山东省高中学业水平合格考试各科目成绩均达合格；</w:t>
      </w:r>
    </w:p>
    <w:tbl>
      <w:tblPr>
        <w:tblStyle w:val="6"/>
        <w:tblpPr w:leftFromText="180" w:rightFromText="180" w:vertAnchor="text" w:horzAnchor="page" w:tblpX="1158" w:tblpY="538"/>
        <w:tblOverlap w:val="never"/>
        <w:tblW w:w="1035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784"/>
        <w:gridCol w:w="1199"/>
        <w:gridCol w:w="2833"/>
        <w:gridCol w:w="453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trPr>
        <w:tc>
          <w:tcPr>
            <w:tcW w:w="1784"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widowControl/>
              <w:jc w:val="center"/>
              <w:rPr>
                <w:rFonts w:ascii="微软雅黑" w:hAnsi="微软雅黑" w:eastAsia="微软雅黑" w:cs="宋体"/>
                <w:color w:val="333333"/>
                <w:kern w:val="0"/>
                <w:sz w:val="24"/>
                <w:szCs w:val="24"/>
              </w:rPr>
            </w:pPr>
            <w:bookmarkStart w:id="0" w:name="_GoBack"/>
            <w:bookmarkEnd w:id="0"/>
            <w:r>
              <w:rPr>
                <w:rFonts w:hint="eastAsia" w:ascii="仿宋" w:hAnsi="仿宋" w:eastAsia="仿宋" w:cs="宋体"/>
                <w:b/>
                <w:bCs/>
                <w:color w:val="333333"/>
                <w:kern w:val="0"/>
                <w:sz w:val="24"/>
                <w:szCs w:val="24"/>
              </w:rPr>
              <w:t>专业（类）</w:t>
            </w:r>
          </w:p>
        </w:tc>
        <w:tc>
          <w:tcPr>
            <w:tcW w:w="1199" w:type="dxa"/>
            <w:tcBorders>
              <w:top w:val="single" w:color="000000" w:sz="6" w:space="0"/>
              <w:left w:val="nil"/>
              <w:bottom w:val="single" w:color="000000" w:sz="6" w:space="0"/>
              <w:right w:val="single" w:color="000000" w:sz="6" w:space="0"/>
            </w:tcBorders>
            <w:shd w:val="clear" w:color="auto" w:fill="auto"/>
            <w:vAlign w:val="center"/>
          </w:tcPr>
          <w:p>
            <w:pPr>
              <w:widowControl/>
              <w:jc w:val="center"/>
              <w:rPr>
                <w:rFonts w:ascii="微软雅黑" w:hAnsi="微软雅黑" w:eastAsia="微软雅黑" w:cs="宋体"/>
                <w:color w:val="333333"/>
                <w:kern w:val="0"/>
                <w:sz w:val="24"/>
                <w:szCs w:val="24"/>
              </w:rPr>
            </w:pPr>
            <w:r>
              <w:rPr>
                <w:rFonts w:hint="eastAsia" w:ascii="仿宋" w:hAnsi="仿宋" w:eastAsia="仿宋" w:cs="宋体"/>
                <w:b/>
                <w:bCs/>
                <w:color w:val="333333"/>
                <w:kern w:val="0"/>
                <w:sz w:val="24"/>
                <w:szCs w:val="24"/>
              </w:rPr>
              <w:t>招生计划</w:t>
            </w:r>
          </w:p>
        </w:tc>
        <w:tc>
          <w:tcPr>
            <w:tcW w:w="2833" w:type="dxa"/>
            <w:tcBorders>
              <w:top w:val="single" w:color="000000" w:sz="6" w:space="0"/>
              <w:left w:val="nil"/>
              <w:bottom w:val="single" w:color="000000" w:sz="6" w:space="0"/>
              <w:right w:val="single" w:color="000000" w:sz="6" w:space="0"/>
            </w:tcBorders>
            <w:shd w:val="clear" w:color="auto" w:fill="auto"/>
            <w:tcMar>
              <w:top w:w="75" w:type="dxa"/>
              <w:left w:w="150" w:type="dxa"/>
              <w:bottom w:w="75" w:type="dxa"/>
              <w:right w:w="150" w:type="dxa"/>
            </w:tcMar>
            <w:vAlign w:val="center"/>
          </w:tcPr>
          <w:p>
            <w:pPr>
              <w:widowControl/>
              <w:jc w:val="center"/>
              <w:rPr>
                <w:rFonts w:ascii="微软雅黑" w:hAnsi="微软雅黑" w:eastAsia="微软雅黑" w:cs="宋体"/>
                <w:color w:val="333333"/>
                <w:kern w:val="0"/>
                <w:sz w:val="24"/>
                <w:szCs w:val="24"/>
              </w:rPr>
            </w:pPr>
            <w:r>
              <w:rPr>
                <w:rFonts w:hint="eastAsia" w:ascii="仿宋" w:hAnsi="仿宋" w:eastAsia="仿宋" w:cs="宋体"/>
                <w:b/>
                <w:bCs/>
                <w:color w:val="333333"/>
                <w:kern w:val="0"/>
                <w:sz w:val="24"/>
                <w:szCs w:val="24"/>
              </w:rPr>
              <w:t>选考科目要求</w:t>
            </w:r>
          </w:p>
        </w:tc>
        <w:tc>
          <w:tcPr>
            <w:tcW w:w="4534" w:type="dxa"/>
            <w:tcBorders>
              <w:top w:val="single" w:color="000000" w:sz="6" w:space="0"/>
              <w:left w:val="nil"/>
              <w:bottom w:val="single" w:color="000000" w:sz="6" w:space="0"/>
              <w:right w:val="single" w:color="000000" w:sz="6" w:space="0"/>
            </w:tcBorders>
            <w:shd w:val="clear" w:color="auto" w:fill="auto"/>
            <w:vAlign w:val="center"/>
          </w:tcPr>
          <w:p>
            <w:pPr>
              <w:widowControl/>
              <w:jc w:val="center"/>
              <w:rPr>
                <w:rFonts w:ascii="微软雅黑" w:hAnsi="微软雅黑" w:eastAsia="微软雅黑" w:cs="宋体"/>
                <w:color w:val="333333"/>
                <w:kern w:val="0"/>
                <w:sz w:val="24"/>
                <w:szCs w:val="24"/>
              </w:rPr>
            </w:pPr>
            <w:r>
              <w:rPr>
                <w:rFonts w:hint="eastAsia" w:ascii="仿宋" w:hAnsi="仿宋" w:eastAsia="仿宋" w:cs="宋体"/>
                <w:b/>
                <w:bCs/>
                <w:color w:val="333333"/>
                <w:kern w:val="0"/>
                <w:sz w:val="24"/>
                <w:szCs w:val="24"/>
              </w:rPr>
              <w:t>专业报考条件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trPr>
        <w:tc>
          <w:tcPr>
            <w:tcW w:w="1784" w:type="dxa"/>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widowControl/>
              <w:jc w:val="center"/>
              <w:rPr>
                <w:rFonts w:ascii="微软雅黑" w:hAnsi="微软雅黑" w:eastAsia="微软雅黑" w:cs="宋体"/>
                <w:color w:val="333333"/>
                <w:kern w:val="0"/>
                <w:sz w:val="24"/>
                <w:szCs w:val="24"/>
              </w:rPr>
            </w:pPr>
            <w:r>
              <w:rPr>
                <w:rFonts w:hint="eastAsia" w:ascii="仿宋" w:hAnsi="仿宋" w:eastAsia="仿宋" w:cs="宋体"/>
                <w:color w:val="333333"/>
                <w:kern w:val="0"/>
                <w:sz w:val="24"/>
                <w:szCs w:val="24"/>
              </w:rPr>
              <w:t>物理学</w:t>
            </w:r>
          </w:p>
        </w:tc>
        <w:tc>
          <w:tcPr>
            <w:tcW w:w="1199" w:type="dxa"/>
            <w:tcBorders>
              <w:top w:val="nil"/>
              <w:left w:val="nil"/>
              <w:bottom w:val="single" w:color="000000" w:sz="6" w:space="0"/>
              <w:right w:val="single" w:color="000000" w:sz="6" w:space="0"/>
            </w:tcBorders>
            <w:shd w:val="clear" w:color="auto" w:fill="auto"/>
            <w:vAlign w:val="center"/>
          </w:tcPr>
          <w:p>
            <w:pPr>
              <w:widowControl/>
              <w:jc w:val="center"/>
              <w:rPr>
                <w:rFonts w:ascii="微软雅黑" w:hAnsi="微软雅黑" w:eastAsia="微软雅黑" w:cs="宋体"/>
                <w:color w:val="333333"/>
                <w:kern w:val="0"/>
                <w:sz w:val="24"/>
                <w:szCs w:val="24"/>
              </w:rPr>
            </w:pPr>
            <w:r>
              <w:rPr>
                <w:rFonts w:hint="eastAsia" w:ascii="仿宋" w:hAnsi="仿宋" w:eastAsia="仿宋" w:cs="宋体"/>
                <w:color w:val="333333"/>
                <w:kern w:val="0"/>
                <w:sz w:val="24"/>
                <w:szCs w:val="24"/>
              </w:rPr>
              <w:t>10</w:t>
            </w:r>
          </w:p>
        </w:tc>
        <w:tc>
          <w:tcPr>
            <w:tcW w:w="2833" w:type="dxa"/>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center"/>
          </w:tcPr>
          <w:p>
            <w:pPr>
              <w:widowControl/>
              <w:jc w:val="center"/>
              <w:rPr>
                <w:rFonts w:ascii="微软雅黑" w:hAnsi="微软雅黑" w:eastAsia="微软雅黑" w:cs="宋体"/>
                <w:color w:val="333333"/>
                <w:kern w:val="0"/>
                <w:sz w:val="24"/>
                <w:szCs w:val="24"/>
              </w:rPr>
            </w:pPr>
            <w:r>
              <w:rPr>
                <w:rFonts w:hint="eastAsia" w:ascii="仿宋" w:hAnsi="仿宋" w:eastAsia="仿宋" w:cs="宋体"/>
                <w:color w:val="333333"/>
                <w:kern w:val="0"/>
                <w:sz w:val="24"/>
                <w:szCs w:val="24"/>
              </w:rPr>
              <w:t>物理(1门科目,考生必须选考方可报考)</w:t>
            </w:r>
          </w:p>
        </w:tc>
        <w:tc>
          <w:tcPr>
            <w:tcW w:w="4534" w:type="dxa"/>
            <w:tcBorders>
              <w:top w:val="nil"/>
              <w:left w:val="nil"/>
              <w:bottom w:val="single" w:color="000000" w:sz="6" w:space="0"/>
              <w:right w:val="single" w:color="000000" w:sz="6" w:space="0"/>
            </w:tcBorders>
            <w:shd w:val="clear" w:color="auto" w:fill="auto"/>
          </w:tcPr>
          <w:p>
            <w:pPr>
              <w:widowControl/>
              <w:jc w:val="left"/>
              <w:rPr>
                <w:rFonts w:ascii="微软雅黑" w:hAnsi="微软雅黑" w:eastAsia="微软雅黑" w:cs="宋体"/>
                <w:color w:val="333333"/>
                <w:kern w:val="0"/>
                <w:sz w:val="24"/>
                <w:szCs w:val="24"/>
              </w:rPr>
            </w:pPr>
            <w:r>
              <w:rPr>
                <w:rFonts w:hint="eastAsia" w:ascii="仿宋" w:hAnsi="仿宋" w:eastAsia="仿宋" w:cs="宋体"/>
                <w:color w:val="333333"/>
                <w:kern w:val="0"/>
                <w:sz w:val="24"/>
                <w:szCs w:val="24"/>
              </w:rPr>
              <w:t>高中阶段曾获得全国中学生物理竞赛复赛（省级赛区）三等奖（含）以上奖励</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0" w:hRule="atLeast"/>
        </w:trPr>
        <w:tc>
          <w:tcPr>
            <w:tcW w:w="1784" w:type="dxa"/>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widowControl/>
              <w:jc w:val="center"/>
              <w:rPr>
                <w:rFonts w:ascii="微软雅黑" w:hAnsi="微软雅黑" w:eastAsia="微软雅黑" w:cs="宋体"/>
                <w:color w:val="333333"/>
                <w:kern w:val="0"/>
                <w:sz w:val="24"/>
                <w:szCs w:val="24"/>
              </w:rPr>
            </w:pPr>
            <w:r>
              <w:rPr>
                <w:rFonts w:hint="eastAsia" w:ascii="仿宋" w:hAnsi="仿宋" w:eastAsia="仿宋" w:cs="宋体"/>
                <w:color w:val="333333"/>
                <w:kern w:val="0"/>
                <w:sz w:val="24"/>
                <w:szCs w:val="24"/>
              </w:rPr>
              <w:t>德语</w:t>
            </w:r>
          </w:p>
        </w:tc>
        <w:tc>
          <w:tcPr>
            <w:tcW w:w="1199" w:type="dxa"/>
            <w:tcBorders>
              <w:top w:val="nil"/>
              <w:left w:val="nil"/>
              <w:bottom w:val="single" w:color="000000" w:sz="6" w:space="0"/>
              <w:right w:val="single" w:color="000000" w:sz="6" w:space="0"/>
            </w:tcBorders>
            <w:shd w:val="clear" w:color="auto" w:fill="auto"/>
            <w:vAlign w:val="center"/>
          </w:tcPr>
          <w:p>
            <w:pPr>
              <w:widowControl/>
              <w:jc w:val="center"/>
              <w:rPr>
                <w:rFonts w:ascii="微软雅黑" w:hAnsi="微软雅黑" w:eastAsia="微软雅黑" w:cs="宋体"/>
                <w:color w:val="333333"/>
                <w:kern w:val="0"/>
                <w:sz w:val="24"/>
                <w:szCs w:val="24"/>
              </w:rPr>
            </w:pPr>
            <w:r>
              <w:rPr>
                <w:rFonts w:hint="eastAsia" w:ascii="仿宋" w:hAnsi="仿宋" w:eastAsia="仿宋" w:cs="宋体"/>
                <w:color w:val="333333"/>
                <w:kern w:val="0"/>
                <w:sz w:val="24"/>
                <w:szCs w:val="24"/>
              </w:rPr>
              <w:t>15</w:t>
            </w:r>
          </w:p>
        </w:tc>
        <w:tc>
          <w:tcPr>
            <w:tcW w:w="2833" w:type="dxa"/>
            <w:vMerge w:val="restart"/>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center"/>
          </w:tcPr>
          <w:p>
            <w:pPr>
              <w:widowControl/>
              <w:jc w:val="center"/>
              <w:rPr>
                <w:rFonts w:ascii="微软雅黑" w:hAnsi="微软雅黑" w:eastAsia="微软雅黑" w:cs="宋体"/>
                <w:color w:val="333333"/>
                <w:kern w:val="0"/>
                <w:sz w:val="24"/>
                <w:szCs w:val="24"/>
              </w:rPr>
            </w:pPr>
            <w:r>
              <w:rPr>
                <w:rFonts w:hint="eastAsia" w:ascii="仿宋" w:hAnsi="仿宋" w:eastAsia="仿宋" w:cs="宋体"/>
                <w:color w:val="333333"/>
                <w:kern w:val="0"/>
                <w:sz w:val="24"/>
                <w:szCs w:val="24"/>
              </w:rPr>
              <w:t>不提科目要求</w:t>
            </w:r>
          </w:p>
        </w:tc>
        <w:tc>
          <w:tcPr>
            <w:tcW w:w="4534" w:type="dxa"/>
            <w:vMerge w:val="restart"/>
            <w:tcBorders>
              <w:top w:val="nil"/>
              <w:left w:val="nil"/>
              <w:bottom w:val="single" w:color="000000" w:sz="6" w:space="0"/>
              <w:right w:val="single" w:color="000000" w:sz="6" w:space="0"/>
            </w:tcBorders>
            <w:shd w:val="clear" w:color="auto" w:fill="auto"/>
          </w:tcPr>
          <w:p>
            <w:pPr>
              <w:widowControl/>
              <w:jc w:val="left"/>
              <w:rPr>
                <w:rFonts w:ascii="微软雅黑" w:hAnsi="微软雅黑" w:eastAsia="微软雅黑" w:cs="宋体"/>
                <w:color w:val="333333"/>
                <w:kern w:val="0"/>
                <w:sz w:val="24"/>
                <w:szCs w:val="24"/>
              </w:rPr>
            </w:pPr>
            <w:r>
              <w:rPr>
                <w:rFonts w:hint="eastAsia" w:ascii="仿宋" w:hAnsi="仿宋" w:eastAsia="仿宋" w:cs="宋体"/>
                <w:color w:val="333333"/>
                <w:kern w:val="0"/>
                <w:sz w:val="24"/>
                <w:szCs w:val="24"/>
              </w:rPr>
              <w:t>高中阶段曾参加全国英语大赛获省级一等奖（含）以上奖励，或参加外语学习、外国语言文学研究、参加跨文化交流等活动并取得较好成果</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84" w:type="dxa"/>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widowControl/>
              <w:jc w:val="center"/>
              <w:rPr>
                <w:rFonts w:ascii="微软雅黑" w:hAnsi="微软雅黑" w:eastAsia="微软雅黑" w:cs="宋体"/>
                <w:color w:val="333333"/>
                <w:kern w:val="0"/>
                <w:sz w:val="24"/>
                <w:szCs w:val="24"/>
              </w:rPr>
            </w:pPr>
            <w:r>
              <w:rPr>
                <w:rFonts w:hint="eastAsia" w:ascii="仿宋" w:hAnsi="仿宋" w:eastAsia="仿宋" w:cs="宋体"/>
                <w:color w:val="333333"/>
                <w:kern w:val="0"/>
                <w:sz w:val="24"/>
                <w:szCs w:val="24"/>
              </w:rPr>
              <w:t>朝鲜语</w:t>
            </w:r>
          </w:p>
        </w:tc>
        <w:tc>
          <w:tcPr>
            <w:tcW w:w="1199" w:type="dxa"/>
            <w:tcBorders>
              <w:top w:val="nil"/>
              <w:left w:val="nil"/>
              <w:bottom w:val="single" w:color="000000" w:sz="6" w:space="0"/>
              <w:right w:val="single" w:color="000000" w:sz="6" w:space="0"/>
            </w:tcBorders>
            <w:shd w:val="clear" w:color="auto" w:fill="auto"/>
            <w:vAlign w:val="center"/>
          </w:tcPr>
          <w:p>
            <w:pPr>
              <w:widowControl/>
              <w:jc w:val="center"/>
              <w:rPr>
                <w:rFonts w:ascii="微软雅黑" w:hAnsi="微软雅黑" w:eastAsia="微软雅黑" w:cs="宋体"/>
                <w:color w:val="333333"/>
                <w:kern w:val="0"/>
                <w:sz w:val="24"/>
                <w:szCs w:val="24"/>
              </w:rPr>
            </w:pPr>
            <w:r>
              <w:rPr>
                <w:rFonts w:hint="eastAsia" w:ascii="仿宋" w:hAnsi="仿宋" w:eastAsia="仿宋" w:cs="宋体"/>
                <w:color w:val="333333"/>
                <w:kern w:val="0"/>
                <w:sz w:val="24"/>
                <w:szCs w:val="24"/>
              </w:rPr>
              <w:t>15</w:t>
            </w:r>
          </w:p>
        </w:tc>
        <w:tc>
          <w:tcPr>
            <w:tcW w:w="2833" w:type="dxa"/>
            <w:vMerge w:val="continue"/>
            <w:tcBorders>
              <w:top w:val="nil"/>
              <w:left w:val="nil"/>
              <w:bottom w:val="single" w:color="000000" w:sz="6" w:space="0"/>
              <w:right w:val="single" w:color="000000" w:sz="6" w:space="0"/>
            </w:tcBorders>
            <w:shd w:val="clear" w:color="auto" w:fill="FFFFFF"/>
            <w:vAlign w:val="center"/>
          </w:tcPr>
          <w:p>
            <w:pPr>
              <w:widowControl/>
              <w:jc w:val="left"/>
              <w:rPr>
                <w:rFonts w:ascii="微软雅黑" w:hAnsi="微软雅黑" w:eastAsia="微软雅黑" w:cs="宋体"/>
                <w:color w:val="333333"/>
                <w:kern w:val="0"/>
                <w:sz w:val="24"/>
                <w:szCs w:val="24"/>
              </w:rPr>
            </w:pPr>
          </w:p>
        </w:tc>
        <w:tc>
          <w:tcPr>
            <w:tcW w:w="4534" w:type="dxa"/>
            <w:vMerge w:val="continue"/>
            <w:tcBorders>
              <w:top w:val="nil"/>
              <w:left w:val="nil"/>
              <w:bottom w:val="single" w:color="000000" w:sz="6" w:space="0"/>
              <w:right w:val="single" w:color="000000" w:sz="6" w:space="0"/>
            </w:tcBorders>
            <w:shd w:val="clear" w:color="auto" w:fill="FFFFFF"/>
            <w:vAlign w:val="center"/>
          </w:tcPr>
          <w:p>
            <w:pPr>
              <w:widowControl/>
              <w:jc w:val="left"/>
              <w:rPr>
                <w:rFonts w:ascii="微软雅黑" w:hAnsi="微软雅黑" w:eastAsia="微软雅黑" w:cs="宋体"/>
                <w:color w:val="333333"/>
                <w:kern w:val="0"/>
                <w:sz w:val="24"/>
                <w:szCs w:val="24"/>
              </w:rPr>
            </w:pPr>
          </w:p>
        </w:tc>
      </w:tr>
    </w:tbl>
    <w:p>
      <w:pPr>
        <w:widowControl/>
        <w:shd w:val="clear" w:color="auto" w:fill="FFFFFF"/>
        <w:spacing w:line="420" w:lineRule="atLeast"/>
        <w:ind w:firstLine="555"/>
        <w:rPr>
          <w:rFonts w:ascii="微软雅黑" w:hAnsi="微软雅黑" w:eastAsia="微软雅黑" w:cs="宋体"/>
          <w:color w:val="333333"/>
          <w:kern w:val="0"/>
          <w:sz w:val="24"/>
          <w:szCs w:val="24"/>
        </w:rPr>
      </w:pPr>
      <w:r>
        <w:rPr>
          <w:rFonts w:hint="eastAsia" w:ascii="仿宋" w:hAnsi="仿宋" w:eastAsia="仿宋" w:cs="宋体"/>
          <w:color w:val="333333"/>
          <w:kern w:val="0"/>
          <w:sz w:val="29"/>
          <w:szCs w:val="29"/>
        </w:rPr>
        <w:t>3.分专业报考条件及招生计划：</w:t>
      </w:r>
    </w:p>
    <w:p>
      <w:pPr>
        <w:widowControl/>
        <w:shd w:val="clear" w:color="auto" w:fill="FFFFFF"/>
        <w:spacing w:line="420" w:lineRule="atLeast"/>
        <w:ind w:firstLine="555"/>
        <w:rPr>
          <w:rFonts w:ascii="微软雅黑" w:hAnsi="微软雅黑" w:eastAsia="微软雅黑" w:cs="宋体"/>
          <w:color w:val="333333"/>
          <w:kern w:val="0"/>
          <w:sz w:val="24"/>
          <w:szCs w:val="24"/>
        </w:rPr>
      </w:pPr>
      <w:r>
        <w:rPr>
          <w:rFonts w:hint="eastAsia" w:ascii="仿宋" w:hAnsi="仿宋" w:eastAsia="仿宋" w:cs="宋体"/>
          <w:color w:val="333333"/>
          <w:kern w:val="0"/>
          <w:sz w:val="29"/>
          <w:szCs w:val="29"/>
        </w:rPr>
        <w:t>注：（1）考生需提供证明符合专业报考条件的相关支撑材料，其中学科奥林匹克竞赛证书落款单位为相应国家级学会，如：中国物理学会；</w:t>
      </w:r>
    </w:p>
    <w:p>
      <w:pPr>
        <w:widowControl/>
        <w:shd w:val="clear" w:color="auto" w:fill="FFFFFF"/>
        <w:spacing w:line="420" w:lineRule="atLeast"/>
        <w:ind w:firstLine="480"/>
        <w:rPr>
          <w:rFonts w:ascii="微软雅黑" w:hAnsi="微软雅黑" w:eastAsia="微软雅黑" w:cs="宋体"/>
          <w:color w:val="333333"/>
          <w:kern w:val="0"/>
          <w:sz w:val="24"/>
          <w:szCs w:val="24"/>
        </w:rPr>
      </w:pPr>
      <w:r>
        <w:rPr>
          <w:rFonts w:hint="eastAsia" w:ascii="仿宋" w:hAnsi="仿宋" w:eastAsia="仿宋" w:cs="宋体"/>
          <w:color w:val="333333"/>
          <w:kern w:val="0"/>
          <w:sz w:val="29"/>
          <w:szCs w:val="29"/>
        </w:rPr>
        <w:t>（2）学校可视生源情况对各专业计划进行适当调整；</w:t>
      </w:r>
    </w:p>
    <w:p>
      <w:pPr>
        <w:widowControl/>
        <w:shd w:val="clear" w:color="auto" w:fill="FFFFFF"/>
        <w:spacing w:line="420" w:lineRule="atLeast"/>
        <w:ind w:firstLine="480"/>
        <w:rPr>
          <w:rFonts w:ascii="微软雅黑" w:hAnsi="微软雅黑" w:eastAsia="微软雅黑" w:cs="宋体"/>
          <w:color w:val="333333"/>
          <w:kern w:val="0"/>
          <w:sz w:val="24"/>
          <w:szCs w:val="24"/>
        </w:rPr>
      </w:pPr>
      <w:r>
        <w:rPr>
          <w:rFonts w:hint="eastAsia" w:ascii="仿宋" w:hAnsi="仿宋" w:eastAsia="仿宋" w:cs="宋体"/>
          <w:color w:val="333333"/>
          <w:kern w:val="0"/>
          <w:sz w:val="29"/>
          <w:szCs w:val="29"/>
        </w:rPr>
        <w:t>（3）每位考生只能选择一个专业报考且须符合专业选考科目要求；</w:t>
      </w:r>
    </w:p>
    <w:p>
      <w:pPr>
        <w:widowControl/>
        <w:shd w:val="clear" w:color="auto" w:fill="FFFFFF"/>
        <w:spacing w:line="420" w:lineRule="atLeast"/>
        <w:ind w:firstLine="480"/>
        <w:rPr>
          <w:rFonts w:ascii="微软雅黑" w:hAnsi="微软雅黑" w:eastAsia="微软雅黑" w:cs="宋体"/>
          <w:color w:val="333333"/>
          <w:kern w:val="0"/>
          <w:sz w:val="24"/>
          <w:szCs w:val="24"/>
        </w:rPr>
      </w:pPr>
      <w:r>
        <w:rPr>
          <w:rFonts w:hint="eastAsia" w:ascii="仿宋" w:hAnsi="仿宋" w:eastAsia="仿宋" w:cs="宋体"/>
          <w:color w:val="333333"/>
          <w:kern w:val="0"/>
          <w:sz w:val="29"/>
          <w:szCs w:val="29"/>
        </w:rPr>
        <w:t>（4）综合评价招生各专业学费按照山东省物价管理部门要求执行。</w:t>
      </w:r>
    </w:p>
    <w:p>
      <w:pPr>
        <w:widowControl/>
        <w:shd w:val="clear" w:color="auto" w:fill="FFFFFF"/>
        <w:spacing w:line="420" w:lineRule="atLeast"/>
        <w:ind w:firstLine="555"/>
        <w:rPr>
          <w:rFonts w:ascii="微软雅黑" w:hAnsi="微软雅黑" w:eastAsia="微软雅黑" w:cs="宋体"/>
          <w:color w:val="333333"/>
          <w:kern w:val="0"/>
          <w:sz w:val="24"/>
          <w:szCs w:val="24"/>
        </w:rPr>
      </w:pPr>
      <w:r>
        <w:rPr>
          <w:rFonts w:hint="eastAsia" w:ascii="仿宋" w:hAnsi="仿宋" w:eastAsia="仿宋" w:cs="宋体"/>
          <w:color w:val="333333"/>
          <w:kern w:val="0"/>
          <w:sz w:val="29"/>
          <w:szCs w:val="29"/>
        </w:rPr>
        <w:t>二、报名流程</w:t>
      </w:r>
    </w:p>
    <w:p>
      <w:pPr>
        <w:widowControl/>
        <w:shd w:val="clear" w:color="auto" w:fill="FFFFFF"/>
        <w:spacing w:line="420" w:lineRule="atLeast"/>
        <w:ind w:firstLine="555"/>
        <w:rPr>
          <w:rFonts w:ascii="微软雅黑" w:hAnsi="微软雅黑" w:eastAsia="微软雅黑" w:cs="宋体"/>
          <w:color w:val="333333"/>
          <w:kern w:val="0"/>
          <w:sz w:val="24"/>
          <w:szCs w:val="24"/>
        </w:rPr>
      </w:pPr>
      <w:r>
        <w:rPr>
          <w:rFonts w:hint="eastAsia" w:ascii="仿宋" w:hAnsi="仿宋" w:eastAsia="仿宋" w:cs="宋体"/>
          <w:color w:val="333333"/>
          <w:kern w:val="0"/>
          <w:sz w:val="29"/>
          <w:szCs w:val="29"/>
        </w:rPr>
        <w:t>1.网上报名：</w:t>
      </w:r>
    </w:p>
    <w:p>
      <w:pPr>
        <w:widowControl/>
        <w:shd w:val="clear" w:color="auto" w:fill="FFFFFF"/>
        <w:spacing w:line="420" w:lineRule="atLeast"/>
        <w:ind w:firstLine="555"/>
        <w:rPr>
          <w:rFonts w:ascii="微软雅黑" w:hAnsi="微软雅黑" w:eastAsia="微软雅黑" w:cs="宋体"/>
          <w:color w:val="333333"/>
          <w:kern w:val="0"/>
          <w:sz w:val="24"/>
          <w:szCs w:val="24"/>
        </w:rPr>
      </w:pPr>
      <w:r>
        <w:rPr>
          <w:rFonts w:hint="eastAsia" w:ascii="仿宋" w:hAnsi="仿宋" w:eastAsia="仿宋" w:cs="宋体"/>
          <w:color w:val="333333"/>
          <w:kern w:val="0"/>
          <w:sz w:val="29"/>
          <w:szCs w:val="29"/>
        </w:rPr>
        <w:t>符合报名条件的考生于6月22日前登录阳光高考特殊类型招生报名平台综合评价报名系统（http://gaokao.chsi.com.cn/zhpjbm）进行报名，按要求填写相关信息。</w:t>
      </w:r>
    </w:p>
    <w:p>
      <w:pPr>
        <w:widowControl/>
        <w:shd w:val="clear" w:color="auto" w:fill="FFFFFF"/>
        <w:spacing w:line="420" w:lineRule="atLeast"/>
        <w:ind w:firstLine="555"/>
        <w:rPr>
          <w:rFonts w:ascii="微软雅黑" w:hAnsi="微软雅黑" w:eastAsia="微软雅黑" w:cs="宋体"/>
          <w:color w:val="333333"/>
          <w:kern w:val="0"/>
          <w:sz w:val="24"/>
          <w:szCs w:val="24"/>
        </w:rPr>
      </w:pPr>
      <w:r>
        <w:rPr>
          <w:rFonts w:hint="eastAsia" w:ascii="仿宋" w:hAnsi="仿宋" w:eastAsia="仿宋" w:cs="宋体"/>
          <w:color w:val="333333"/>
          <w:kern w:val="0"/>
          <w:sz w:val="29"/>
          <w:szCs w:val="29"/>
        </w:rPr>
        <w:t>2.上传系统材料：</w:t>
      </w:r>
    </w:p>
    <w:p>
      <w:pPr>
        <w:widowControl/>
        <w:shd w:val="clear" w:color="auto" w:fill="FFFFFF"/>
        <w:spacing w:line="420" w:lineRule="atLeast"/>
        <w:ind w:firstLine="555"/>
        <w:rPr>
          <w:rFonts w:ascii="微软雅黑" w:hAnsi="微软雅黑" w:eastAsia="微软雅黑" w:cs="宋体"/>
          <w:color w:val="333333"/>
          <w:kern w:val="0"/>
          <w:sz w:val="24"/>
          <w:szCs w:val="24"/>
        </w:rPr>
      </w:pPr>
      <w:r>
        <w:rPr>
          <w:rFonts w:hint="eastAsia" w:ascii="仿宋" w:hAnsi="仿宋" w:eastAsia="仿宋" w:cs="宋体"/>
          <w:color w:val="333333"/>
          <w:kern w:val="0"/>
          <w:sz w:val="29"/>
          <w:szCs w:val="29"/>
        </w:rPr>
        <w:t>（1）网上报名生成的《中国海洋大学2020年综合评价招生申请表》。考生完成网上报名，信息确认无误后下载打印申请表，每一页均须由所在中学相关负责人审核属实并签字，加盖中学公章;考生将填写完整、本人签字、中学签字盖章、版本号与网上一致的申请表扫描后上传至报名系统。</w:t>
      </w:r>
    </w:p>
    <w:p>
      <w:pPr>
        <w:widowControl/>
        <w:shd w:val="clear" w:color="auto" w:fill="FFFFFF"/>
        <w:spacing w:line="420" w:lineRule="atLeast"/>
        <w:ind w:firstLine="555"/>
        <w:rPr>
          <w:rFonts w:ascii="微软雅黑" w:hAnsi="微软雅黑" w:eastAsia="微软雅黑" w:cs="宋体"/>
          <w:color w:val="333333"/>
          <w:kern w:val="0"/>
          <w:sz w:val="24"/>
          <w:szCs w:val="24"/>
        </w:rPr>
      </w:pPr>
      <w:r>
        <w:rPr>
          <w:rFonts w:hint="eastAsia" w:ascii="仿宋" w:hAnsi="仿宋" w:eastAsia="仿宋" w:cs="宋体"/>
          <w:color w:val="333333"/>
          <w:kern w:val="0"/>
          <w:sz w:val="29"/>
          <w:szCs w:val="29"/>
        </w:rPr>
        <w:t>（2）个人陈述。须由考生本人手写，字数不限，建议不超过2000字，内容一般应包括自身成长经历、对报考专业的认知与思考、个性特长、取得的成绩及进入大学后的专业学习规划等。</w:t>
      </w:r>
    </w:p>
    <w:p>
      <w:pPr>
        <w:widowControl/>
        <w:shd w:val="clear" w:color="auto" w:fill="FFFFFF"/>
        <w:spacing w:line="420" w:lineRule="atLeast"/>
        <w:ind w:firstLine="555"/>
        <w:rPr>
          <w:rFonts w:ascii="微软雅黑" w:hAnsi="微软雅黑" w:eastAsia="微软雅黑" w:cs="宋体"/>
          <w:color w:val="333333"/>
          <w:kern w:val="0"/>
          <w:sz w:val="24"/>
          <w:szCs w:val="24"/>
        </w:rPr>
      </w:pPr>
      <w:r>
        <w:rPr>
          <w:rFonts w:hint="eastAsia" w:ascii="仿宋" w:hAnsi="仿宋" w:eastAsia="仿宋" w:cs="宋体"/>
          <w:color w:val="333333"/>
          <w:kern w:val="0"/>
          <w:sz w:val="29"/>
          <w:szCs w:val="29"/>
        </w:rPr>
        <w:t>（3）符合报名条件的有关获奖证书、证明以及其他材料等，需上传原件扫描件。</w:t>
      </w:r>
    </w:p>
    <w:p>
      <w:pPr>
        <w:widowControl/>
        <w:shd w:val="clear" w:color="auto" w:fill="FFFFFF"/>
        <w:spacing w:line="420" w:lineRule="atLeast"/>
        <w:ind w:firstLine="555"/>
        <w:rPr>
          <w:rFonts w:ascii="微软雅黑" w:hAnsi="微软雅黑" w:eastAsia="微软雅黑" w:cs="宋体"/>
          <w:color w:val="333333"/>
          <w:kern w:val="0"/>
          <w:sz w:val="24"/>
          <w:szCs w:val="24"/>
        </w:rPr>
      </w:pPr>
      <w:r>
        <w:rPr>
          <w:rFonts w:hint="eastAsia" w:ascii="仿宋" w:hAnsi="仿宋" w:eastAsia="仿宋" w:cs="宋体"/>
          <w:color w:val="333333"/>
          <w:kern w:val="0"/>
          <w:sz w:val="29"/>
          <w:szCs w:val="29"/>
        </w:rPr>
        <w:t>（4）未体现在学生综合素质评价档案中的，有关社区服务、社会实践和考察探究活动相关材料可上传原件扫描件（非必需）。</w:t>
      </w:r>
    </w:p>
    <w:p>
      <w:pPr>
        <w:widowControl/>
        <w:shd w:val="clear" w:color="auto" w:fill="FFFFFF"/>
        <w:spacing w:line="420" w:lineRule="atLeast"/>
        <w:ind w:firstLine="555"/>
        <w:rPr>
          <w:rFonts w:ascii="微软雅黑" w:hAnsi="微软雅黑" w:eastAsia="微软雅黑" w:cs="宋体"/>
          <w:color w:val="333333"/>
          <w:kern w:val="0"/>
          <w:sz w:val="24"/>
          <w:szCs w:val="24"/>
        </w:rPr>
      </w:pPr>
      <w:r>
        <w:rPr>
          <w:rFonts w:hint="eastAsia" w:ascii="仿宋" w:hAnsi="仿宋" w:eastAsia="仿宋" w:cs="宋体"/>
          <w:color w:val="333333"/>
          <w:kern w:val="0"/>
          <w:sz w:val="29"/>
          <w:szCs w:val="29"/>
        </w:rPr>
        <w:t>（5）《报考材料真实性承诺书》（见附件），需考生本人签字后上传原件扫描件。</w:t>
      </w:r>
    </w:p>
    <w:p>
      <w:pPr>
        <w:widowControl/>
        <w:shd w:val="clear" w:color="auto" w:fill="FFFFFF"/>
        <w:spacing w:line="420" w:lineRule="atLeast"/>
        <w:ind w:firstLine="555"/>
        <w:rPr>
          <w:rFonts w:ascii="微软雅黑" w:hAnsi="微软雅黑" w:eastAsia="微软雅黑" w:cs="宋体"/>
          <w:color w:val="333333"/>
          <w:kern w:val="0"/>
          <w:sz w:val="24"/>
          <w:szCs w:val="24"/>
        </w:rPr>
      </w:pPr>
      <w:r>
        <w:rPr>
          <w:rFonts w:hint="eastAsia" w:ascii="仿宋" w:hAnsi="仿宋" w:eastAsia="仿宋" w:cs="宋体"/>
          <w:color w:val="333333"/>
          <w:kern w:val="0"/>
          <w:sz w:val="29"/>
          <w:szCs w:val="29"/>
        </w:rPr>
        <w:t>以上材料经扫描后在报名系统上传，不需邮寄或提交任何纸质材料。上传至报名系统的申请材料务必真实、准确、清晰。未按要求完成报名、材料不全者，不予审核。</w:t>
      </w:r>
    </w:p>
    <w:p>
      <w:pPr>
        <w:widowControl/>
        <w:shd w:val="clear" w:color="auto" w:fill="FFFFFF"/>
        <w:spacing w:line="420" w:lineRule="atLeast"/>
        <w:ind w:firstLine="555"/>
        <w:rPr>
          <w:rFonts w:ascii="微软雅黑" w:hAnsi="微软雅黑" w:eastAsia="微软雅黑" w:cs="宋体"/>
          <w:color w:val="333333"/>
          <w:kern w:val="0"/>
          <w:sz w:val="24"/>
          <w:szCs w:val="24"/>
        </w:rPr>
      </w:pPr>
      <w:r>
        <w:rPr>
          <w:rFonts w:hint="eastAsia" w:ascii="仿宋" w:hAnsi="仿宋" w:eastAsia="仿宋" w:cs="宋体"/>
          <w:color w:val="333333"/>
          <w:kern w:val="0"/>
          <w:sz w:val="29"/>
          <w:szCs w:val="29"/>
        </w:rPr>
        <w:t>三、资格审查及学校考核办法</w:t>
      </w:r>
    </w:p>
    <w:p>
      <w:pPr>
        <w:widowControl/>
        <w:shd w:val="clear" w:color="auto" w:fill="FFFFFF"/>
        <w:spacing w:line="420" w:lineRule="atLeast"/>
        <w:ind w:firstLine="555"/>
        <w:rPr>
          <w:rFonts w:ascii="微软雅黑" w:hAnsi="微软雅黑" w:eastAsia="微软雅黑" w:cs="宋体"/>
          <w:color w:val="333333"/>
          <w:kern w:val="0"/>
          <w:sz w:val="24"/>
          <w:szCs w:val="24"/>
        </w:rPr>
      </w:pPr>
      <w:r>
        <w:rPr>
          <w:rFonts w:hint="eastAsia" w:ascii="仿宋" w:hAnsi="仿宋" w:eastAsia="仿宋" w:cs="宋体"/>
          <w:color w:val="333333"/>
          <w:kern w:val="0"/>
          <w:sz w:val="29"/>
          <w:szCs w:val="29"/>
        </w:rPr>
        <w:t>1.资格审查</w:t>
      </w:r>
    </w:p>
    <w:p>
      <w:pPr>
        <w:widowControl/>
        <w:shd w:val="clear" w:color="auto" w:fill="FFFFFF"/>
        <w:spacing w:line="420" w:lineRule="atLeast"/>
        <w:ind w:firstLine="555"/>
        <w:rPr>
          <w:rFonts w:ascii="微软雅黑" w:hAnsi="微软雅黑" w:eastAsia="微软雅黑" w:cs="宋体"/>
          <w:color w:val="333333"/>
          <w:kern w:val="0"/>
          <w:sz w:val="24"/>
          <w:szCs w:val="24"/>
        </w:rPr>
      </w:pPr>
      <w:r>
        <w:rPr>
          <w:rFonts w:hint="eastAsia" w:ascii="仿宋" w:hAnsi="仿宋" w:eastAsia="仿宋" w:cs="宋体"/>
          <w:color w:val="333333"/>
          <w:kern w:val="0"/>
          <w:sz w:val="29"/>
          <w:szCs w:val="29"/>
        </w:rPr>
        <w:t>学校组织相关学科专家，依据报考条件，认真审核考生报名材料及山东省教育厅反馈的考生高中综合素质评价信息，择优确定获得考核资格的考生名单，并在我校本科招生信息网公布。获得考核资格的考生需登录阳光高考特殊类型招生报名平台综合评价报名系统（http://gaokao.chsi.com.cn/zhpjbm）进行确认、交费并打印准考证。</w:t>
      </w:r>
    </w:p>
    <w:p>
      <w:pPr>
        <w:widowControl/>
        <w:shd w:val="clear" w:color="auto" w:fill="FFFFFF"/>
        <w:spacing w:line="420" w:lineRule="atLeast"/>
        <w:ind w:firstLine="555"/>
        <w:rPr>
          <w:rFonts w:ascii="微软雅黑" w:hAnsi="微软雅黑" w:eastAsia="微软雅黑" w:cs="宋体"/>
          <w:color w:val="333333"/>
          <w:kern w:val="0"/>
          <w:sz w:val="24"/>
          <w:szCs w:val="24"/>
        </w:rPr>
      </w:pPr>
      <w:r>
        <w:rPr>
          <w:rFonts w:hint="eastAsia" w:ascii="仿宋" w:hAnsi="仿宋" w:eastAsia="仿宋" w:cs="宋体"/>
          <w:color w:val="333333"/>
          <w:kern w:val="0"/>
          <w:sz w:val="29"/>
          <w:szCs w:val="29"/>
        </w:rPr>
        <w:t>2.考核方式与内容</w:t>
      </w:r>
    </w:p>
    <w:p>
      <w:pPr>
        <w:widowControl/>
        <w:shd w:val="clear" w:color="auto" w:fill="FFFFFF"/>
        <w:spacing w:line="420" w:lineRule="atLeast"/>
        <w:ind w:firstLine="555"/>
        <w:rPr>
          <w:rFonts w:ascii="微软雅黑" w:hAnsi="微软雅黑" w:eastAsia="微软雅黑" w:cs="宋体"/>
          <w:color w:val="333333"/>
          <w:kern w:val="0"/>
          <w:sz w:val="24"/>
          <w:szCs w:val="24"/>
        </w:rPr>
      </w:pPr>
      <w:r>
        <w:rPr>
          <w:rFonts w:hint="eastAsia" w:ascii="仿宋" w:hAnsi="仿宋" w:eastAsia="仿宋" w:cs="宋体"/>
          <w:color w:val="333333"/>
          <w:kern w:val="0"/>
          <w:sz w:val="29"/>
          <w:szCs w:val="29"/>
        </w:rPr>
        <w:t>考核方式为面试，物理学专业侧重于考察考生学科特长和创新潜质等，外语类专业侧重于考察考生英语应用能力，同时学校还将开展对学生理想信念、思想品德、诚实守信、遵纪守法、责任担当和心理素质等综合素质的考核。</w:t>
      </w:r>
    </w:p>
    <w:p>
      <w:pPr>
        <w:widowControl/>
        <w:shd w:val="clear" w:color="auto" w:fill="FFFFFF"/>
        <w:spacing w:line="420" w:lineRule="atLeast"/>
        <w:ind w:firstLine="555"/>
        <w:rPr>
          <w:rFonts w:ascii="微软雅黑" w:hAnsi="微软雅黑" w:eastAsia="微软雅黑" w:cs="宋体"/>
          <w:color w:val="333333"/>
          <w:kern w:val="0"/>
          <w:sz w:val="24"/>
          <w:szCs w:val="24"/>
        </w:rPr>
      </w:pPr>
      <w:r>
        <w:rPr>
          <w:rFonts w:hint="eastAsia" w:ascii="仿宋" w:hAnsi="仿宋" w:eastAsia="仿宋" w:cs="宋体"/>
          <w:color w:val="333333"/>
          <w:kern w:val="0"/>
          <w:sz w:val="29"/>
          <w:szCs w:val="29"/>
        </w:rPr>
        <w:t>3.考核时间和地点</w:t>
      </w:r>
    </w:p>
    <w:p>
      <w:pPr>
        <w:widowControl/>
        <w:shd w:val="clear" w:color="auto" w:fill="FFFFFF"/>
        <w:spacing w:line="420" w:lineRule="atLeast"/>
        <w:ind w:firstLine="555"/>
        <w:rPr>
          <w:rFonts w:ascii="微软雅黑" w:hAnsi="微软雅黑" w:eastAsia="微软雅黑" w:cs="宋体"/>
          <w:color w:val="333333"/>
          <w:kern w:val="0"/>
          <w:sz w:val="24"/>
          <w:szCs w:val="24"/>
        </w:rPr>
      </w:pPr>
      <w:r>
        <w:rPr>
          <w:rFonts w:hint="eastAsia" w:ascii="仿宋" w:hAnsi="仿宋" w:eastAsia="仿宋" w:cs="宋体"/>
          <w:color w:val="333333"/>
          <w:kern w:val="0"/>
          <w:sz w:val="29"/>
          <w:szCs w:val="29"/>
        </w:rPr>
        <w:t>有关综合评价试点招生考核安排的具体事项，将在我校本科招生信息网公布。</w:t>
      </w:r>
    </w:p>
    <w:p>
      <w:pPr>
        <w:widowControl/>
        <w:shd w:val="clear" w:color="auto" w:fill="FFFFFF"/>
        <w:spacing w:line="420" w:lineRule="atLeast"/>
        <w:ind w:firstLine="555"/>
        <w:rPr>
          <w:rFonts w:ascii="微软雅黑" w:hAnsi="微软雅黑" w:eastAsia="微软雅黑" w:cs="宋体"/>
          <w:color w:val="333333"/>
          <w:kern w:val="0"/>
          <w:sz w:val="24"/>
          <w:szCs w:val="24"/>
        </w:rPr>
      </w:pPr>
      <w:r>
        <w:rPr>
          <w:rFonts w:hint="eastAsia" w:ascii="仿宋" w:hAnsi="仿宋" w:eastAsia="仿宋" w:cs="宋体"/>
          <w:color w:val="333333"/>
          <w:kern w:val="0"/>
          <w:sz w:val="29"/>
          <w:szCs w:val="29"/>
        </w:rPr>
        <w:t>4.公布考核合格名单</w:t>
      </w:r>
    </w:p>
    <w:p>
      <w:pPr>
        <w:widowControl/>
        <w:shd w:val="clear" w:color="auto" w:fill="FFFFFF"/>
        <w:spacing w:line="420" w:lineRule="atLeast"/>
        <w:ind w:firstLine="555"/>
        <w:rPr>
          <w:rFonts w:ascii="微软雅黑" w:hAnsi="微软雅黑" w:eastAsia="微软雅黑" w:cs="宋体"/>
          <w:color w:val="333333"/>
          <w:kern w:val="0"/>
          <w:sz w:val="24"/>
          <w:szCs w:val="24"/>
        </w:rPr>
      </w:pPr>
      <w:r>
        <w:rPr>
          <w:rFonts w:hint="eastAsia" w:ascii="仿宋" w:hAnsi="仿宋" w:eastAsia="仿宋" w:cs="宋体"/>
          <w:color w:val="333333"/>
          <w:kern w:val="0"/>
          <w:sz w:val="29"/>
          <w:szCs w:val="29"/>
        </w:rPr>
        <w:t>学校将遵循“严格标准、保证质量”的原则，根据考生考核成绩，由学校本科招生工作领导小组分专业划定合格分数线，确定合格考生名单。名单在教育部阳光高考信息平台和中国海洋大学本科招生信息网公示，并报山东省教育招生考试院备案。</w:t>
      </w:r>
    </w:p>
    <w:p>
      <w:pPr>
        <w:widowControl/>
        <w:shd w:val="clear" w:color="auto" w:fill="FFFFFF"/>
        <w:spacing w:line="420" w:lineRule="atLeast"/>
        <w:ind w:firstLine="555"/>
        <w:rPr>
          <w:rFonts w:ascii="微软雅黑" w:hAnsi="微软雅黑" w:eastAsia="微软雅黑" w:cs="宋体"/>
          <w:color w:val="333333"/>
          <w:kern w:val="0"/>
          <w:sz w:val="24"/>
          <w:szCs w:val="24"/>
        </w:rPr>
      </w:pPr>
      <w:r>
        <w:rPr>
          <w:rFonts w:hint="eastAsia" w:ascii="仿宋" w:hAnsi="仿宋" w:eastAsia="仿宋" w:cs="宋体"/>
          <w:color w:val="333333"/>
          <w:kern w:val="0"/>
          <w:sz w:val="29"/>
          <w:szCs w:val="29"/>
        </w:rPr>
        <w:t>四、录取政策及录取办法</w:t>
      </w:r>
    </w:p>
    <w:p>
      <w:pPr>
        <w:widowControl/>
        <w:shd w:val="clear" w:color="auto" w:fill="FFFFFF"/>
        <w:spacing w:line="420" w:lineRule="atLeast"/>
        <w:ind w:firstLine="555"/>
        <w:rPr>
          <w:rFonts w:ascii="微软雅黑" w:hAnsi="微软雅黑" w:eastAsia="微软雅黑" w:cs="宋体"/>
          <w:color w:val="333333"/>
          <w:kern w:val="0"/>
          <w:sz w:val="24"/>
          <w:szCs w:val="24"/>
        </w:rPr>
      </w:pPr>
      <w:r>
        <w:rPr>
          <w:rFonts w:hint="eastAsia" w:ascii="仿宋" w:hAnsi="仿宋" w:eastAsia="仿宋" w:cs="宋体"/>
          <w:color w:val="333333"/>
          <w:kern w:val="0"/>
          <w:sz w:val="29"/>
          <w:szCs w:val="29"/>
        </w:rPr>
        <w:t>1.志愿批次。我校综合评价考核合格的考生须在山东省普通类提前批进行高考志愿填报，填报专业志愿须与考核合格的专业保持一致。</w:t>
      </w:r>
    </w:p>
    <w:p>
      <w:pPr>
        <w:widowControl/>
        <w:shd w:val="clear" w:color="auto" w:fill="FFFFFF"/>
        <w:spacing w:line="420" w:lineRule="atLeast"/>
        <w:ind w:firstLine="555"/>
        <w:rPr>
          <w:rFonts w:ascii="微软雅黑" w:hAnsi="微软雅黑" w:eastAsia="微软雅黑" w:cs="宋体"/>
          <w:color w:val="333333"/>
          <w:kern w:val="0"/>
          <w:sz w:val="24"/>
          <w:szCs w:val="24"/>
        </w:rPr>
      </w:pPr>
      <w:r>
        <w:rPr>
          <w:rFonts w:hint="eastAsia" w:ascii="仿宋" w:hAnsi="仿宋" w:eastAsia="仿宋" w:cs="宋体"/>
          <w:color w:val="333333"/>
          <w:kern w:val="0"/>
          <w:sz w:val="29"/>
          <w:szCs w:val="29"/>
        </w:rPr>
        <w:t>2.录取规则。考核合格考生高考投档成绩（含附加分）不得低于2020年山东省划定的特殊类型招生录取控制分数线。考生进档后我校将按照综合成绩，按照“分数优先”的原则分专业录取。提前批被我校综合评价录取的考生不再被其他学校录取，也无法参加山东省统一高考后续批次录取；未被录取的考生，可正常参加山东省统一高考后续批次录取。</w:t>
      </w:r>
    </w:p>
    <w:p>
      <w:pPr>
        <w:widowControl/>
        <w:shd w:val="clear" w:color="auto" w:fill="FFFFFF"/>
        <w:spacing w:line="420" w:lineRule="atLeast"/>
        <w:ind w:firstLine="555"/>
        <w:rPr>
          <w:rFonts w:ascii="微软雅黑" w:hAnsi="微软雅黑" w:eastAsia="微软雅黑" w:cs="宋体"/>
          <w:color w:val="333333"/>
          <w:kern w:val="0"/>
          <w:sz w:val="24"/>
          <w:szCs w:val="24"/>
        </w:rPr>
      </w:pPr>
      <w:r>
        <w:rPr>
          <w:rFonts w:hint="eastAsia" w:ascii="仿宋" w:hAnsi="仿宋" w:eastAsia="仿宋" w:cs="宋体"/>
          <w:color w:val="333333"/>
          <w:kern w:val="0"/>
          <w:sz w:val="29"/>
          <w:szCs w:val="29"/>
        </w:rPr>
        <w:t>综合成绩构成：我校综合评价考核成绩（按满分100分折算）×15%+高考投档成绩（按满分100分折算）×85%。考生综合成绩相同时，排序依据依次为：与报考专业相对应科目的高考成绩、我校综合评价考核成绩、高考投档成绩。</w:t>
      </w:r>
    </w:p>
    <w:p>
      <w:pPr>
        <w:widowControl/>
        <w:shd w:val="clear" w:color="auto" w:fill="FFFFFF"/>
        <w:spacing w:line="420" w:lineRule="atLeast"/>
        <w:ind w:firstLine="555"/>
        <w:rPr>
          <w:rFonts w:ascii="微软雅黑" w:hAnsi="微软雅黑" w:eastAsia="微软雅黑" w:cs="宋体"/>
          <w:color w:val="333333"/>
          <w:kern w:val="0"/>
          <w:sz w:val="24"/>
          <w:szCs w:val="24"/>
        </w:rPr>
      </w:pPr>
      <w:r>
        <w:rPr>
          <w:rFonts w:hint="eastAsia" w:ascii="仿宋" w:hAnsi="仿宋" w:eastAsia="仿宋" w:cs="宋体"/>
          <w:color w:val="333333"/>
          <w:kern w:val="0"/>
          <w:sz w:val="29"/>
          <w:szCs w:val="29"/>
        </w:rPr>
        <w:t>五、决策与监督机制</w:t>
      </w:r>
    </w:p>
    <w:p>
      <w:pPr>
        <w:widowControl/>
        <w:shd w:val="clear" w:color="auto" w:fill="FFFFFF"/>
        <w:spacing w:line="420" w:lineRule="atLeast"/>
        <w:ind w:firstLine="555"/>
        <w:rPr>
          <w:rFonts w:ascii="微软雅黑" w:hAnsi="微软雅黑" w:eastAsia="微软雅黑" w:cs="宋体"/>
          <w:color w:val="333333"/>
          <w:kern w:val="0"/>
          <w:sz w:val="24"/>
          <w:szCs w:val="24"/>
        </w:rPr>
      </w:pPr>
      <w:r>
        <w:rPr>
          <w:rFonts w:hint="eastAsia" w:ascii="仿宋" w:hAnsi="仿宋" w:eastAsia="仿宋" w:cs="宋体"/>
          <w:color w:val="333333"/>
          <w:kern w:val="0"/>
          <w:sz w:val="29"/>
          <w:szCs w:val="29"/>
        </w:rPr>
        <w:t>1.学校成立由校长任组长，分管副校长和纪委书记任副组长，监察、教务、招生办等部门主要负责人为成员的本科招生工作领导小组。招生办法、录取程序、录取结果等招生过程中的所有重要事宜均由本科招生工作领导小组集体研究决定。</w:t>
      </w:r>
    </w:p>
    <w:p>
      <w:pPr>
        <w:widowControl/>
        <w:shd w:val="clear" w:color="auto" w:fill="FFFFFF"/>
        <w:spacing w:line="420" w:lineRule="atLeast"/>
        <w:ind w:firstLine="555"/>
        <w:rPr>
          <w:rFonts w:ascii="微软雅黑" w:hAnsi="微软雅黑" w:eastAsia="微软雅黑" w:cs="宋体"/>
          <w:color w:val="333333"/>
          <w:kern w:val="0"/>
          <w:sz w:val="24"/>
          <w:szCs w:val="24"/>
        </w:rPr>
      </w:pPr>
      <w:r>
        <w:rPr>
          <w:rFonts w:hint="eastAsia" w:ascii="仿宋" w:hAnsi="仿宋" w:eastAsia="仿宋" w:cs="宋体"/>
          <w:color w:val="333333"/>
          <w:kern w:val="0"/>
          <w:sz w:val="29"/>
          <w:szCs w:val="29"/>
        </w:rPr>
        <w:t>2.学校纪检监察部门负责本科生招生工作的全过程监督，受理举报或投诉，监督举报电话（不受理招生咨询）：0532-66782733，E-mail：</w:t>
      </w:r>
      <w:r>
        <w:rPr>
          <w:rFonts w:ascii="Calibri" w:hAnsi="Calibri" w:eastAsia="微软雅黑" w:cs="Calibri"/>
          <w:color w:val="333333"/>
          <w:kern w:val="0"/>
          <w:sz w:val="24"/>
          <w:szCs w:val="24"/>
        </w:rPr>
        <w:t>jiancha@ouc.edu.cn</w:t>
      </w:r>
      <w:r>
        <w:rPr>
          <w:rFonts w:hint="eastAsia" w:ascii="仿宋" w:hAnsi="仿宋" w:eastAsia="仿宋" w:cs="宋体"/>
          <w:color w:val="333333"/>
          <w:kern w:val="0"/>
          <w:sz w:val="29"/>
          <w:szCs w:val="29"/>
        </w:rPr>
        <w:t>。</w:t>
      </w:r>
    </w:p>
    <w:p>
      <w:pPr>
        <w:widowControl/>
        <w:shd w:val="clear" w:color="auto" w:fill="FFFFFF"/>
        <w:spacing w:line="420" w:lineRule="atLeast"/>
        <w:ind w:firstLine="555"/>
        <w:rPr>
          <w:rFonts w:ascii="微软雅黑" w:hAnsi="微软雅黑" w:eastAsia="微软雅黑" w:cs="宋体"/>
          <w:color w:val="333333"/>
          <w:kern w:val="0"/>
          <w:sz w:val="24"/>
          <w:szCs w:val="24"/>
        </w:rPr>
      </w:pPr>
      <w:r>
        <w:rPr>
          <w:rFonts w:hint="eastAsia" w:ascii="仿宋" w:hAnsi="仿宋" w:eastAsia="仿宋" w:cs="宋体"/>
          <w:color w:val="333333"/>
          <w:kern w:val="0"/>
          <w:sz w:val="29"/>
          <w:szCs w:val="29"/>
        </w:rPr>
        <w:t>3.对提供虚假信息、材料的考生，一经查实，学校将认定为在国家教育考试中作弊，取消其山东省综合评价招生资格，并通报省级招生考试机构或教育行政部门做进一步处理。</w:t>
      </w:r>
    </w:p>
    <w:p>
      <w:pPr>
        <w:widowControl/>
        <w:shd w:val="clear" w:color="auto" w:fill="FFFFFF"/>
        <w:spacing w:line="420" w:lineRule="atLeast"/>
        <w:ind w:firstLine="585"/>
        <w:rPr>
          <w:rFonts w:ascii="微软雅黑" w:hAnsi="微软雅黑" w:eastAsia="微软雅黑" w:cs="宋体"/>
          <w:color w:val="333333"/>
          <w:kern w:val="0"/>
          <w:sz w:val="24"/>
          <w:szCs w:val="24"/>
        </w:rPr>
      </w:pPr>
      <w:r>
        <w:rPr>
          <w:rFonts w:hint="eastAsia" w:ascii="仿宋" w:hAnsi="仿宋" w:eastAsia="仿宋" w:cs="宋体"/>
          <w:color w:val="333333"/>
          <w:kern w:val="0"/>
          <w:sz w:val="29"/>
          <w:szCs w:val="29"/>
        </w:rPr>
        <w:t>六、其它</w:t>
      </w:r>
    </w:p>
    <w:p>
      <w:pPr>
        <w:widowControl/>
        <w:shd w:val="clear" w:color="auto" w:fill="FFFFFF"/>
        <w:spacing w:line="420" w:lineRule="atLeast"/>
        <w:ind w:firstLine="555"/>
        <w:rPr>
          <w:rFonts w:ascii="微软雅黑" w:hAnsi="微软雅黑" w:eastAsia="微软雅黑" w:cs="宋体"/>
          <w:color w:val="333333"/>
          <w:kern w:val="0"/>
          <w:sz w:val="24"/>
          <w:szCs w:val="24"/>
        </w:rPr>
      </w:pPr>
      <w:r>
        <w:rPr>
          <w:rFonts w:hint="eastAsia" w:ascii="仿宋" w:hAnsi="仿宋" w:eastAsia="仿宋" w:cs="宋体"/>
          <w:color w:val="333333"/>
          <w:kern w:val="0"/>
          <w:sz w:val="29"/>
          <w:szCs w:val="29"/>
        </w:rPr>
        <w:t>有关未尽事宜，按照教育部和山东省有关文件精神执行。</w:t>
      </w:r>
    </w:p>
    <w:p>
      <w:pPr>
        <w:widowControl/>
        <w:shd w:val="clear" w:color="auto" w:fill="FFFFFF"/>
        <w:spacing w:line="420" w:lineRule="atLeast"/>
        <w:ind w:firstLine="555"/>
        <w:rPr>
          <w:rFonts w:ascii="微软雅黑" w:hAnsi="微软雅黑" w:eastAsia="微软雅黑" w:cs="宋体"/>
          <w:color w:val="333333"/>
          <w:kern w:val="0"/>
          <w:sz w:val="24"/>
          <w:szCs w:val="24"/>
        </w:rPr>
      </w:pPr>
      <w:r>
        <w:rPr>
          <w:rFonts w:hint="eastAsia" w:ascii="仿宋" w:hAnsi="仿宋" w:eastAsia="仿宋" w:cs="宋体"/>
          <w:color w:val="333333"/>
          <w:kern w:val="0"/>
          <w:sz w:val="29"/>
          <w:szCs w:val="29"/>
        </w:rPr>
        <w:t>本科生招生办公室联系方式：</w:t>
      </w:r>
    </w:p>
    <w:p>
      <w:pPr>
        <w:widowControl/>
        <w:shd w:val="clear" w:color="auto" w:fill="FFFFFF"/>
        <w:spacing w:line="420" w:lineRule="atLeast"/>
        <w:ind w:firstLine="555"/>
        <w:rPr>
          <w:rFonts w:ascii="微软雅黑" w:hAnsi="微软雅黑" w:eastAsia="微软雅黑" w:cs="宋体"/>
          <w:color w:val="333333"/>
          <w:kern w:val="0"/>
          <w:sz w:val="24"/>
          <w:szCs w:val="24"/>
        </w:rPr>
      </w:pPr>
      <w:r>
        <w:rPr>
          <w:rFonts w:hint="eastAsia" w:ascii="仿宋" w:hAnsi="仿宋" w:eastAsia="仿宋" w:cs="宋体"/>
          <w:color w:val="333333"/>
          <w:kern w:val="0"/>
          <w:sz w:val="29"/>
          <w:szCs w:val="29"/>
        </w:rPr>
        <w:t>联系电话：0532—66782426/66781723/66782478（传真）；</w:t>
      </w:r>
    </w:p>
    <w:p>
      <w:pPr>
        <w:widowControl/>
        <w:shd w:val="clear" w:color="auto" w:fill="FFFFFF"/>
        <w:spacing w:line="420" w:lineRule="atLeast"/>
        <w:ind w:firstLine="555"/>
        <w:rPr>
          <w:rFonts w:ascii="微软雅黑" w:hAnsi="微软雅黑" w:eastAsia="微软雅黑" w:cs="宋体"/>
          <w:color w:val="333333"/>
          <w:kern w:val="0"/>
          <w:sz w:val="24"/>
          <w:szCs w:val="24"/>
        </w:rPr>
      </w:pPr>
      <w:r>
        <w:rPr>
          <w:rFonts w:hint="eastAsia" w:ascii="仿宋" w:hAnsi="仿宋" w:eastAsia="仿宋" w:cs="宋体"/>
          <w:color w:val="333333"/>
          <w:kern w:val="0"/>
          <w:sz w:val="29"/>
          <w:szCs w:val="29"/>
        </w:rPr>
        <w:t>网址：http://bkzs.ouc.edu.cn/；</w:t>
      </w:r>
    </w:p>
    <w:p>
      <w:pPr>
        <w:widowControl/>
        <w:shd w:val="clear" w:color="auto" w:fill="FFFFFF"/>
        <w:spacing w:line="420" w:lineRule="atLeast"/>
        <w:ind w:firstLine="555"/>
        <w:rPr>
          <w:rFonts w:ascii="微软雅黑" w:hAnsi="微软雅黑" w:eastAsia="微软雅黑" w:cs="宋体"/>
          <w:color w:val="333333"/>
          <w:kern w:val="0"/>
          <w:sz w:val="24"/>
          <w:szCs w:val="24"/>
        </w:rPr>
      </w:pPr>
      <w:r>
        <w:rPr>
          <w:rFonts w:hint="eastAsia" w:ascii="仿宋" w:hAnsi="仿宋" w:eastAsia="仿宋" w:cs="宋体"/>
          <w:color w:val="333333"/>
          <w:kern w:val="0"/>
          <w:sz w:val="29"/>
          <w:szCs w:val="29"/>
        </w:rPr>
        <w:t>E-mail：ouczsb@ouc.edu.cn</w:t>
      </w:r>
    </w:p>
    <w:p>
      <w:pPr>
        <w:widowControl/>
        <w:shd w:val="clear" w:color="auto" w:fill="FFFFFF"/>
        <w:spacing w:line="420" w:lineRule="atLeast"/>
        <w:ind w:firstLine="555"/>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w:t>
      </w:r>
    </w:p>
    <w:p>
      <w:pPr>
        <w:widowControl/>
        <w:shd w:val="clear" w:color="auto" w:fill="FFFFFF"/>
        <w:spacing w:line="420" w:lineRule="atLeast"/>
        <w:ind w:firstLine="555"/>
        <w:rPr>
          <w:rFonts w:ascii="微软雅黑" w:hAnsi="微软雅黑" w:eastAsia="微软雅黑" w:cs="宋体"/>
          <w:color w:val="333333"/>
          <w:kern w:val="0"/>
          <w:sz w:val="24"/>
          <w:szCs w:val="24"/>
        </w:rPr>
      </w:pPr>
      <w:r>
        <w:rPr>
          <w:rFonts w:hint="eastAsia" w:ascii="仿宋" w:hAnsi="仿宋" w:eastAsia="仿宋" w:cs="宋体"/>
          <w:color w:val="333333"/>
          <w:kern w:val="0"/>
          <w:sz w:val="29"/>
          <w:szCs w:val="29"/>
        </w:rPr>
        <w:t>附件：</w:t>
      </w:r>
      <w:r>
        <w:fldChar w:fldCharType="begin"/>
      </w:r>
      <w:r>
        <w:instrText xml:space="preserve"> HYPERLINK "http://bkzs.ouc.edu.cn/_upload/article/files/9f/59/b428c3a4454dad690908d0efbc54/8357b71b-2cd0-4a03-8802-d4caff97e021.docx" </w:instrText>
      </w:r>
      <w:r>
        <w:fldChar w:fldCharType="separate"/>
      </w:r>
      <w:r>
        <w:rPr>
          <w:rFonts w:hint="eastAsia" w:ascii="仿宋" w:hAnsi="仿宋" w:eastAsia="仿宋" w:cs="宋体"/>
          <w:color w:val="333333"/>
          <w:kern w:val="0"/>
          <w:sz w:val="29"/>
          <w:szCs w:val="29"/>
          <w:u w:val="single"/>
        </w:rPr>
        <w:t>2020年山东省综合评价招生报考材料真实性承诺书.docx</w:t>
      </w:r>
      <w:r>
        <w:rPr>
          <w:rFonts w:ascii="仿宋" w:hAnsi="仿宋" w:eastAsia="仿宋" w:cs="宋体"/>
          <w:color w:val="333333"/>
          <w:kern w:val="0"/>
          <w:sz w:val="29"/>
          <w:szCs w:val="29"/>
          <w:u w:val="single"/>
        </w:rPr>
        <w:fldChar w:fldCharType="end"/>
      </w:r>
    </w:p>
    <w:p>
      <w:pPr>
        <w:widowControl/>
        <w:shd w:val="clear" w:color="auto" w:fill="FFFFFF"/>
        <w:ind w:firstLine="555"/>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w:t>
      </w:r>
    </w:p>
    <w:p>
      <w:pPr>
        <w:widowControl/>
        <w:shd w:val="clear" w:color="auto" w:fill="FFFFFF"/>
        <w:ind w:firstLine="555"/>
        <w:jc w:val="right"/>
        <w:rPr>
          <w:rFonts w:ascii="微软雅黑" w:hAnsi="微软雅黑" w:eastAsia="微软雅黑" w:cs="宋体"/>
          <w:color w:val="333333"/>
          <w:kern w:val="0"/>
          <w:sz w:val="24"/>
          <w:szCs w:val="24"/>
        </w:rPr>
      </w:pPr>
      <w:r>
        <w:rPr>
          <w:rFonts w:hint="eastAsia" w:ascii="仿宋" w:hAnsi="仿宋" w:eastAsia="仿宋" w:cs="宋体"/>
          <w:color w:val="333333"/>
          <w:kern w:val="0"/>
          <w:sz w:val="29"/>
          <w:szCs w:val="29"/>
        </w:rPr>
        <w:t>中国海洋大学本科生招生办公室</w:t>
      </w:r>
    </w:p>
    <w:p>
      <w:pPr>
        <w:widowControl/>
        <w:shd w:val="clear" w:color="auto" w:fill="FFFFFF"/>
        <w:ind w:right="580" w:firstLine="555"/>
        <w:jc w:val="right"/>
        <w:rPr>
          <w:rFonts w:hint="eastAsia" w:ascii="宋体" w:hAnsi="宋体" w:eastAsia="宋体" w:cs="宋体"/>
          <w:color w:val="333333"/>
          <w:kern w:val="0"/>
          <w:sz w:val="29"/>
          <w:szCs w:val="29"/>
        </w:rPr>
      </w:pPr>
      <w:r>
        <w:rPr>
          <w:rFonts w:hint="eastAsia" w:ascii="仿宋" w:hAnsi="仿宋" w:eastAsia="仿宋" w:cs="宋体"/>
          <w:color w:val="333333"/>
          <w:kern w:val="0"/>
          <w:sz w:val="29"/>
          <w:szCs w:val="29"/>
        </w:rPr>
        <w:t>2020年6月11日</w:t>
      </w:r>
      <w:r>
        <w:rPr>
          <w:rFonts w:hint="eastAsia" w:ascii="宋体" w:hAnsi="宋体" w:eastAsia="宋体" w:cs="宋体"/>
          <w:color w:val="333333"/>
          <w:kern w:val="0"/>
          <w:sz w:val="29"/>
          <w:szCs w:val="29"/>
        </w:rPr>
        <w:t> </w:t>
      </w:r>
    </w:p>
    <w:p>
      <w:pPr>
        <w:spacing w:line="560" w:lineRule="exact"/>
        <w:rPr>
          <w:rFonts w:ascii="黑体" w:hAnsi="黑体" w:eastAsia="黑体" w:cs="黑体"/>
          <w:bCs/>
          <w:sz w:val="32"/>
          <w:szCs w:val="32"/>
        </w:rPr>
      </w:pPr>
      <w:r>
        <w:rPr>
          <w:rFonts w:hint="eastAsia" w:ascii="宋体" w:hAnsi="宋体" w:eastAsia="宋体" w:cs="宋体"/>
          <w:b/>
          <w:sz w:val="32"/>
          <w:szCs w:val="32"/>
        </w:rPr>
        <w:t> </w:t>
      </w:r>
      <w:r>
        <w:rPr>
          <w:rFonts w:hint="eastAsia" w:ascii="黑体" w:hAnsi="黑体" w:eastAsia="黑体" w:cs="黑体"/>
          <w:bCs/>
          <w:sz w:val="32"/>
          <w:szCs w:val="32"/>
        </w:rPr>
        <w:t>附件</w:t>
      </w:r>
    </w:p>
    <w:p>
      <w:pPr>
        <w:spacing w:line="560" w:lineRule="exact"/>
        <w:rPr>
          <w:rFonts w:ascii="方正小标宋简体" w:hAnsi="黑体" w:eastAsia="方正小标宋简体"/>
          <w:b/>
          <w:sz w:val="44"/>
          <w:szCs w:val="44"/>
        </w:rPr>
      </w:pPr>
    </w:p>
    <w:p>
      <w:pPr>
        <w:spacing w:line="560" w:lineRule="exact"/>
        <w:jc w:val="center"/>
        <w:rPr>
          <w:rFonts w:ascii="方正小标宋简体" w:hAnsi="黑体" w:eastAsia="方正小标宋简体"/>
          <w:bCs/>
          <w:sz w:val="44"/>
          <w:szCs w:val="44"/>
        </w:rPr>
      </w:pPr>
      <w:r>
        <w:rPr>
          <w:rFonts w:ascii="方正小标宋简体" w:hAnsi="黑体" w:eastAsia="方正小标宋简体"/>
          <w:bCs/>
          <w:sz w:val="44"/>
          <w:szCs w:val="44"/>
        </w:rPr>
        <w:t>2020年山东省综合评价招生</w:t>
      </w:r>
    </w:p>
    <w:p>
      <w:pPr>
        <w:spacing w:line="560" w:lineRule="exact"/>
        <w:jc w:val="center"/>
        <w:rPr>
          <w:rFonts w:ascii="方正小标宋简体" w:hAnsi="黑体" w:eastAsia="方正小标宋简体"/>
          <w:b/>
          <w:sz w:val="44"/>
          <w:szCs w:val="44"/>
        </w:rPr>
      </w:pPr>
      <w:r>
        <w:rPr>
          <w:rFonts w:hint="eastAsia" w:ascii="方正小标宋简体" w:hAnsi="黑体" w:eastAsia="方正小标宋简体"/>
          <w:bCs/>
          <w:sz w:val="44"/>
          <w:szCs w:val="44"/>
        </w:rPr>
        <w:t>报考材料真实性承诺书</w:t>
      </w:r>
    </w:p>
    <w:p>
      <w:pPr>
        <w:jc w:val="center"/>
        <w:rPr>
          <w:rFonts w:ascii="黑体" w:hAnsi="黑体" w:eastAsia="黑体"/>
          <w:b/>
          <w:sz w:val="32"/>
          <w:szCs w:val="32"/>
        </w:rPr>
      </w:pPr>
    </w:p>
    <w:p>
      <w:pPr>
        <w:spacing w:line="560" w:lineRule="exact"/>
        <w:rPr>
          <w:rFonts w:ascii="仿宋_GB2312" w:eastAsia="仿宋_GB2312"/>
          <w:sz w:val="32"/>
          <w:szCs w:val="32"/>
        </w:rPr>
      </w:pPr>
      <w:r>
        <w:rPr>
          <w:rFonts w:hint="eastAsia" w:ascii="仿宋_GB2312" w:eastAsia="仿宋_GB2312"/>
          <w:sz w:val="32"/>
          <w:szCs w:val="32"/>
        </w:rPr>
        <w:t>中国海洋大学：</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本人</w:t>
      </w:r>
      <w:r>
        <w:rPr>
          <w:rFonts w:hint="eastAsia" w:ascii="仿宋_GB2312" w:eastAsia="仿宋_GB2312"/>
          <w:sz w:val="32"/>
          <w:szCs w:val="32"/>
          <w:u w:val="single"/>
        </w:rPr>
        <w:t xml:space="preserve">      </w:t>
      </w:r>
      <w:r>
        <w:rPr>
          <w:rFonts w:hint="eastAsia" w:ascii="仿宋_GB2312" w:eastAsia="仿宋_GB2312"/>
          <w:sz w:val="32"/>
          <w:szCs w:val="32"/>
        </w:rPr>
        <w:t>，身份证号：</w:t>
      </w:r>
      <w:r>
        <w:rPr>
          <w:rFonts w:hint="eastAsia" w:ascii="仿宋_GB2312" w:eastAsia="仿宋_GB2312"/>
          <w:sz w:val="32"/>
          <w:szCs w:val="32"/>
          <w:u w:val="single"/>
        </w:rPr>
        <w:t xml:space="preserve">                  </w:t>
      </w:r>
      <w:r>
        <w:rPr>
          <w:rFonts w:hint="eastAsia" w:ascii="仿宋_GB2312" w:eastAsia="仿宋_GB2312"/>
          <w:sz w:val="32"/>
          <w:szCs w:val="32"/>
        </w:rPr>
        <w:t>，自愿参加中国海洋大学2020年综合评价招生考试，已认真阅读《中国海洋大学2020年综合评价招生简章》，并按照相应报考条件进行申报，同时知晓《国家教育考试违规处理办法》（教育部令第33号）和《普通高等学校招生违规行为处理暂行办法》（教育部令第36号）的有关规定。</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我保证报名所提供的全部材料和信息真实、准确、完整，无弄虚作假，无伪造证明、证书。如提供虚假信息或证明材料，造成的一切后果，由本人无条件承担。</w:t>
      </w:r>
    </w:p>
    <w:p>
      <w:pPr>
        <w:spacing w:line="560" w:lineRule="exact"/>
        <w:ind w:right="560"/>
        <w:rPr>
          <w:rFonts w:ascii="仿宋_GB2312" w:eastAsia="仿宋_GB2312"/>
          <w:sz w:val="32"/>
          <w:szCs w:val="32"/>
        </w:rPr>
      </w:pPr>
    </w:p>
    <w:p>
      <w:pPr>
        <w:spacing w:line="560" w:lineRule="exact"/>
        <w:ind w:right="560" w:firstLine="4320" w:firstLineChars="1350"/>
        <w:rPr>
          <w:rFonts w:ascii="仿宋_GB2312" w:eastAsia="仿宋_GB2312"/>
          <w:sz w:val="32"/>
          <w:szCs w:val="32"/>
        </w:rPr>
      </w:pPr>
      <w:r>
        <w:rPr>
          <w:rFonts w:hint="eastAsia" w:ascii="仿宋_GB2312" w:eastAsia="仿宋_GB2312"/>
          <w:sz w:val="32"/>
          <w:szCs w:val="32"/>
        </w:rPr>
        <w:t>承诺人（签字）：</w:t>
      </w:r>
    </w:p>
    <w:p>
      <w:pPr>
        <w:spacing w:line="560" w:lineRule="exact"/>
        <w:ind w:right="560" w:firstLine="4320" w:firstLineChars="1350"/>
        <w:rPr>
          <w:rFonts w:ascii="仿宋_GB2312" w:eastAsia="仿宋_GB2312"/>
          <w:sz w:val="32"/>
          <w:szCs w:val="32"/>
        </w:rPr>
      </w:pPr>
      <w:r>
        <w:rPr>
          <w:rFonts w:hint="eastAsia" w:ascii="仿宋_GB2312" w:eastAsia="仿宋_GB2312"/>
          <w:sz w:val="32"/>
          <w:szCs w:val="32"/>
        </w:rPr>
        <w:t>日期：</w:t>
      </w:r>
    </w:p>
    <w:p>
      <w:pPr>
        <w:jc w:val="center"/>
      </w:pPr>
    </w:p>
    <w:p/>
    <w:p>
      <w:pPr>
        <w:widowControl/>
        <w:shd w:val="clear" w:color="auto" w:fill="FFFFFF"/>
        <w:ind w:right="580" w:firstLine="555"/>
        <w:jc w:val="center"/>
        <w:rPr>
          <w:rFonts w:ascii="仿宋" w:hAnsi="仿宋" w:eastAsia="仿宋" w:cs="宋体"/>
          <w:color w:val="333333"/>
          <w:kern w:val="0"/>
          <w:sz w:val="29"/>
          <w:szCs w:val="29"/>
        </w:rPr>
      </w:pPr>
    </w:p>
    <w:p/>
    <w:p/>
    <w:p>
      <w:pPr>
        <w:widowControl/>
        <w:shd w:val="clear" w:color="auto" w:fill="FFFFFF"/>
        <w:ind w:right="700" w:firstLine="555"/>
        <w:jc w:val="left"/>
        <w:rPr>
          <w:rFonts w:ascii="微软雅黑" w:hAnsi="微软雅黑" w:eastAsia="微软雅黑" w:cs="宋体"/>
          <w:color w:val="333333"/>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0C6"/>
    <w:rsid w:val="00006A58"/>
    <w:rsid w:val="005C5678"/>
    <w:rsid w:val="006149CB"/>
    <w:rsid w:val="007A47CE"/>
    <w:rsid w:val="00924F87"/>
    <w:rsid w:val="009320C6"/>
    <w:rsid w:val="00A45C94"/>
    <w:rsid w:val="00A51C21"/>
    <w:rsid w:val="00C06782"/>
    <w:rsid w:val="00C9408A"/>
    <w:rsid w:val="37E53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8"/>
    <w:semiHidden/>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semiHidden/>
    <w:uiPriority w:val="99"/>
    <w:rPr>
      <w:sz w:val="18"/>
      <w:szCs w:val="18"/>
    </w:rPr>
  </w:style>
  <w:style w:type="character" w:customStyle="1" w:styleId="9">
    <w:name w:val="页眉 Char"/>
    <w:basedOn w:val="7"/>
    <w:link w:val="5"/>
    <w:qFormat/>
    <w:uiPriority w:val="99"/>
    <w:rPr>
      <w:sz w:val="18"/>
      <w:szCs w:val="18"/>
    </w:rPr>
  </w:style>
  <w:style w:type="character" w:customStyle="1" w:styleId="10">
    <w:name w:val="页脚 Char"/>
    <w:basedOn w:val="7"/>
    <w:link w:val="4"/>
    <w:uiPriority w:val="99"/>
    <w:rPr>
      <w:sz w:val="18"/>
      <w:szCs w:val="18"/>
    </w:rPr>
  </w:style>
  <w:style w:type="character" w:customStyle="1" w:styleId="11">
    <w:name w:val="日期 Char"/>
    <w:basedOn w:val="7"/>
    <w:link w:val="2"/>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438</Words>
  <Characters>2502</Characters>
  <Lines>20</Lines>
  <Paragraphs>5</Paragraphs>
  <TotalTime>0</TotalTime>
  <ScaleCrop>false</ScaleCrop>
  <LinksUpToDate>false</LinksUpToDate>
  <CharactersWithSpaces>2935</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2020-06-11T03:34:00Z</dcterms:created>
  <dc:creator>微软用户</dc:creator>
  <cp:lastModifiedBy>lenovo</cp:lastModifiedBy>
  <dcterms:modified xsi:type="dcterms:W3CDTF">2020-06-11T09:13:44Z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