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附件4</w:t>
      </w:r>
    </w:p>
    <w:p>
      <w:pPr>
        <w:overflowPunct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2023年山东省职业院校教学能力大赛</w:t>
      </w:r>
    </w:p>
    <w:p>
      <w:pPr>
        <w:overflowPunct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参赛材料及现场决赛有关要求</w:t>
      </w:r>
    </w:p>
    <w:p>
      <w:pPr>
        <w:overflowPunct w:val="0"/>
        <w:spacing w:line="600" w:lineRule="exact"/>
        <w:ind w:firstLine="600" w:firstLineChars="200"/>
        <w:outlineLvl w:val="0"/>
        <w:rPr>
          <w:rFonts w:ascii="Times New Roman" w:hAnsi="Times New Roman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一、参赛文档材料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所有文档材料均要求规范、简明、完整、朴实，正文使用小四号字、1.5倍行距，禁用以装饰为目的的图片或照片，以PDF格式提交，每个文件大小不超过100M。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（一）教案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教学团队根据提交的专业人才培养方案和课程标准（或部颁课程标准实施方案），选取该课程在一个学期中符合规定的教学内容，撰写实际使用的教案。教案应包括授课信息、内容分析、学情分析、教学目标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原则上每份教案的教学时长不超过2学时，专周实习实训、岗位实习，以及有场地设备特殊要求的实训教学内容可连续安排3-4学时。专周实习实训、岗位实习的教案应符合真实项目、岗位实践教学实际。每次课的教案按序逐一标明序号，合并为一个文件提交。</w:t>
      </w:r>
      <w:r>
        <w:rPr>
          <w:rFonts w:ascii="仿宋_GB2312" w:hAnsi="华文楷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9613900</wp:posOffset>
                </wp:positionV>
                <wp:extent cx="863600" cy="2159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Arial" w:hAnsi="Arial" w:eastAsia="Arial"/>
                                <w:color w:val="000000"/>
                                <w:sz w:val="26"/>
                              </w:rPr>
                              <w:t>16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0pt;margin-top:757pt;height:17pt;width:68pt;mso-position-horizontal-relative:page;z-index:251660288;mso-width-relative:page;mso-height-relative:page;" filled="f" stroked="f" coordsize="21600,21600" o:gfxdata="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QBeVR2QAAAA0BAAAPAAAAAAAAAAEAIAAAACIAAABkcnMvZG93bnJl&#10;di54bWxQSwECFAAUAAAACACHTuJAww9ORMMBAABeAwAADgAAAAAAAAABACAAAAAoAQAAZHJzL2Uy&#10;b0RvYy54bWxQSwUGAAAAAAYABgBZAQAAXQUAAAAA&#10;">
                <v:path/>
                <v:fill on="f" focussize="0,0"/>
                <v:stroke on="f" weight="0.5pt"/>
                <v:imagedata o:title=""/>
                <o:lock v:ext="edit"/>
                <v:textbox inset="2pt,0mm,2pt,0mm"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Arial" w:hAnsi="Arial" w:eastAsia="Arial"/>
                          <w:color w:val="000000"/>
                          <w:sz w:val="2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（二）教学实施报告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教学团队针对本课程教学实践中的问题开展研究和实践，完成教学设计、实施课堂教学，撰写1份教学实施报告。报告应总结参赛内容的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文字清晰可见，图表合计不超过12张，单张图表原则上不超过半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（三）专业人才培养方案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教学团队提交学校及时修订和实际使用的专业人才培养方案。专业人才培养方案应按照《教育部关于职业院校专业人才培养方案制订与实施工作的指导意见》（教职成〔2019〕13号）、《关于组织做好职业院校专业人才培养方案制订与实施工作的通知》（教职成司函〔2019〕61号）、《教育部关于印发＜职业教育专业目录（2021年）＞的通知》（教职成〔2021〕2号）和《职业教育专业简介（2022年修订）》有关要求制定或修订。公共基础课程组只需提交授课班级所在专业的人才培养方案；跨校组建的教学团队，只需提交团队负责人所在学校的专业人才培养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（四）课程标准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教学团队提交参赛班级教学实际使用的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公共基础课应执行教育部2020年、2021年印发的相应课程标准，参赛团队需提交执行部颁课程标准的实施方案，对课标中未覆盖的部分（如基础模块的职场情境任务、拓展模块的具体内容、各模块的授课进程安排等）予以重点说明。在提交的课程标准（或实施方案）中，应另附参赛班级授课计划表（注明授课日期、学时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（五）教材选用说明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学校应落实《职业院校教材管理办法》以及国家和地方关于教材管理的政策规定，健全内部管理制度，选好用好教材。教学团队提交的参赛课程教材选用说明须包括（但不限于）：本校教材选用组织机构及职责；本校教材选用程序及要求；本课程教材选用过程；本课程教学选用教材结果公示及备案情况；本课程教材使用及核查情况（遵照选用结果使用教材情况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二、参赛视频材料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ascii="仿宋_GB2312" w:hAnsi="华文楷体" w:eastAsia="仿宋_GB2312"/>
          <w:sz w:val="32"/>
          <w:szCs w:val="32"/>
        </w:rPr>
        <w:t>教学团队按照教学设计实施课堂教学（或专周实习实训、岗位实习教学），由团队负责人录制1学时（</w:t>
      </w:r>
      <w:r>
        <w:rPr>
          <w:rFonts w:hint="eastAsia" w:ascii="仿宋_GB2312" w:hAnsi="华文楷体" w:eastAsia="仿宋_GB2312"/>
          <w:sz w:val="32"/>
          <w:szCs w:val="32"/>
        </w:rPr>
        <w:t>具体时长与教案中的学时安排保持一致</w:t>
      </w:r>
      <w:r>
        <w:rPr>
          <w:rFonts w:ascii="仿宋_GB2312" w:hAnsi="华文楷体" w:eastAsia="仿宋_GB2312"/>
          <w:sz w:val="32"/>
          <w:szCs w:val="32"/>
        </w:rPr>
        <w:t>）课堂教学实录，团队其他教师各录制1段课堂教学片段（8-15分钟）。课堂教学应在实际教学场所，班级全体学生参加（实施分班教学需有说明）。课堂教学视频应呈现课程属性特质、反映团队成员教学风格</w:t>
      </w:r>
      <w:r>
        <w:rPr>
          <w:rFonts w:hint="eastAsia" w:ascii="仿宋_GB2312" w:hAnsi="华文楷体" w:eastAsia="仿宋_GB2312"/>
          <w:sz w:val="32"/>
          <w:szCs w:val="32"/>
        </w:rPr>
        <w:t>。</w:t>
      </w:r>
      <w:r>
        <w:rPr>
          <w:rFonts w:ascii="仿宋_GB2312" w:hAnsi="华文楷体" w:eastAsia="仿宋_GB2312"/>
          <w:sz w:val="32"/>
          <w:szCs w:val="32"/>
        </w:rPr>
        <w:t>专业课程二组至少有2个视频呈现教师实操演示与</w:t>
      </w:r>
      <w:r>
        <w:rPr>
          <w:rFonts w:hint="eastAsia" w:ascii="仿宋_GB2312" w:hAnsi="华文楷体" w:eastAsia="仿宋_GB2312"/>
          <w:sz w:val="32"/>
          <w:szCs w:val="32"/>
        </w:rPr>
        <w:t>教学</w:t>
      </w:r>
      <w:r>
        <w:rPr>
          <w:rFonts w:ascii="仿宋_GB2312" w:hAnsi="华文楷体" w:eastAsia="仿宋_GB2312"/>
          <w:sz w:val="32"/>
          <w:szCs w:val="32"/>
        </w:rPr>
        <w:t>指导。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课堂实录视频须采用3机位全程连续录制，镜头固定，其中一个机位对准黑板和屏幕，另两个机位根据教学实际固定镜头位置，须覆盖教室全景（1学时教学需要两个教学场所的，每个教学场所均须安放固定镜头，机位总数为3个）。3机位须同步录制，保证音视频准确同步。录课过程中拍摄及其他人员不在场，提交的视频从拍摄人员离场开始到拍摄人员停机为止（1学时之外的录制时长不超过2分钟）。所有机位拍摄的视频须保证音轨连续，不另行剪辑及配音，不加片头片尾、字幕注解。视频采用MP4格式封装，单个视频文件大小不超过500M。每段视频文件以“教案序号+第几学时+教案页码+教学环节名称”来命名（其中教案页码以教案PDF文件顶部显示的页码为准）</w:t>
      </w:r>
      <w:r>
        <w:rPr>
          <w:rFonts w:hint="eastAsia" w:ascii="仿宋_GB2312" w:hAnsi="仿宋_GB2312" w:eastAsia="仿宋_GB2312" w:cs="仿宋_GB2312"/>
          <w:sz w:val="32"/>
        </w:rPr>
        <w:t>，含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教师实操演示与教学指导的视频文件以“教案序号+第几学时+教案页码+教学环节名称+实操起始时间n'm" -实操结束时间n'm" ”来命名（实操起止时间可以多段，用“+”连接）。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视频录制采用H.264/AVC编码格式压缩，动态比特率（码流）不低于1024Kbps，分辨率设定为1280*720，采用逐行扫描，帧速率为25帧/秒。音频采用AAC格式压缩，采样率48KHz，比特率（码流）128Kbps(恒定)。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三、决赛程序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华文楷体" w:eastAsia="仿宋_GB2312"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决赛包括两个环节，一是评委观看团队</w:t>
      </w:r>
      <w:r>
        <w:rPr>
          <w:rFonts w:ascii="仿宋_GB2312" w:hAnsi="华文楷体" w:eastAsia="仿宋_GB2312"/>
          <w:sz w:val="32"/>
          <w:szCs w:val="32"/>
        </w:rPr>
        <w:t>提交的</w:t>
      </w:r>
      <w:r>
        <w:rPr>
          <w:rFonts w:hint="eastAsia" w:ascii="仿宋_GB2312" w:hAnsi="华文楷体" w:eastAsia="仿宋_GB2312"/>
          <w:sz w:val="32"/>
          <w:szCs w:val="32"/>
        </w:rPr>
        <w:t>参赛视频材料；二是综合素养展示，教学团队在决赛现场介绍实施报告、进行答辩。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trike/>
          <w:sz w:val="32"/>
          <w:szCs w:val="32"/>
        </w:rPr>
      </w:pPr>
      <w:r>
        <w:rPr>
          <w:rFonts w:hint="eastAsia" w:ascii="仿宋_GB2312" w:hAnsi="华文楷体" w:eastAsia="仿宋_GB2312"/>
          <w:sz w:val="32"/>
          <w:szCs w:val="32"/>
        </w:rPr>
        <w:t>综合素养展示在决赛现场集中进行。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（一）展示准备。</w:t>
      </w:r>
      <w:r>
        <w:rPr>
          <w:rFonts w:hint="eastAsia" w:ascii="仿宋_GB2312" w:hAnsi="华文楷体" w:eastAsia="仿宋_GB2312"/>
          <w:sz w:val="32"/>
          <w:szCs w:val="32"/>
        </w:rPr>
        <w:t>教学团队按照现场决赛时间要求报到并熟悉决赛赛场环境，决赛前一天抽签决定比赛场次；决赛当天，教学团队抽签决定比赛顺序，并按要求进入备赛室和比赛室。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华文楷体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（二）展示实施。</w:t>
      </w:r>
      <w:r>
        <w:rPr>
          <w:rFonts w:hint="eastAsia" w:ascii="仿宋_GB2312" w:hAnsi="华文楷体" w:eastAsia="仿宋_GB2312"/>
          <w:sz w:val="32"/>
          <w:szCs w:val="32"/>
        </w:rPr>
        <w:t>进入比赛室后，首先由团队成员简要介绍教学实施报告的主要内容、创新特色，时间不超过8分钟；然后教学团队回避等待评委出题，返回后回答屏幕显示的4个问题，时间不超过10分钟。第1、2个问题由教学团队从题库中抽取，其中第1题涉及职业教育宏观政策、教育学心理学、教育教学方法等方面的内容，第2题涉及教师数字素养方面内容；第3、4个问题由评委现场集体讨论提出，侧重参赛课程涉及的学科/专业教学问题或本专业领域生产实践问题及产业发展趋势问题等。教学团队成员每人至少独立回答1题，回答问题时，可以展示佐证资料；评委不作复述不能解读，可以追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807D4"/>
    <w:rsid w:val="34D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2023-07-18T01:44:00Z</dcterms:created>
  <dc:creator>z</dc:creator>
  <cp:lastModifiedBy>z</cp:lastModifiedBy>
  <dcterms:modified xsi:type="dcterms:W3CDTF">2023-07-18T01:45:17Z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