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89" w:rsidRDefault="00207B89" w:rsidP="00207B89">
      <w:pPr>
        <w:rPr>
          <w:rStyle w:val="a7"/>
          <w:rFonts w:ascii="黑体" w:eastAsia="黑体" w:hAnsi="黑体"/>
          <w:i w:val="0"/>
          <w:sz w:val="32"/>
          <w:szCs w:val="32"/>
          <w:shd w:val="clear" w:color="auto" w:fill="FFFFFF"/>
        </w:rPr>
      </w:pPr>
      <w:r>
        <w:rPr>
          <w:rStyle w:val="a7"/>
          <w:rFonts w:ascii="黑体" w:eastAsia="黑体" w:hAnsi="黑体" w:hint="eastAsia"/>
          <w:i w:val="0"/>
          <w:sz w:val="32"/>
          <w:szCs w:val="32"/>
          <w:shd w:val="clear" w:color="auto" w:fill="FFFFFF"/>
        </w:rPr>
        <w:t>附件1</w:t>
      </w:r>
    </w:p>
    <w:tbl>
      <w:tblPr>
        <w:tblW w:w="14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63"/>
        <w:gridCol w:w="1134"/>
        <w:gridCol w:w="4111"/>
        <w:gridCol w:w="1559"/>
        <w:gridCol w:w="1025"/>
        <w:gridCol w:w="3330"/>
        <w:gridCol w:w="773"/>
        <w:gridCol w:w="1054"/>
      </w:tblGrid>
      <w:tr w:rsidR="00207B89" w:rsidTr="00A857ED">
        <w:trPr>
          <w:trHeight w:val="810"/>
          <w:jc w:val="center"/>
        </w:trPr>
        <w:tc>
          <w:tcPr>
            <w:tcW w:w="14805" w:type="dxa"/>
            <w:gridSpan w:val="9"/>
            <w:tcBorders>
              <w:top w:val="nil"/>
              <w:left w:val="nil"/>
              <w:right w:val="nil"/>
            </w:tcBorders>
            <w:vAlign w:val="center"/>
          </w:tcPr>
          <w:p w:rsidR="00207B89" w:rsidRDefault="00207B89" w:rsidP="00A857ED">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44"/>
                <w:szCs w:val="44"/>
                <w:lang w:bidi="ar"/>
              </w:rPr>
              <w:t>山东省普通中小学主动公开基本目录</w:t>
            </w:r>
          </w:p>
        </w:tc>
      </w:tr>
      <w:tr w:rsidR="00207B89" w:rsidTr="00A857ED">
        <w:trPr>
          <w:trHeight w:val="360"/>
          <w:jc w:val="center"/>
        </w:trPr>
        <w:tc>
          <w:tcPr>
            <w:tcW w:w="656" w:type="dxa"/>
            <w:vMerge w:val="restart"/>
            <w:vAlign w:val="center"/>
          </w:tcPr>
          <w:p w:rsidR="00207B89" w:rsidRDefault="00207B89" w:rsidP="00A857ED">
            <w:pPr>
              <w:widowControl/>
              <w:jc w:val="center"/>
              <w:textAlignment w:val="center"/>
              <w:rPr>
                <w:rFonts w:ascii="黑体" w:eastAsia="黑体" w:hAnsi="黑体"/>
              </w:rPr>
            </w:pPr>
            <w:r>
              <w:rPr>
                <w:rFonts w:ascii="黑体" w:eastAsia="黑体" w:hAnsi="黑体"/>
              </w:rPr>
              <w:t>序号</w:t>
            </w:r>
          </w:p>
        </w:tc>
        <w:tc>
          <w:tcPr>
            <w:tcW w:w="2297" w:type="dxa"/>
            <w:gridSpan w:val="2"/>
            <w:vAlign w:val="center"/>
          </w:tcPr>
          <w:p w:rsidR="00207B89" w:rsidRDefault="00207B89" w:rsidP="00A857ED">
            <w:pPr>
              <w:widowControl/>
              <w:jc w:val="center"/>
              <w:textAlignment w:val="center"/>
              <w:rPr>
                <w:rFonts w:ascii="黑体" w:eastAsia="黑体" w:hAnsi="黑体"/>
              </w:rPr>
            </w:pPr>
            <w:r>
              <w:rPr>
                <w:rFonts w:ascii="黑体" w:eastAsia="黑体" w:hAnsi="黑体"/>
              </w:rPr>
              <w:t>公开事项</w:t>
            </w:r>
          </w:p>
        </w:tc>
        <w:tc>
          <w:tcPr>
            <w:tcW w:w="4111" w:type="dxa"/>
            <w:vMerge w:val="restart"/>
            <w:vAlign w:val="center"/>
          </w:tcPr>
          <w:p w:rsidR="00207B89" w:rsidRDefault="00207B89" w:rsidP="00A857ED">
            <w:pPr>
              <w:widowControl/>
              <w:jc w:val="center"/>
              <w:textAlignment w:val="center"/>
              <w:rPr>
                <w:rFonts w:ascii="黑体" w:eastAsia="黑体" w:hAnsi="黑体"/>
              </w:rPr>
            </w:pPr>
            <w:r>
              <w:rPr>
                <w:rFonts w:ascii="黑体" w:eastAsia="黑体" w:hAnsi="黑体"/>
              </w:rPr>
              <w:t>公开内容</w:t>
            </w:r>
            <w:r>
              <w:rPr>
                <w:rFonts w:ascii="黑体" w:eastAsia="黑体" w:hAnsi="黑体"/>
              </w:rPr>
              <w:br/>
              <w:t>（要素）</w:t>
            </w:r>
          </w:p>
        </w:tc>
        <w:tc>
          <w:tcPr>
            <w:tcW w:w="1559" w:type="dxa"/>
            <w:vMerge w:val="restart"/>
            <w:vAlign w:val="center"/>
          </w:tcPr>
          <w:p w:rsidR="00207B89" w:rsidRDefault="00207B89" w:rsidP="00A857ED">
            <w:pPr>
              <w:widowControl/>
              <w:jc w:val="center"/>
              <w:textAlignment w:val="center"/>
              <w:rPr>
                <w:rFonts w:ascii="黑体" w:eastAsia="黑体" w:hAnsi="黑体"/>
              </w:rPr>
            </w:pPr>
            <w:r>
              <w:rPr>
                <w:rFonts w:ascii="黑体" w:eastAsia="黑体" w:hAnsi="黑体"/>
              </w:rPr>
              <w:t>公开</w:t>
            </w:r>
            <w:r>
              <w:rPr>
                <w:rFonts w:ascii="黑体" w:eastAsia="黑体" w:hAnsi="黑体"/>
              </w:rPr>
              <w:br/>
              <w:t>时限</w:t>
            </w:r>
          </w:p>
        </w:tc>
        <w:tc>
          <w:tcPr>
            <w:tcW w:w="1025" w:type="dxa"/>
            <w:vMerge w:val="restart"/>
            <w:vAlign w:val="center"/>
          </w:tcPr>
          <w:p w:rsidR="00207B89" w:rsidRDefault="00207B89" w:rsidP="00A857ED">
            <w:pPr>
              <w:widowControl/>
              <w:jc w:val="center"/>
              <w:textAlignment w:val="center"/>
              <w:rPr>
                <w:rFonts w:ascii="黑体" w:eastAsia="黑体" w:hAnsi="黑体"/>
              </w:rPr>
            </w:pPr>
            <w:r>
              <w:rPr>
                <w:rFonts w:ascii="黑体" w:eastAsia="黑体" w:hAnsi="黑体"/>
              </w:rPr>
              <w:t>公开</w:t>
            </w:r>
            <w:r>
              <w:rPr>
                <w:rFonts w:ascii="黑体" w:eastAsia="黑体" w:hAnsi="黑体"/>
              </w:rPr>
              <w:br/>
              <w:t>主体</w:t>
            </w:r>
          </w:p>
        </w:tc>
        <w:tc>
          <w:tcPr>
            <w:tcW w:w="3330" w:type="dxa"/>
            <w:vMerge w:val="restart"/>
            <w:vAlign w:val="center"/>
          </w:tcPr>
          <w:p w:rsidR="00207B89" w:rsidRDefault="00207B89" w:rsidP="00A857ED">
            <w:pPr>
              <w:widowControl/>
              <w:jc w:val="center"/>
              <w:textAlignment w:val="center"/>
              <w:rPr>
                <w:rFonts w:ascii="黑体" w:eastAsia="黑体" w:hAnsi="黑体"/>
              </w:rPr>
            </w:pPr>
            <w:r>
              <w:rPr>
                <w:rFonts w:ascii="黑体" w:eastAsia="黑体" w:hAnsi="黑体"/>
              </w:rPr>
              <w:t>公开渠道和载体</w:t>
            </w:r>
          </w:p>
        </w:tc>
        <w:tc>
          <w:tcPr>
            <w:tcW w:w="1827" w:type="dxa"/>
            <w:gridSpan w:val="2"/>
            <w:vAlign w:val="center"/>
          </w:tcPr>
          <w:p w:rsidR="00207B89" w:rsidRDefault="00207B89" w:rsidP="00A857ED">
            <w:pPr>
              <w:widowControl/>
              <w:jc w:val="center"/>
              <w:textAlignment w:val="center"/>
              <w:rPr>
                <w:rFonts w:ascii="黑体" w:eastAsia="黑体" w:hAnsi="黑体"/>
              </w:rPr>
            </w:pPr>
            <w:r>
              <w:rPr>
                <w:rFonts w:ascii="黑体" w:eastAsia="黑体" w:hAnsi="黑体"/>
              </w:rPr>
              <w:t>公开对象</w:t>
            </w:r>
          </w:p>
        </w:tc>
      </w:tr>
      <w:tr w:rsidR="00207B89" w:rsidTr="00A857ED">
        <w:trPr>
          <w:trHeight w:val="615"/>
          <w:jc w:val="center"/>
        </w:trPr>
        <w:tc>
          <w:tcPr>
            <w:tcW w:w="656" w:type="dxa"/>
            <w:vMerge/>
            <w:vAlign w:val="center"/>
          </w:tcPr>
          <w:p w:rsidR="00207B89" w:rsidRDefault="00207B89" w:rsidP="00A857ED">
            <w:pPr>
              <w:jc w:val="center"/>
              <w:rPr>
                <w:rFonts w:ascii="黑体" w:eastAsia="黑体" w:hAnsi="黑体"/>
              </w:rPr>
            </w:pPr>
          </w:p>
        </w:tc>
        <w:tc>
          <w:tcPr>
            <w:tcW w:w="1163" w:type="dxa"/>
            <w:vAlign w:val="center"/>
          </w:tcPr>
          <w:p w:rsidR="00207B89" w:rsidRDefault="00207B89" w:rsidP="00A857ED">
            <w:pPr>
              <w:widowControl/>
              <w:jc w:val="center"/>
              <w:textAlignment w:val="center"/>
              <w:rPr>
                <w:rFonts w:ascii="黑体" w:eastAsia="黑体" w:hAnsi="黑体"/>
              </w:rPr>
            </w:pPr>
            <w:r>
              <w:rPr>
                <w:rFonts w:ascii="黑体" w:eastAsia="黑体" w:hAnsi="黑体"/>
              </w:rPr>
              <w:t>一级事项</w:t>
            </w:r>
          </w:p>
        </w:tc>
        <w:tc>
          <w:tcPr>
            <w:tcW w:w="1134" w:type="dxa"/>
            <w:vAlign w:val="center"/>
          </w:tcPr>
          <w:p w:rsidR="00207B89" w:rsidRDefault="00207B89" w:rsidP="00A857ED">
            <w:pPr>
              <w:widowControl/>
              <w:jc w:val="center"/>
              <w:textAlignment w:val="center"/>
              <w:rPr>
                <w:rFonts w:ascii="黑体" w:eastAsia="黑体" w:hAnsi="黑体"/>
              </w:rPr>
            </w:pPr>
            <w:r>
              <w:rPr>
                <w:rFonts w:ascii="黑体" w:eastAsia="黑体" w:hAnsi="黑体"/>
              </w:rPr>
              <w:t>二级事项</w:t>
            </w:r>
          </w:p>
        </w:tc>
        <w:tc>
          <w:tcPr>
            <w:tcW w:w="4111" w:type="dxa"/>
            <w:vMerge/>
            <w:vAlign w:val="center"/>
          </w:tcPr>
          <w:p w:rsidR="00207B89" w:rsidRDefault="00207B89" w:rsidP="00A857ED">
            <w:pPr>
              <w:jc w:val="center"/>
              <w:rPr>
                <w:rFonts w:ascii="黑体" w:eastAsia="黑体" w:hAnsi="黑体"/>
              </w:rPr>
            </w:pPr>
          </w:p>
        </w:tc>
        <w:tc>
          <w:tcPr>
            <w:tcW w:w="1559" w:type="dxa"/>
            <w:vMerge/>
            <w:vAlign w:val="center"/>
          </w:tcPr>
          <w:p w:rsidR="00207B89" w:rsidRDefault="00207B89" w:rsidP="00A857ED">
            <w:pPr>
              <w:jc w:val="center"/>
              <w:rPr>
                <w:rFonts w:ascii="黑体" w:eastAsia="黑体" w:hAnsi="黑体"/>
              </w:rPr>
            </w:pPr>
          </w:p>
        </w:tc>
        <w:tc>
          <w:tcPr>
            <w:tcW w:w="1025" w:type="dxa"/>
            <w:vMerge/>
            <w:vAlign w:val="center"/>
          </w:tcPr>
          <w:p w:rsidR="00207B89" w:rsidRDefault="00207B89" w:rsidP="00A857ED">
            <w:pPr>
              <w:jc w:val="center"/>
              <w:rPr>
                <w:rFonts w:ascii="黑体" w:eastAsia="黑体" w:hAnsi="黑体"/>
              </w:rPr>
            </w:pPr>
          </w:p>
        </w:tc>
        <w:tc>
          <w:tcPr>
            <w:tcW w:w="3330" w:type="dxa"/>
            <w:vMerge/>
            <w:vAlign w:val="center"/>
          </w:tcPr>
          <w:p w:rsidR="00207B89" w:rsidRDefault="00207B89" w:rsidP="00A857ED">
            <w:pPr>
              <w:jc w:val="center"/>
              <w:rPr>
                <w:rFonts w:ascii="黑体" w:eastAsia="黑体" w:hAnsi="黑体"/>
              </w:rPr>
            </w:pPr>
          </w:p>
        </w:tc>
        <w:tc>
          <w:tcPr>
            <w:tcW w:w="773" w:type="dxa"/>
            <w:vAlign w:val="center"/>
          </w:tcPr>
          <w:p w:rsidR="00207B89" w:rsidRDefault="00207B89" w:rsidP="00A857ED">
            <w:pPr>
              <w:widowControl/>
              <w:jc w:val="center"/>
              <w:textAlignment w:val="center"/>
              <w:rPr>
                <w:rFonts w:ascii="黑体" w:eastAsia="黑体" w:hAnsi="黑体"/>
              </w:rPr>
            </w:pPr>
            <w:r>
              <w:rPr>
                <w:rFonts w:ascii="黑体" w:eastAsia="黑体" w:hAnsi="黑体"/>
              </w:rPr>
              <w:t>全社会</w:t>
            </w:r>
          </w:p>
        </w:tc>
        <w:tc>
          <w:tcPr>
            <w:tcW w:w="1054" w:type="dxa"/>
            <w:vAlign w:val="center"/>
          </w:tcPr>
          <w:p w:rsidR="00207B89" w:rsidRDefault="00207B89" w:rsidP="00A857ED">
            <w:pPr>
              <w:widowControl/>
              <w:jc w:val="center"/>
              <w:textAlignment w:val="center"/>
              <w:rPr>
                <w:rFonts w:ascii="黑体" w:eastAsia="黑体" w:hAnsi="黑体"/>
              </w:rPr>
            </w:pPr>
            <w:r>
              <w:rPr>
                <w:rFonts w:ascii="黑体" w:eastAsia="黑体" w:hAnsi="黑体"/>
              </w:rPr>
              <w:t>特定群体</w:t>
            </w:r>
          </w:p>
        </w:tc>
      </w:tr>
      <w:tr w:rsidR="00207B89" w:rsidTr="00A857ED">
        <w:trPr>
          <w:trHeight w:val="968"/>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1</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学校概况</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基本情况</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办学性质、主管部门、办学地点、联系方式、办学规模、办学条件、办学特色、师资水平、荣誉奖励、历史沿革。</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124"/>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领导班子</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学校领导班子成员姓名、职务、简历、分工。</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268"/>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机构设置</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学校内设管理机构的名称、职能、联系电话。</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6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规章制度</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学校现行有效的规章制度，包括但不限于学生管理、教师管理、财务管理、教学管理、考试管理等。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473"/>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lastRenderedPageBreak/>
              <w:t>2</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规划统计</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规划计划</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学校综合、专项发展规划；学校学年度（或学期）工作计划或重点工作任务；各项规划、计划、任务的执行情况、完成情况。</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473"/>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统计数据</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学校年度统计数据，包括但不限于在校生数据、教师数据、办学条件数据等。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473"/>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3</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财务信息</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预决算信息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学校年度经费预算信息、决算信息。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普通中小学（民办学校除外）</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473"/>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采购信息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大宗物资采购信息和重大基建工程招投标信息。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普通中小学（民办学校除外）</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473"/>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收费信息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学校的收费</w:t>
            </w:r>
            <w:r>
              <w:rPr>
                <w:rFonts w:ascii="仿宋_GB2312" w:eastAsia="仿宋_GB2312" w:hint="eastAsia"/>
                <w:color w:val="000000"/>
                <w:kern w:val="0"/>
                <w:sz w:val="22"/>
                <w:lang w:bidi="ar"/>
              </w:rPr>
              <w:t>（含代收费）</w:t>
            </w:r>
            <w:r>
              <w:rPr>
                <w:rFonts w:ascii="仿宋_GB2312" w:eastAsia="仿宋_GB2312"/>
              </w:rPr>
              <w:t>项目、收费标准和收费依据。</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56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4</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招生录取</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招生信息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招生范围、招生计划、招生程序、招生条件、咨询电话、救济途径。</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56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录取信息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录取新生信息。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w:t>
            </w:r>
            <w:r>
              <w:rPr>
                <w:rFonts w:ascii="仿宋_GB2312" w:eastAsia="仿宋_GB2312" w:hint="eastAsia"/>
              </w:rPr>
              <w:t>3</w:t>
            </w:r>
            <w:r>
              <w:rPr>
                <w:rFonts w:ascii="仿宋_GB2312" w:eastAsia="仿宋_GB2312"/>
              </w:rPr>
              <w:t>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方便所有报名的学生和家长及时、便捷的获取信息的渠道和载体，比如网站查询，新媒体查询，短信通知，电话通知，张榜公布等</w:t>
            </w:r>
          </w:p>
        </w:tc>
        <w:tc>
          <w:tcPr>
            <w:tcW w:w="773" w:type="dxa"/>
            <w:vAlign w:val="center"/>
          </w:tcPr>
          <w:p w:rsidR="00207B89" w:rsidRDefault="00207B89" w:rsidP="00A857ED">
            <w:pPr>
              <w:jc w:val="center"/>
              <w:rPr>
                <w:rFonts w:ascii="仿宋_GB2312" w:eastAsia="仿宋_GB2312"/>
              </w:rPr>
            </w:pPr>
          </w:p>
        </w:tc>
        <w:tc>
          <w:tcPr>
            <w:tcW w:w="1054" w:type="dxa"/>
            <w:vAlign w:val="center"/>
          </w:tcPr>
          <w:p w:rsidR="00207B89" w:rsidRDefault="00207B89" w:rsidP="00A857ED">
            <w:pPr>
              <w:widowControl/>
              <w:jc w:val="center"/>
              <w:textAlignment w:val="center"/>
            </w:pPr>
            <w:r>
              <w:t>所有报名的学生和家长</w:t>
            </w:r>
          </w:p>
        </w:tc>
      </w:tr>
      <w:tr w:rsidR="00207B89" w:rsidTr="00A857ED">
        <w:trPr>
          <w:trHeight w:val="156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5</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教育教学</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教学信息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教学计划、教学活动等信息。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560"/>
          <w:jc w:val="center"/>
        </w:trPr>
        <w:tc>
          <w:tcPr>
            <w:tcW w:w="656" w:type="dxa"/>
            <w:vMerge/>
            <w:vAlign w:val="center"/>
          </w:tcPr>
          <w:p w:rsidR="00207B89" w:rsidRDefault="00207B89" w:rsidP="00A857ED">
            <w:pPr>
              <w:widowControl/>
              <w:jc w:val="center"/>
              <w:textAlignment w:val="center"/>
              <w:rPr>
                <w:rFonts w:ascii="仿宋_GB2312" w:eastAsia="仿宋_GB2312"/>
              </w:rPr>
            </w:pPr>
          </w:p>
        </w:tc>
        <w:tc>
          <w:tcPr>
            <w:tcW w:w="1163" w:type="dxa"/>
            <w:vMerge/>
            <w:vAlign w:val="center"/>
          </w:tcPr>
          <w:p w:rsidR="00207B89" w:rsidRDefault="00207B89" w:rsidP="00A857ED">
            <w:pPr>
              <w:widowControl/>
              <w:jc w:val="center"/>
              <w:textAlignment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hint="eastAsia"/>
              </w:rPr>
              <w:t>教材教辅</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rPr>
              <w:t>教科书和教辅材料选用、使用目录信息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56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教研信息</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教学研究活动、成果等信息。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8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6</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教师管理</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教师招聘</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本校的教师招聘计划；拟聘用人员名单等。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普通中小学（民办学校除外）</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8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评先树优</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对教师</w:t>
            </w:r>
            <w:r>
              <w:rPr>
                <w:rFonts w:ascii="仿宋_GB2312" w:eastAsia="仿宋_GB2312" w:hint="eastAsia"/>
                <w:color w:val="000000"/>
                <w:kern w:val="0"/>
                <w:sz w:val="22"/>
                <w:szCs w:val="22"/>
                <w:lang w:bidi="ar"/>
              </w:rPr>
              <w:t>县级（含）以上</w:t>
            </w:r>
            <w:r>
              <w:rPr>
                <w:rFonts w:ascii="仿宋_GB2312" w:eastAsia="仿宋_GB2312"/>
              </w:rPr>
              <w:t>各类评先树优、表彰奖励等的拟推荐人员名单。</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8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7</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学生管理</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学生资助</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适用于本校的学生资助政策、申请指南等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8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评先树优</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对学生</w:t>
            </w:r>
            <w:r>
              <w:rPr>
                <w:rFonts w:ascii="仿宋_GB2312" w:eastAsia="仿宋_GB2312" w:hint="eastAsia"/>
                <w:color w:val="000000"/>
                <w:kern w:val="0"/>
                <w:sz w:val="22"/>
                <w:szCs w:val="22"/>
                <w:lang w:bidi="ar"/>
              </w:rPr>
              <w:t>县级（含）以上</w:t>
            </w:r>
            <w:r>
              <w:rPr>
                <w:rFonts w:ascii="仿宋_GB2312" w:eastAsia="仿宋_GB2312"/>
              </w:rPr>
              <w:t>各类评先树优、表彰奖励、加分保送等的拟推荐人员名单。</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218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8</w:t>
            </w:r>
          </w:p>
        </w:tc>
        <w:tc>
          <w:tcPr>
            <w:tcW w:w="1163"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体育美育</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体育评价</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学校体育工作自评结果（体育课、体育训练、体育比赛、体育教师、体育场地、条件保障等）</w:t>
            </w:r>
            <w:r>
              <w:rPr>
                <w:rFonts w:ascii="仿宋_GB2312" w:eastAsia="仿宋_GB2312"/>
              </w:rPr>
              <w:br/>
              <w:t>学校体育发展年度报告（重点反映体育教学改革、体育教师配备、体育经费投入和体育场地设施、学生体质健康测试等方面的情况）</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270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美育评价</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学校艺术教育工作自评结果（艺术课程、艺术活动、艺术教师、条件保障、特色发展及学生艺术素质测评等）</w:t>
            </w:r>
            <w:r>
              <w:rPr>
                <w:rFonts w:ascii="仿宋_GB2312" w:eastAsia="仿宋_GB2312"/>
              </w:rPr>
              <w:b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270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jc w:val="cente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hint="eastAsia"/>
                <w:color w:val="000000"/>
                <w:kern w:val="0"/>
                <w:sz w:val="22"/>
                <w:lang w:bidi="ar"/>
              </w:rPr>
              <w:t>劳动教育</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lang w:bidi="ar"/>
              </w:rPr>
              <w:t>劳动教育开展情况等相关信息</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lang w:bidi="ar"/>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hint="eastAsia"/>
                <w:color w:val="000000"/>
                <w:kern w:val="0"/>
                <w:sz w:val="22"/>
                <w:lang w:bidi="ar"/>
              </w:rPr>
              <w:t>√</w:t>
            </w:r>
          </w:p>
        </w:tc>
        <w:tc>
          <w:tcPr>
            <w:tcW w:w="1054" w:type="dxa"/>
            <w:vAlign w:val="center"/>
          </w:tcPr>
          <w:p w:rsidR="00207B89" w:rsidRDefault="00207B89" w:rsidP="00A857ED">
            <w:pPr>
              <w:jc w:val="center"/>
            </w:pPr>
          </w:p>
        </w:tc>
      </w:tr>
      <w:tr w:rsidR="00207B89" w:rsidTr="00A857ED">
        <w:trPr>
          <w:trHeight w:val="1920"/>
          <w:jc w:val="center"/>
        </w:trPr>
        <w:tc>
          <w:tcPr>
            <w:tcW w:w="656" w:type="dxa"/>
            <w:vMerge w:val="restart"/>
            <w:vAlign w:val="center"/>
          </w:tcPr>
          <w:p w:rsidR="00207B89" w:rsidRDefault="00207B89" w:rsidP="00A857ED">
            <w:pPr>
              <w:widowControl/>
              <w:jc w:val="center"/>
              <w:textAlignment w:val="center"/>
              <w:rPr>
                <w:rFonts w:ascii="仿宋_GB2312" w:eastAsia="仿宋_GB2312"/>
              </w:rPr>
            </w:pPr>
            <w:r>
              <w:rPr>
                <w:rFonts w:ascii="仿宋_GB2312" w:eastAsia="仿宋_GB2312"/>
              </w:rPr>
              <w:t>9</w:t>
            </w:r>
          </w:p>
        </w:tc>
        <w:tc>
          <w:tcPr>
            <w:tcW w:w="1163" w:type="dxa"/>
            <w:vMerge w:val="restart"/>
            <w:vAlign w:val="center"/>
          </w:tcPr>
          <w:p w:rsidR="00207B89" w:rsidRDefault="00207B89" w:rsidP="00A857ED">
            <w:pPr>
              <w:widowControl/>
              <w:jc w:val="left"/>
              <w:textAlignment w:val="center"/>
              <w:rPr>
                <w:rFonts w:ascii="仿宋_GB2312" w:eastAsia="仿宋_GB2312"/>
              </w:rPr>
            </w:pPr>
            <w:r>
              <w:rPr>
                <w:rFonts w:ascii="仿宋_GB2312" w:eastAsia="仿宋_GB2312"/>
              </w:rPr>
              <w:t>校园安全</w:t>
            </w: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安全制度</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学校各项安管管理制度，包括但不限于课堂教学安全管理、体育课安全管理、实验课（实践活动、实习实训）安全管理、食品安全管理、校车安全管理、校舍安全管理、消防安全管理、宿舍安全管理等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pPr>
              <w:jc w:val="center"/>
            </w:pPr>
          </w:p>
        </w:tc>
      </w:tr>
      <w:tr w:rsidR="00207B89" w:rsidTr="00A857ED">
        <w:trPr>
          <w:trHeight w:val="1760"/>
          <w:jc w:val="center"/>
        </w:trPr>
        <w:tc>
          <w:tcPr>
            <w:tcW w:w="656" w:type="dxa"/>
            <w:vMerge/>
            <w:vAlign w:val="center"/>
          </w:tcPr>
          <w:p w:rsidR="00207B89" w:rsidRDefault="00207B89" w:rsidP="00A857ED">
            <w:pPr>
              <w:jc w:val="center"/>
              <w:rPr>
                <w:rFonts w:ascii="仿宋_GB2312" w:eastAsia="仿宋_GB2312"/>
              </w:rPr>
            </w:pPr>
          </w:p>
        </w:tc>
        <w:tc>
          <w:tcPr>
            <w:tcW w:w="1163" w:type="dxa"/>
            <w:vMerge/>
            <w:vAlign w:val="center"/>
          </w:tcPr>
          <w:p w:rsidR="00207B89" w:rsidRDefault="00207B89" w:rsidP="00A857ED">
            <w:pPr>
              <w:rPr>
                <w:rFonts w:ascii="仿宋_GB2312" w:eastAsia="仿宋_GB2312"/>
              </w:rPr>
            </w:pPr>
          </w:p>
        </w:tc>
        <w:tc>
          <w:tcPr>
            <w:tcW w:w="1134"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应急预案</w:t>
            </w:r>
          </w:p>
        </w:tc>
        <w:tc>
          <w:tcPr>
            <w:tcW w:w="4111"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学校各项突发事件应急预案,包括但不限于安全事件、自然灾害、卫生防疫等。</w:t>
            </w:r>
          </w:p>
        </w:tc>
        <w:tc>
          <w:tcPr>
            <w:tcW w:w="1559"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rPr>
            </w:pPr>
            <w:r>
              <w:rPr>
                <w:rFonts w:ascii="仿宋_GB2312" w:eastAsia="仿宋_GB2312"/>
              </w:rPr>
              <w:t>√</w:t>
            </w:r>
          </w:p>
        </w:tc>
        <w:tc>
          <w:tcPr>
            <w:tcW w:w="1054" w:type="dxa"/>
            <w:vAlign w:val="center"/>
          </w:tcPr>
          <w:p w:rsidR="00207B89" w:rsidRDefault="00207B89" w:rsidP="00A857ED"/>
        </w:tc>
      </w:tr>
      <w:tr w:rsidR="00207B89" w:rsidTr="00A857ED">
        <w:trPr>
          <w:trHeight w:val="1760"/>
          <w:jc w:val="center"/>
        </w:trPr>
        <w:tc>
          <w:tcPr>
            <w:tcW w:w="656" w:type="dxa"/>
            <w:vAlign w:val="center"/>
          </w:tcPr>
          <w:p w:rsidR="00207B89" w:rsidRDefault="00207B89" w:rsidP="00A857ED">
            <w:pPr>
              <w:jc w:val="center"/>
              <w:rPr>
                <w:rFonts w:ascii="仿宋_GB2312" w:eastAsia="仿宋_GB2312"/>
                <w:b/>
                <w:color w:val="000000"/>
                <w:sz w:val="22"/>
                <w:szCs w:val="22"/>
              </w:rPr>
            </w:pPr>
            <w:r>
              <w:rPr>
                <w:rFonts w:ascii="仿宋_GB2312" w:eastAsia="仿宋_GB2312" w:hint="eastAsia"/>
                <w:b/>
                <w:color w:val="000000"/>
                <w:sz w:val="22"/>
              </w:rPr>
              <w:t>10</w:t>
            </w:r>
          </w:p>
        </w:tc>
        <w:tc>
          <w:tcPr>
            <w:tcW w:w="1163" w:type="dxa"/>
            <w:vAlign w:val="center"/>
          </w:tcPr>
          <w:p w:rsidR="00207B89" w:rsidRDefault="00207B89" w:rsidP="00A857ED">
            <w:pPr>
              <w:rPr>
                <w:rFonts w:ascii="仿宋_GB2312" w:eastAsia="仿宋_GB2312"/>
                <w:b/>
                <w:color w:val="000000"/>
                <w:sz w:val="22"/>
                <w:szCs w:val="22"/>
              </w:rPr>
            </w:pPr>
            <w:r>
              <w:rPr>
                <w:rFonts w:ascii="仿宋_GB2312" w:eastAsia="仿宋_GB2312" w:hint="eastAsia"/>
                <w:b/>
                <w:color w:val="000000"/>
                <w:sz w:val="22"/>
              </w:rPr>
              <w:t>信息公开咨询指南</w:t>
            </w:r>
          </w:p>
        </w:tc>
        <w:tc>
          <w:tcPr>
            <w:tcW w:w="1134" w:type="dxa"/>
            <w:vAlign w:val="center"/>
          </w:tcPr>
          <w:p w:rsidR="00207B89" w:rsidRDefault="00207B89" w:rsidP="00A857ED">
            <w:pPr>
              <w:widowControl/>
              <w:jc w:val="center"/>
              <w:textAlignment w:val="center"/>
              <w:rPr>
                <w:rFonts w:ascii="仿宋_GB2312" w:eastAsia="仿宋_GB2312"/>
                <w:color w:val="000000"/>
                <w:kern w:val="0"/>
                <w:sz w:val="22"/>
                <w:szCs w:val="22"/>
                <w:lang w:bidi="ar"/>
              </w:rPr>
            </w:pPr>
            <w:r>
              <w:rPr>
                <w:rFonts w:ascii="仿宋_GB2312" w:eastAsia="仿宋_GB2312" w:hint="eastAsia"/>
                <w:color w:val="000000"/>
                <w:kern w:val="0"/>
                <w:sz w:val="22"/>
                <w:lang w:bidi="ar"/>
              </w:rPr>
              <w:t>信息公开咨询指南</w:t>
            </w:r>
          </w:p>
        </w:tc>
        <w:tc>
          <w:tcPr>
            <w:tcW w:w="4111"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lang w:bidi="ar"/>
              </w:rPr>
              <w:t>学校接受信息公开咨询的电话号码、接受咨询的时间，接受书面咨询的通信地址、邮政编码等信息。</w:t>
            </w:r>
          </w:p>
        </w:tc>
        <w:tc>
          <w:tcPr>
            <w:tcW w:w="1559"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lang w:bidi="ar"/>
              </w:rPr>
              <w:t>信息形成或者变更之日起20个工作日内</w:t>
            </w:r>
          </w:p>
        </w:tc>
        <w:tc>
          <w:tcPr>
            <w:tcW w:w="1025"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rPr>
              <w:t>普通中小学</w:t>
            </w:r>
          </w:p>
        </w:tc>
        <w:tc>
          <w:tcPr>
            <w:tcW w:w="3330" w:type="dxa"/>
            <w:vAlign w:val="center"/>
          </w:tcPr>
          <w:p w:rsidR="00207B89" w:rsidRDefault="00207B89"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szCs w:val="22"/>
                <w:lang w:bidi="ar"/>
              </w:rPr>
              <w:t>学校、主管部门或本级人民政府的网站、新媒体均可</w:t>
            </w:r>
          </w:p>
        </w:tc>
        <w:tc>
          <w:tcPr>
            <w:tcW w:w="773" w:type="dxa"/>
            <w:vAlign w:val="center"/>
          </w:tcPr>
          <w:p w:rsidR="00207B89" w:rsidRDefault="00207B89" w:rsidP="00A857ED">
            <w:pPr>
              <w:widowControl/>
              <w:jc w:val="center"/>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lang w:bidi="ar"/>
              </w:rPr>
              <w:t>√</w:t>
            </w:r>
          </w:p>
        </w:tc>
        <w:tc>
          <w:tcPr>
            <w:tcW w:w="1054" w:type="dxa"/>
            <w:vAlign w:val="center"/>
          </w:tcPr>
          <w:p w:rsidR="00207B89" w:rsidRDefault="00207B89" w:rsidP="00A857ED">
            <w:pPr>
              <w:rPr>
                <w:rFonts w:ascii="仿宋" w:eastAsia="仿宋" w:hAnsi="仿宋" w:cs="仿宋" w:hint="eastAsia"/>
                <w:color w:val="000000"/>
                <w:sz w:val="22"/>
                <w:szCs w:val="22"/>
              </w:rPr>
            </w:pPr>
          </w:p>
        </w:tc>
      </w:tr>
    </w:tbl>
    <w:p w:rsidR="00207B89" w:rsidRDefault="00207B89" w:rsidP="00207B89">
      <w:pPr>
        <w:rPr>
          <w:rStyle w:val="a7"/>
          <w:rFonts w:ascii="仿宋_GB2312" w:eastAsia="仿宋_GB2312" w:hAnsi="仿宋_GB2312" w:cs="仿宋_GB2312"/>
          <w:sz w:val="32"/>
          <w:szCs w:val="32"/>
          <w:shd w:val="clear" w:color="auto" w:fill="FFFFFF"/>
        </w:rPr>
      </w:pPr>
    </w:p>
    <w:p w:rsidR="004E0BC6" w:rsidRDefault="004E0BC6" w:rsidP="00207B89">
      <w:bookmarkStart w:id="0" w:name="_GoBack"/>
      <w:bookmarkEnd w:id="0"/>
    </w:p>
    <w:sectPr w:rsidR="004E0BC6" w:rsidSect="00207B8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AD" w:rsidRDefault="00D577AD" w:rsidP="00207B89">
      <w:r>
        <w:separator/>
      </w:r>
    </w:p>
  </w:endnote>
  <w:endnote w:type="continuationSeparator" w:id="0">
    <w:p w:rsidR="00D577AD" w:rsidRDefault="00D577AD" w:rsidP="0020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AD" w:rsidRDefault="00D577AD" w:rsidP="00207B89">
      <w:r>
        <w:separator/>
      </w:r>
    </w:p>
  </w:footnote>
  <w:footnote w:type="continuationSeparator" w:id="0">
    <w:p w:rsidR="00D577AD" w:rsidRDefault="00D577AD" w:rsidP="00207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70"/>
    <w:rsid w:val="00207B89"/>
    <w:rsid w:val="004E0BC6"/>
    <w:rsid w:val="00B16670"/>
    <w:rsid w:val="00D5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C05A"/>
  <w15:chartTrackingRefBased/>
  <w15:docId w15:val="{0E33F579-5FC5-4214-840E-999AEF55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B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07B89"/>
    <w:rPr>
      <w:sz w:val="18"/>
      <w:szCs w:val="18"/>
    </w:rPr>
  </w:style>
  <w:style w:type="paragraph" w:styleId="a5">
    <w:name w:val="footer"/>
    <w:basedOn w:val="a"/>
    <w:link w:val="a6"/>
    <w:uiPriority w:val="99"/>
    <w:unhideWhenUsed/>
    <w:rsid w:val="00207B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07B89"/>
    <w:rPr>
      <w:sz w:val="18"/>
      <w:szCs w:val="18"/>
    </w:rPr>
  </w:style>
  <w:style w:type="character" w:styleId="a7">
    <w:name w:val="Emphasis"/>
    <w:qFormat/>
    <w:rsid w:val="00207B8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Words>
  <Characters>2195</Characters>
  <Application>Microsoft Office Word</Application>
  <DocSecurity>0</DocSecurity>
  <Lines>18</Lines>
  <Paragraphs>5</Paragraphs>
  <ScaleCrop>false</ScaleCrop>
  <Company>神州网信技术有限公司</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2022-01-05T00:50:00Z</dcterms:created>
  <dcterms:modified xsi:type="dcterms:W3CDTF">2022-01-05T00:50:00Z</dcterms:modified>
</cp:coreProperties>
</file>