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AED" w:rsidRPr="00504AED" w:rsidRDefault="00504AED" w:rsidP="00504AED">
      <w:pPr>
        <w:ind w:firstLineChars="200" w:firstLine="720"/>
        <w:jc w:val="center"/>
        <w:rPr>
          <w:rFonts w:ascii="黑体" w:eastAsia="黑体" w:hAnsi="黑体"/>
          <w:sz w:val="36"/>
          <w:szCs w:val="36"/>
        </w:rPr>
      </w:pPr>
      <w:r>
        <w:rPr>
          <w:rFonts w:ascii="黑体" w:eastAsia="黑体" w:hAnsi="黑体" w:hint="eastAsia"/>
          <w:sz w:val="36"/>
          <w:szCs w:val="36"/>
        </w:rPr>
        <w:t>曲阜师范大学</w:t>
      </w:r>
      <w:r w:rsidRPr="00504AED">
        <w:rPr>
          <w:rFonts w:ascii="黑体" w:eastAsia="黑体" w:hAnsi="黑体" w:hint="eastAsia"/>
          <w:sz w:val="36"/>
          <w:szCs w:val="36"/>
        </w:rPr>
        <w:t>徐健腾</w:t>
      </w:r>
      <w:bookmarkStart w:id="0" w:name="_GoBack"/>
      <w:bookmarkEnd w:id="0"/>
      <w:r w:rsidRPr="00504AED">
        <w:rPr>
          <w:rFonts w:ascii="黑体" w:eastAsia="黑体" w:hAnsi="黑体" w:hint="eastAsia"/>
          <w:sz w:val="36"/>
          <w:szCs w:val="36"/>
        </w:rPr>
        <w:t>主要先进事迹</w:t>
      </w:r>
      <w:r>
        <w:rPr>
          <w:rFonts w:ascii="黑体" w:eastAsia="黑体" w:hAnsi="黑体" w:hint="eastAsia"/>
          <w:sz w:val="36"/>
          <w:szCs w:val="36"/>
        </w:rPr>
        <w:t>材料</w:t>
      </w:r>
    </w:p>
    <w:p w:rsidR="00504AED" w:rsidRDefault="00504AED" w:rsidP="00504AED">
      <w:pPr>
        <w:spacing w:line="520" w:lineRule="exact"/>
        <w:ind w:firstLineChars="200" w:firstLine="640"/>
        <w:rPr>
          <w:rFonts w:ascii="仿宋" w:eastAsia="仿宋" w:hAnsi="仿宋"/>
          <w:sz w:val="32"/>
          <w:szCs w:val="32"/>
        </w:rPr>
      </w:pPr>
    </w:p>
    <w:p w:rsidR="00504AED" w:rsidRPr="00504AED" w:rsidRDefault="00504AED" w:rsidP="00504AED">
      <w:pPr>
        <w:spacing w:line="520" w:lineRule="exact"/>
        <w:ind w:firstLineChars="200" w:firstLine="560"/>
        <w:rPr>
          <w:rFonts w:ascii="仿宋" w:eastAsia="仿宋" w:hAnsi="仿宋" w:hint="eastAsia"/>
          <w:sz w:val="28"/>
          <w:szCs w:val="28"/>
        </w:rPr>
      </w:pPr>
      <w:r w:rsidRPr="00504AED">
        <w:rPr>
          <w:rFonts w:ascii="仿宋" w:eastAsia="仿宋" w:hAnsi="仿宋" w:hint="eastAsia"/>
          <w:sz w:val="28"/>
          <w:szCs w:val="28"/>
        </w:rPr>
        <w:t>徐健腾，女，1981年出生于山东烟台，中共党员，曲阜师范大学引进的首批管理科学与工程专业博士，曲阜师范大学杏坛学者，管理科学与工程一级学科硕士点和运筹学与控制论省级重点学科的硕士生导师、教授、加拿大Concordia University 访问学者、山东省泰山学者团队核心成员。本人主要业绩如下：</w:t>
      </w:r>
    </w:p>
    <w:p w:rsidR="00504AED" w:rsidRPr="00504AED" w:rsidRDefault="00504AED" w:rsidP="00504AED">
      <w:pPr>
        <w:spacing w:line="520" w:lineRule="exact"/>
        <w:ind w:firstLineChars="200" w:firstLine="562"/>
        <w:rPr>
          <w:rFonts w:ascii="仿宋" w:eastAsia="仿宋" w:hAnsi="仿宋" w:hint="eastAsia"/>
          <w:sz w:val="28"/>
          <w:szCs w:val="28"/>
        </w:rPr>
      </w:pPr>
      <w:r w:rsidRPr="00504AED">
        <w:rPr>
          <w:rFonts w:ascii="仿宋" w:eastAsia="仿宋" w:hAnsi="仿宋" w:hint="eastAsia"/>
          <w:b/>
          <w:sz w:val="28"/>
          <w:szCs w:val="28"/>
        </w:rPr>
        <w:t>立德树人成效</w:t>
      </w:r>
      <w:r w:rsidRPr="00504AED">
        <w:rPr>
          <w:rFonts w:ascii="仿宋" w:eastAsia="仿宋" w:hAnsi="仿宋" w:hint="eastAsia"/>
          <w:sz w:val="28"/>
          <w:szCs w:val="28"/>
        </w:rPr>
        <w:t>：作为硕士研究生指导教师，注重从教学、研究、生活、为人处世等方面引领和培养学生，促进学生良好道德素养的形成。积极发挥导师在学术研究研究中的引导作用，为所指导的研究生制定了详细的分阶段阅读参考书目，定期展开学术文献汇报讨论班，帮助学生理顺科研思路。所指导的研究生毕业前夕都有SCI期刊论文发表。目前共指导硕士研究生8名，毕业5名，其中1名考取北京航空航天大学管理学院博士，经本人推荐该生在加拿大McGill university（2019年QS世界综合排名 33）商学院联合培养，另有1名考取南京航空航天大学经济与管理学院博士，目前在加拿大Windsor University 商学院联合培养。作为本科生学业导师和班主任，为给学生考研和就业提供正确指导，特召开以“选择方向，科学备战”为主题的系列班会。针对统计得到的同学们困惑的问题，讲解关于考研学校和专业的选择方法，并对比了本科生和研究生考取公务员的区别。所带班级中2人分别考取了University of Leeds和Windsor University的研究生，还有多人考取了北京工业大学、中国地质大学、大连海事大学等211学校的硕士研究生。此外，所带班级获得大学生数学建模国家二等奖1项，第十一届新道杯全国大学生会计技能大赛全国联赛暨山东省总决赛一等奖1项，二等奖1项，齐鲁创业大赛山东省三等奖1项，第八届山东大学生创业计划山东省三等奖1项。</w:t>
      </w:r>
    </w:p>
    <w:p w:rsidR="00504AED" w:rsidRPr="00504AED" w:rsidRDefault="00504AED" w:rsidP="00504AED">
      <w:pPr>
        <w:spacing w:line="520" w:lineRule="exact"/>
        <w:ind w:firstLineChars="200" w:firstLine="562"/>
        <w:rPr>
          <w:rFonts w:ascii="仿宋" w:eastAsia="仿宋" w:hAnsi="仿宋" w:hint="eastAsia"/>
          <w:sz w:val="28"/>
          <w:szCs w:val="28"/>
        </w:rPr>
      </w:pPr>
      <w:r w:rsidRPr="00504AED">
        <w:rPr>
          <w:rFonts w:ascii="仿宋" w:eastAsia="仿宋" w:hAnsi="仿宋" w:hint="eastAsia"/>
          <w:b/>
          <w:sz w:val="28"/>
          <w:szCs w:val="28"/>
        </w:rPr>
        <w:lastRenderedPageBreak/>
        <w:t>参与教学改革及育人情况</w:t>
      </w:r>
      <w:r w:rsidRPr="00504AED">
        <w:rPr>
          <w:rFonts w:ascii="仿宋" w:eastAsia="仿宋" w:hAnsi="仿宋" w:hint="eastAsia"/>
          <w:sz w:val="28"/>
          <w:szCs w:val="28"/>
        </w:rPr>
        <w:t>：在多年的本科教学工作中，发现库存管理课程内容涉及供应链管理、数学、计算机、会计等多门学科，具有较强的综合性和应用性。结合当前教学过程中存在的问题，提出了基于项目驱动的库存管理课程教学改革方案，并获批曲阜师范大学教学改革项目一项。在此基础上，提出科研项目驱动下本科生学术素质培养计划，在学校内首批开启了《双渠道供应链的碳减排运作决策》专题研讨课程。近五年来，指导学生参加各类学术科技创新竞赛，获得2015年第十二届“中关村青联杯”全国研究生数学建模竞赛国家三等奖一项；2017年指导本科生获得了全国大学生创新创业训练项目（国家级）1项。作为指导老师连续三年指导大学生数学建模获奖率75%，其中省级一等奖2项，省级二等奖3项，省级三等奖4项。</w:t>
      </w:r>
    </w:p>
    <w:p w:rsidR="00F66EDB" w:rsidRPr="00504AED" w:rsidRDefault="00504AED" w:rsidP="00504AED">
      <w:pPr>
        <w:spacing w:line="520" w:lineRule="exact"/>
        <w:ind w:firstLineChars="200" w:firstLine="562"/>
        <w:rPr>
          <w:sz w:val="28"/>
          <w:szCs w:val="28"/>
        </w:rPr>
      </w:pPr>
      <w:r w:rsidRPr="00504AED">
        <w:rPr>
          <w:rFonts w:ascii="仿宋" w:eastAsia="仿宋" w:hAnsi="仿宋" w:hint="eastAsia"/>
          <w:b/>
          <w:sz w:val="28"/>
          <w:szCs w:val="28"/>
        </w:rPr>
        <w:t>社会效益、经济效益及突出事迹</w:t>
      </w:r>
      <w:r w:rsidRPr="00504AED">
        <w:rPr>
          <w:rFonts w:ascii="仿宋" w:eastAsia="仿宋" w:hAnsi="仿宋" w:hint="eastAsia"/>
          <w:sz w:val="28"/>
          <w:szCs w:val="28"/>
        </w:rPr>
        <w:t>：本人长期从事低碳供应链管理的研究，在运营管理领域SCI/SSCI一区&amp;Top期刊《Journal of Cleaner Production》发表的《A two-echelon sustainable supply chain coordination under cap-and-trade regulation》，是国内较早将可持续概念引入低碳供应链理论研究的经典文献，解决了目前供应链运营过程中经济和环保协调发展的核心问题，该文献近三年被国内外权威期刊引用52次，其中被SCI/SSCI核心期刊引用38次，获得2018年山东省社会科学优秀成果一等奖。主持在研的国家自然科学基金项目《碳政策下双渠道零售商的分布式鲁棒联合策略研究》，创新性的利用鲁棒优化方法解决供应链线上和线下运营中的低碳可持续发展策略， 相关研究成果在运营管理领域的国内外期刊发表9篇，其中SCI/SSCI&amp; Top一区论文4篇。</w:t>
      </w:r>
    </w:p>
    <w:sectPr w:rsidR="00F66EDB" w:rsidRPr="00504AED" w:rsidSect="00504AED">
      <w:footerReference w:type="default" r:id="rId6"/>
      <w:pgSz w:w="11906" w:h="16838"/>
      <w:pgMar w:top="1247" w:right="1588" w:bottom="1247"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37A" w:rsidRDefault="0004737A" w:rsidP="00504AED">
      <w:r>
        <w:separator/>
      </w:r>
    </w:p>
  </w:endnote>
  <w:endnote w:type="continuationSeparator" w:id="0">
    <w:p w:rsidR="0004737A" w:rsidRDefault="0004737A" w:rsidP="0050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01644"/>
      <w:docPartObj>
        <w:docPartGallery w:val="Page Numbers (Bottom of Page)"/>
        <w:docPartUnique/>
      </w:docPartObj>
    </w:sdtPr>
    <w:sdtContent>
      <w:sdt>
        <w:sdtPr>
          <w:id w:val="1728636285"/>
          <w:docPartObj>
            <w:docPartGallery w:val="Page Numbers (Top of Page)"/>
            <w:docPartUnique/>
          </w:docPartObj>
        </w:sdtPr>
        <w:sdtContent>
          <w:p w:rsidR="00504AED" w:rsidRDefault="00504AED">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2</w:t>
            </w:r>
            <w:r>
              <w:rPr>
                <w:b/>
                <w:bCs/>
                <w:sz w:val="24"/>
                <w:szCs w:val="24"/>
              </w:rPr>
              <w:fldChar w:fldCharType="end"/>
            </w:r>
          </w:p>
        </w:sdtContent>
      </w:sdt>
    </w:sdtContent>
  </w:sdt>
  <w:p w:rsidR="00504AED" w:rsidRDefault="00504AE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37A" w:rsidRDefault="0004737A" w:rsidP="00504AED">
      <w:r>
        <w:separator/>
      </w:r>
    </w:p>
  </w:footnote>
  <w:footnote w:type="continuationSeparator" w:id="0">
    <w:p w:rsidR="0004737A" w:rsidRDefault="0004737A" w:rsidP="00504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AED"/>
    <w:rsid w:val="0004737A"/>
    <w:rsid w:val="00504AED"/>
    <w:rsid w:val="00F66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F5B6B"/>
  <w15:chartTrackingRefBased/>
  <w15:docId w15:val="{3EC9A672-CCBB-4FD1-9865-15DE60D2B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AED"/>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4A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4AED"/>
    <w:rPr>
      <w:rFonts w:ascii="等线" w:eastAsia="等线" w:hAnsi="等线" w:cs="Times New Roman"/>
      <w:sz w:val="18"/>
      <w:szCs w:val="18"/>
    </w:rPr>
  </w:style>
  <w:style w:type="paragraph" w:styleId="a5">
    <w:name w:val="footer"/>
    <w:basedOn w:val="a"/>
    <w:link w:val="a6"/>
    <w:uiPriority w:val="99"/>
    <w:unhideWhenUsed/>
    <w:rsid w:val="00504AED"/>
    <w:pPr>
      <w:tabs>
        <w:tab w:val="center" w:pos="4153"/>
        <w:tab w:val="right" w:pos="8306"/>
      </w:tabs>
      <w:snapToGrid w:val="0"/>
      <w:jc w:val="left"/>
    </w:pPr>
    <w:rPr>
      <w:sz w:val="18"/>
      <w:szCs w:val="18"/>
    </w:rPr>
  </w:style>
  <w:style w:type="character" w:customStyle="1" w:styleId="a6">
    <w:name w:val="页脚 字符"/>
    <w:basedOn w:val="a0"/>
    <w:link w:val="a5"/>
    <w:uiPriority w:val="99"/>
    <w:rsid w:val="00504AED"/>
    <w:rPr>
      <w:rFonts w:ascii="等线" w:eastAsia="等线" w:hAnsi="等线" w:cs="Times New Roman"/>
      <w:sz w:val="18"/>
      <w:szCs w:val="18"/>
    </w:rPr>
  </w:style>
  <w:style w:type="paragraph" w:styleId="a7">
    <w:name w:val="Balloon Text"/>
    <w:basedOn w:val="a"/>
    <w:link w:val="a8"/>
    <w:uiPriority w:val="99"/>
    <w:semiHidden/>
    <w:unhideWhenUsed/>
    <w:rsid w:val="00504AED"/>
    <w:rPr>
      <w:sz w:val="18"/>
      <w:szCs w:val="18"/>
    </w:rPr>
  </w:style>
  <w:style w:type="character" w:customStyle="1" w:styleId="a8">
    <w:name w:val="批注框文本 字符"/>
    <w:basedOn w:val="a0"/>
    <w:link w:val="a7"/>
    <w:uiPriority w:val="99"/>
    <w:semiHidden/>
    <w:rsid w:val="00504AED"/>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1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227</Words>
  <Characters>1296</Characters>
  <Application>Microsoft Office Word</Application>
  <DocSecurity>0</DocSecurity>
  <Lines>10</Lines>
  <Paragraphs>3</Paragraphs>
  <ScaleCrop>false</ScaleCrop>
  <Company>Microsoft</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2019-07-17T07:34:00Z</cp:lastPrinted>
  <dcterms:created xsi:type="dcterms:W3CDTF">2019-07-17T07:27:00Z</dcterms:created>
  <dcterms:modified xsi:type="dcterms:W3CDTF">2019-07-17T07:35:00Z</dcterms:modified>
</cp:coreProperties>
</file>