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B73B9B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  <w:proofErr w:type="gramStart"/>
      <w:r>
        <w:rPr>
          <w:rFonts w:ascii="Times New Roman" w:hAnsi="Times New Roman" w:cs="Times New Roman" w:hint="eastAsia"/>
          <w:kern w:val="0"/>
          <w:sz w:val="44"/>
          <w:szCs w:val="44"/>
        </w:rPr>
        <w:t>临沂刘</w:t>
      </w:r>
      <w:proofErr w:type="gramEnd"/>
      <w:r>
        <w:rPr>
          <w:rFonts w:ascii="Times New Roman" w:hAnsi="Times New Roman" w:cs="Times New Roman" w:hint="eastAsia"/>
          <w:kern w:val="0"/>
          <w:sz w:val="44"/>
          <w:szCs w:val="44"/>
        </w:rPr>
        <w:t>店子中学</w:t>
      </w:r>
      <w:r>
        <w:rPr>
          <w:rFonts w:ascii="Times New Roman" w:hAnsi="Times New Roman" w:cs="Times New Roman" w:hint="eastAsia"/>
          <w:kern w:val="0"/>
          <w:sz w:val="44"/>
          <w:szCs w:val="44"/>
        </w:rPr>
        <w:t>优秀教师推荐人选先进事迹材料</w:t>
      </w: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Pr="001D44EB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  <w:bookmarkStart w:id="0" w:name="_GoBack"/>
      <w:bookmarkEnd w:id="0"/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B73B9B">
      <w:pPr>
        <w:jc w:val="center"/>
        <w:textAlignment w:val="center"/>
        <w:rPr>
          <w:rFonts w:ascii="Times New Roman" w:hAnsi="Times New Roman" w:cs="Times New Roman"/>
          <w:kern w:val="0"/>
          <w:sz w:val="32"/>
          <w:szCs w:val="32"/>
        </w:rPr>
      </w:pPr>
      <w:proofErr w:type="gramStart"/>
      <w:r>
        <w:rPr>
          <w:rFonts w:ascii="Times New Roman" w:hAnsi="Times New Roman" w:cs="Times New Roman" w:hint="eastAsia"/>
          <w:kern w:val="0"/>
          <w:sz w:val="32"/>
          <w:szCs w:val="32"/>
        </w:rPr>
        <w:t>临沂刘</w:t>
      </w:r>
      <w:proofErr w:type="gramEnd"/>
      <w:r>
        <w:rPr>
          <w:rFonts w:ascii="Times New Roman" w:hAnsi="Times New Roman" w:cs="Times New Roman" w:hint="eastAsia"/>
          <w:kern w:val="0"/>
          <w:sz w:val="32"/>
          <w:szCs w:val="32"/>
        </w:rPr>
        <w:t>店子中学</w:t>
      </w:r>
    </w:p>
    <w:p w:rsidR="001F6260" w:rsidRDefault="00B73B9B">
      <w:pPr>
        <w:jc w:val="center"/>
        <w:textAlignment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 w:hint="eastAsia"/>
          <w:kern w:val="0"/>
          <w:sz w:val="32"/>
          <w:szCs w:val="32"/>
        </w:rPr>
        <w:t>2019</w:t>
      </w:r>
      <w:r>
        <w:rPr>
          <w:rFonts w:ascii="Times New Roman" w:hAnsi="Times New Roman" w:cs="Times New Roman" w:hint="eastAsia"/>
          <w:kern w:val="0"/>
          <w:sz w:val="32"/>
          <w:szCs w:val="32"/>
        </w:rPr>
        <w:t>年</w:t>
      </w:r>
      <w:r>
        <w:rPr>
          <w:rFonts w:ascii="Times New Roman" w:hAnsi="Times New Roman" w:cs="Times New Roman" w:hint="eastAsia"/>
          <w:kern w:val="0"/>
          <w:sz w:val="32"/>
          <w:szCs w:val="32"/>
        </w:rPr>
        <w:t>7</w:t>
      </w:r>
      <w:r>
        <w:rPr>
          <w:rFonts w:ascii="Times New Roman" w:hAnsi="Times New Roman" w:cs="Times New Roman" w:hint="eastAsia"/>
          <w:kern w:val="0"/>
          <w:sz w:val="32"/>
          <w:szCs w:val="32"/>
        </w:rPr>
        <w:t>月</w:t>
      </w:r>
      <w:r>
        <w:rPr>
          <w:rFonts w:ascii="Times New Roman" w:hAnsi="Times New Roman" w:cs="Times New Roman" w:hint="eastAsia"/>
          <w:kern w:val="0"/>
          <w:sz w:val="32"/>
          <w:szCs w:val="32"/>
        </w:rPr>
        <w:t>17</w:t>
      </w:r>
      <w:r>
        <w:rPr>
          <w:rFonts w:ascii="Times New Roman" w:hAnsi="Times New Roman" w:cs="Times New Roman" w:hint="eastAsia"/>
          <w:kern w:val="0"/>
          <w:sz w:val="32"/>
          <w:szCs w:val="32"/>
        </w:rPr>
        <w:t>日</w:t>
      </w: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32"/>
          <w:szCs w:val="32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1F6260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</w:p>
    <w:p w:rsidR="001F6260" w:rsidRDefault="00B73B9B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  <w:proofErr w:type="gramStart"/>
      <w:r>
        <w:rPr>
          <w:rFonts w:ascii="Times New Roman" w:hAnsi="Times New Roman" w:cs="Times New Roman" w:hint="eastAsia"/>
          <w:kern w:val="0"/>
          <w:sz w:val="44"/>
          <w:szCs w:val="44"/>
        </w:rPr>
        <w:t>临沂刘</w:t>
      </w:r>
      <w:proofErr w:type="gramEnd"/>
      <w:r>
        <w:rPr>
          <w:rFonts w:ascii="Times New Roman" w:hAnsi="Times New Roman" w:cs="Times New Roman" w:hint="eastAsia"/>
          <w:kern w:val="0"/>
          <w:sz w:val="44"/>
          <w:szCs w:val="44"/>
        </w:rPr>
        <w:t>店子中学沈付现老师</w:t>
      </w:r>
    </w:p>
    <w:p w:rsidR="001F6260" w:rsidRDefault="00B73B9B">
      <w:pPr>
        <w:jc w:val="center"/>
        <w:textAlignment w:val="center"/>
        <w:rPr>
          <w:rFonts w:ascii="Times New Roman" w:hAnsi="Times New Roman" w:cs="Times New Roman"/>
          <w:kern w:val="0"/>
          <w:sz w:val="44"/>
          <w:szCs w:val="44"/>
        </w:rPr>
      </w:pPr>
      <w:r>
        <w:rPr>
          <w:rFonts w:ascii="Times New Roman" w:hAnsi="Times New Roman" w:cs="Times New Roman" w:hint="eastAsia"/>
          <w:kern w:val="0"/>
          <w:sz w:val="44"/>
          <w:szCs w:val="44"/>
        </w:rPr>
        <w:t>先进</w:t>
      </w:r>
      <w:r>
        <w:rPr>
          <w:rFonts w:ascii="Times New Roman" w:hAnsi="Times New Roman" w:cs="Times New Roman" w:hint="eastAsia"/>
          <w:kern w:val="0"/>
          <w:sz w:val="44"/>
          <w:szCs w:val="44"/>
        </w:rPr>
        <w:t>事迹材</w:t>
      </w:r>
      <w:r>
        <w:rPr>
          <w:rFonts w:ascii="Times New Roman" w:hAnsi="Times New Roman" w:cs="Times New Roman" w:hint="eastAsia"/>
          <w:kern w:val="0"/>
          <w:sz w:val="44"/>
          <w:szCs w:val="44"/>
        </w:rPr>
        <w:t>料</w:t>
      </w:r>
    </w:p>
    <w:p w:rsidR="001F6260" w:rsidRDefault="001F6260">
      <w:pPr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</w:p>
    <w:p w:rsidR="001F6260" w:rsidRDefault="00B73B9B">
      <w:pPr>
        <w:ind w:firstLineChars="200" w:firstLine="560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沈付现，男，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1971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12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月出生。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1993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年毕业于山东师范大学，参加工作以来，一直在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临沂刘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店子中学任教。作为初中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思政课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一线教师，配合学校德育工作，他自然地肩负着立德树人、追求卓越的任务和使命，认真做好本职工作并努力做好学校安排的各项工作，取得了优异成绩。</w:t>
      </w:r>
    </w:p>
    <w:p w:rsidR="001F6260" w:rsidRDefault="00B73B9B">
      <w:pPr>
        <w:ind w:firstLineChars="200" w:firstLine="560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首先，配合习主席“不忘初心，牢记使命”的主题教育学习要求，结合学校实际，在“不忘教育初心，牢记时代使命”专项课题研究中，他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重点参与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的学校团队合作的调研成果《关于教育初心和时代使命的研究》于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2019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月获得山东省成果优秀奖，走在了临沂市乡村学校的前列。山东省临沂市十分重视问题导向德育重大课题研究，在学校问题导向这一重大课题研究中，他和王剑老师共同承担子课题《问题导向中学价值体系教育研究》，历经多年研究，并最终不辱使命于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2018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年成功结题，并于当年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5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月份荣获临沂市教育科研优秀成果二等奖。</w:t>
      </w:r>
    </w:p>
    <w:p w:rsidR="001F6260" w:rsidRDefault="00B73B9B">
      <w:pPr>
        <w:ind w:firstLineChars="200" w:firstLine="560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立德树人、追求卓越是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他作为一名乡村初中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思政教师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的工作任务和使命，在教学改革及育人方面，更是他的本分，没有最好，只有更好，以造福一方百姓，造福农村孩子。近几年，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他所在的学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校藉助承办临沂市基础教育综合改革示范学校的契机，先后承担山东省“引人入胜”教改课题和“教师专业发展”教改课题，作为学校智囊团的教科室，他义不容辞地积极参与到这两项工作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lastRenderedPageBreak/>
        <w:t>中来，并谋求取得较大的发展和突破，前者，在山东省教学研究课题研究结题工作中，和高文光校长共同研究的“引人入胜”教学研究课题，于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2017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6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月，获得山东省教学研究室省级课题结题证书，并在河东区一些学校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作过经验交流，反响较大；后者，在临沂市教师专业发展课题研究结题工作中，被指定作为主持人并最终在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2018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9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月和王剑、吴连保、王堂庆、刘厚友等团队成功申请结题，自身的初中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思政课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教学水平也得到了提高和长进，能够较为从容和熟练地驾驭起初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中思政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课堂教学，教学成绩在全区遥遥领先。</w:t>
      </w:r>
    </w:p>
    <w:p w:rsidR="001F6260" w:rsidRDefault="00B73B9B">
      <w:pPr>
        <w:ind w:firstLineChars="200" w:firstLine="560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课堂教学是一线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思政教师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的生命线，他深知这一点。因此，除了在宏观方面积极和学校保持一致，共享学校所取得的卓越发展成果以外，在微观方面，教学工作中，作为一名农村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初中思政学科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教师，凭着二十多年的经验积淀，他一方面不断追求教学高效，另一方面尽量减轻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学生负担，寻找好的教学方法，突破教育教学瓶颈，追求教育教学的新突破，以实际行动做到立德树人，追求卓越。</w:t>
      </w:r>
    </w:p>
    <w:p w:rsidR="001F6260" w:rsidRDefault="00B73B9B">
      <w:pPr>
        <w:ind w:firstLineChars="200" w:firstLine="560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由于教育教学成绩特别突出，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2011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年他被评为河东区优秀教师，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2014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年再获得河东区优秀教师，并多次获得乡镇和学校优秀教师。教学成绩方面，他所教学科的优秀率均居河东区同学科第一名，也因此被评为学校第一届卓越教师。业务方面没有最好，只有更好，在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2009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年，他获得临沂市优秀教学奖，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2011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年获得临沂市教育科研骨干教师，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2010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年，获得河东区优秀教学奖。</w:t>
      </w:r>
    </w:p>
    <w:p w:rsidR="001F6260" w:rsidRDefault="00B73B9B">
      <w:pPr>
        <w:ind w:firstLineChars="200" w:firstLine="560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继往开来，在今后的教育教学工作中，作为一名乡村</w:t>
      </w:r>
      <w:proofErr w:type="gramStart"/>
      <w:r>
        <w:rPr>
          <w:rFonts w:ascii="Times New Roman" w:hAnsi="Times New Roman" w:cs="Times New Roman" w:hint="eastAsia"/>
          <w:kern w:val="0"/>
          <w:sz w:val="28"/>
          <w:szCs w:val="28"/>
        </w:rPr>
        <w:t>初中思政教师</w:t>
      </w:r>
      <w:proofErr w:type="gramEnd"/>
      <w:r>
        <w:rPr>
          <w:rFonts w:ascii="Times New Roman" w:hAnsi="Times New Roman" w:cs="Times New Roman" w:hint="eastAsia"/>
          <w:kern w:val="0"/>
          <w:sz w:val="28"/>
          <w:szCs w:val="28"/>
        </w:rPr>
        <w:t>，他牢记学校“立德树人，追求卓越”的办学理念，继续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lastRenderedPageBreak/>
        <w:t>发挥他的教育热情和才干，继续追求卓越，立德树人，以实际行动响应习主席“不忘初心，牢记使命”主题教育学习要求，也必将为乡村教育振兴做出他应有的贡献。</w:t>
      </w:r>
    </w:p>
    <w:p w:rsidR="001F6260" w:rsidRDefault="001F6260"/>
    <w:sectPr w:rsidR="001F6260">
      <w:footerReference w:type="even" r:id="rId9"/>
      <w:footerReference w:type="default" r:id="rId10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9B" w:rsidRDefault="00B73B9B">
      <w:r>
        <w:separator/>
      </w:r>
    </w:p>
  </w:endnote>
  <w:endnote w:type="continuationSeparator" w:id="0">
    <w:p w:rsidR="00B73B9B" w:rsidRDefault="00B7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60" w:rsidRDefault="00B73B9B">
    <w:pPr>
      <w:pStyle w:val="a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1D44EB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1D44EB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1D44EB">
      <w:rPr>
        <w:noProof/>
      </w:rPr>
      <w:instrText>4</w:instrText>
    </w:r>
    <w:r>
      <w:fldChar w:fldCharType="end"/>
    </w:r>
    <w:r>
      <w:instrText xml:space="preserve"> </w:instrText>
    </w:r>
    <w:r>
      <w:fldChar w:fldCharType="separate"/>
    </w:r>
    <w:r w:rsidR="001D44EB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60" w:rsidRDefault="00B73B9B">
    <w:pPr>
      <w:pStyle w:val="a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1D44EB"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 w:rsidR="001D44EB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1D44EB">
      <w:rPr>
        <w:noProof/>
      </w:rPr>
      <w:instrText>4</w:instrText>
    </w:r>
    <w:r>
      <w:fldChar w:fldCharType="end"/>
    </w:r>
    <w:r>
      <w:instrText xml:space="preserve"> </w:instrText>
    </w:r>
    <w:r>
      <w:fldChar w:fldCharType="separate"/>
    </w:r>
    <w:r w:rsidR="001D44EB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9B" w:rsidRDefault="00B73B9B">
      <w:r>
        <w:separator/>
      </w:r>
    </w:p>
  </w:footnote>
  <w:footnote w:type="continuationSeparator" w:id="0">
    <w:p w:rsidR="00B73B9B" w:rsidRDefault="00B73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60"/>
    <w:rsid w:val="001D44EB"/>
    <w:rsid w:val="001F6260"/>
    <w:rsid w:val="00B73B9B"/>
    <w:rsid w:val="032F463E"/>
    <w:rsid w:val="05666853"/>
    <w:rsid w:val="056B3C95"/>
    <w:rsid w:val="13DD4822"/>
    <w:rsid w:val="163F0040"/>
    <w:rsid w:val="17D252B6"/>
    <w:rsid w:val="1B7F5467"/>
    <w:rsid w:val="1DE37773"/>
    <w:rsid w:val="2B911621"/>
    <w:rsid w:val="39912C9B"/>
    <w:rsid w:val="4009590B"/>
    <w:rsid w:val="47CC0B7F"/>
    <w:rsid w:val="483C1956"/>
    <w:rsid w:val="487022FE"/>
    <w:rsid w:val="4BD51A8E"/>
    <w:rsid w:val="536B62B2"/>
    <w:rsid w:val="545959AB"/>
    <w:rsid w:val="57C338EC"/>
    <w:rsid w:val="5A7054EA"/>
    <w:rsid w:val="5C0867F3"/>
    <w:rsid w:val="66234A26"/>
    <w:rsid w:val="66457869"/>
    <w:rsid w:val="7788608F"/>
    <w:rsid w:val="77A53DD9"/>
    <w:rsid w:val="79A233CD"/>
    <w:rsid w:val="7D4B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a7">
    <w:name w:val="No Spacing"/>
    <w:link w:val="Char2"/>
    <w:uiPriority w:val="1"/>
    <w:qFormat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a0"/>
    <w:link w:val="a7"/>
    <w:uiPriority w:val="1"/>
    <w:qFormat/>
    <w:rPr>
      <w:rFonts w:ascii="Cambria Math" w:eastAsia="宋体" w:hAnsi="宋体" w:cs="Cambria Math"/>
      <w:kern w:val="0"/>
      <w:sz w:val="22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不明显强调1"/>
    <w:basedOn w:val="a0"/>
    <w:uiPriority w:val="19"/>
    <w:qFormat/>
    <w:rPr>
      <w:rFonts w:ascii="Cambria Math" w:eastAsia="宋体" w:hAnsi="宋体" w:cs="Cambria Math"/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F26E5-A70B-48E4-9342-055F64DB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1136</Characters>
  <Application>Microsoft Office Word</Application>
  <DocSecurity>0</DocSecurity>
  <Lines>9</Lines>
  <Paragraphs>2</Paragraphs>
  <ScaleCrop>false</ScaleCrop>
  <Company>iflytek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p</cp:lastModifiedBy>
  <cp:revision>266</cp:revision>
  <dcterms:created xsi:type="dcterms:W3CDTF">2011-01-13T09:46:00Z</dcterms:created>
  <dcterms:modified xsi:type="dcterms:W3CDTF">2019-08-30T03:59:00Z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