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980" w:rsidRPr="005309B8" w:rsidRDefault="008D4389">
      <w:pPr>
        <w:spacing w:beforeLines="100" w:before="312" w:afterLines="100" w:after="312"/>
        <w:jc w:val="center"/>
        <w:rPr>
          <w:rFonts w:ascii="黑体" w:eastAsia="黑体" w:hAnsi="黑体" w:cs="Times New Roman"/>
          <w:sz w:val="44"/>
          <w:szCs w:val="44"/>
        </w:rPr>
      </w:pPr>
      <w:r w:rsidRPr="005309B8">
        <w:rPr>
          <w:rFonts w:ascii="黑体" w:eastAsia="黑体" w:hAnsi="黑体" w:cs="方正小标宋简体" w:hint="eastAsia"/>
          <w:sz w:val="44"/>
          <w:szCs w:val="44"/>
        </w:rPr>
        <w:t>李臣华同志事迹材料</w:t>
      </w:r>
    </w:p>
    <w:p w:rsidR="00943980" w:rsidRPr="005309B8" w:rsidRDefault="008D4389" w:rsidP="008D4389">
      <w:pPr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  <w:r w:rsidRPr="005309B8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李臣华，副教授，齐鲁首席技师，山东省有突出贡献技师，全国职业院校技能大赛优秀指导教师，山东省职业院校技能大赛优秀指导教师，山东省科技创新创业</w:t>
      </w:r>
      <w:r w:rsidRPr="005309B8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优秀</w:t>
      </w:r>
      <w:r w:rsidRPr="005309B8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导师。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1988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年至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2007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年在福山区寰宇汽车修理厂担任技术总监，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2007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年因引进人才需要转入烟台汽车工程职业学院工作。</w:t>
      </w:r>
      <w:r w:rsidRPr="005309B8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任教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12</w:t>
      </w:r>
      <w:r w:rsidRPr="005309B8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年来，他用尊重和信任，铺设师生沟通的桥梁，在平凡的工作岗位上始终把教书育人、管理育人、服务育人贯穿其中，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在教育教学、技能大赛、科研服务等方面发挥着模范带头和中流砥柱作用。</w:t>
      </w:r>
    </w:p>
    <w:p w:rsidR="00943980" w:rsidRPr="008D4389" w:rsidRDefault="008D4389" w:rsidP="008D4389">
      <w:pPr>
        <w:ind w:firstLineChars="200" w:firstLine="640"/>
        <w:rPr>
          <w:rFonts w:ascii="方正小标宋简体" w:eastAsia="方正小标宋简体" w:hAnsi="方正小标宋简体" w:cs="仿宋_GB2312"/>
          <w:color w:val="000000"/>
          <w:sz w:val="32"/>
          <w:szCs w:val="32"/>
        </w:rPr>
      </w:pP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>一、忠诚教育铸师魂，不忘初心育新人</w:t>
      </w:r>
    </w:p>
    <w:p w:rsidR="00943980" w:rsidRPr="008D4389" w:rsidRDefault="008D4389" w:rsidP="008D4389">
      <w:pPr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任教以来，李臣华同志始终铭记习近平总书记关于做“有理想信念、有道德情操、有扎实学识、有仁爱之心”的“四有好老师”；“做学生锤炼品格的引路人，做学生学习知识的引路人，做学生创新思维的引路人，做学生奉献祖国的引路人”的“四个引路人”的教诲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无论在教学、管理以及日常生活中，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始终以“立德树人”为先导，坚持以德立身、以德立学、以德施教、以德育德。在专业教学中将理想信念教育、爱国主义教育、民族精神教育、社会责任教育、做人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修养教育、民族团结教育、公民道德教育融入到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专业人才培养方案、课程标准和课堂教学，将社会主义核心价值观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贯穿技术技能人才培养全过程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，推动专业课教学与思想政治理论课教学紧密结合、同向同行。其本人先后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3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次获得院级“师德标兵”称号，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lastRenderedPageBreak/>
        <w:t>5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次获得“优秀教师”称号。</w:t>
      </w:r>
    </w:p>
    <w:p w:rsidR="00943980" w:rsidRPr="008D4389" w:rsidRDefault="008D4389" w:rsidP="008D4389">
      <w:pPr>
        <w:ind w:firstLineChars="200" w:firstLine="640"/>
        <w:rPr>
          <w:rFonts w:ascii="方正小标宋简体" w:eastAsia="方正小标宋简体" w:hAnsi="方正小标宋简体" w:cs="仿宋_GB2312"/>
          <w:color w:val="000000"/>
          <w:sz w:val="32"/>
          <w:szCs w:val="32"/>
        </w:rPr>
      </w:pP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>二、勤字当头勇担当，坚守教育教学第一线</w:t>
      </w:r>
    </w:p>
    <w:p w:rsidR="00943980" w:rsidRPr="008D4389" w:rsidRDefault="008D4389" w:rsidP="008D4389">
      <w:pPr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2009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年，他把实践经验融入《汽车发动机电控技术实训教程》、《汽车底盘电控技术实训教程》两门适合于实</w:t>
      </w:r>
      <w:proofErr w:type="gramStart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训教学</w:t>
      </w:r>
      <w:proofErr w:type="gramEnd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的教材中，并被评为国家汽车</w:t>
      </w:r>
      <w:proofErr w:type="gramStart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教指委优秀</w:t>
      </w:r>
      <w:proofErr w:type="gramEnd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教材；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2010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年至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7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年指导学生参加全省职业院校技能大赛“汽车检测与维修”赛项连续八年获得一等奖；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2013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年至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2016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年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指导学生参加全国职业院校技能大赛“汽车检测与维修赛项”获得一等奖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3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项，二等奖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4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项，三等奖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项，其本人获得全国职业院校技能大赛“优秀指导教师”称号；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4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年至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016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年先后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指导学生参加由中国机械行业协会举办的“机械职业院校汽车专业学生技能大赛”获得一等奖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项，并获得“全国机械行业优秀指导教师称号”；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2016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年至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018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年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，指导学生参加“世界技能大赛山东省选拔赛”汽车技术项目获得二等奖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3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项，其本人也被山东省</w:t>
      </w:r>
      <w:proofErr w:type="gramStart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人社厅</w:t>
      </w:r>
      <w:proofErr w:type="gramEnd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授予“世界技能大赛山东省选拔赛优秀指导教师”称号；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018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年指导学生参加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第十届山东省大学生科技节—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山东省大学生电动汽车设计大赛中，荣获造型设计组一等奖，其本人被省科协聘为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山东省科技创新创业导师。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李臣华同志所教过的学生有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2200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多人，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90%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的学生具有了较高的实践能力，被各大企业争先录用，并且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60%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的学生在企业中的重要岗位上工作。</w:t>
      </w:r>
    </w:p>
    <w:p w:rsidR="00943980" w:rsidRPr="008D4389" w:rsidRDefault="008D4389" w:rsidP="008D4389">
      <w:pPr>
        <w:ind w:firstLineChars="200" w:firstLine="640"/>
        <w:rPr>
          <w:rFonts w:ascii="方正小标宋简体" w:eastAsia="方正小标宋简体" w:hAnsi="方正小标宋简体" w:cs="仿宋_GB2312"/>
          <w:color w:val="000000"/>
          <w:sz w:val="32"/>
          <w:szCs w:val="32"/>
        </w:rPr>
      </w:pP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>三、潜心钻研谋创新，学术科研结硕果</w:t>
      </w: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 xml:space="preserve"> </w:t>
      </w:r>
    </w:p>
    <w:p w:rsidR="00943980" w:rsidRPr="008D4389" w:rsidRDefault="008D4389" w:rsidP="008D4389">
      <w:pPr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参加工作以来，李臣华同志潜心研究汽车技术前沿理论，并与实践相结合加以创新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取得了一个又一个辉煌的成就。先后主持研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lastRenderedPageBreak/>
        <w:t>发了发动机防二次起动保护装置，并通过国家科学技术委员会的成果鉴定，填补国内空白；主持“一种汽车驻车制动系统”、“汽车太阳能节能冰箱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”等国家发明专利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项；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主持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“中国制造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2025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视域下齐鲁工匠后备人才培养研究”“基于企业人理念的汽车服务专业群课程体系探索与实践”</w:t>
      </w:r>
      <w:r w:rsidRPr="008D4389">
        <w:rPr>
          <w:rFonts w:ascii="仿宋_GB2312" w:eastAsia="仿宋_GB2312" w:hAnsi="Times New Roman" w:cs="仿宋_GB2312"/>
          <w:color w:val="000000"/>
          <w:sz w:val="32"/>
          <w:szCs w:val="32"/>
        </w:rPr>
        <w:t>等山东省职业教育教学改革研究项目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项；参与“一室三站、三元协同”双</w:t>
      </w:r>
      <w:proofErr w:type="gramStart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师教师</w:t>
      </w:r>
      <w:proofErr w:type="gramEnd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培养培训平台研究与实践、“产教互融、多维互进”校企协同育人模式研究与实践等省级教学成果一等奖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项，二等奖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项；参与“基于车联网的水产品冷链物流安全监测方法研究”科研成果二等奖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项；先后在《科技创新导报》、《汽车维护与修理》等国家级期刊发表论文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4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篇。</w:t>
      </w:r>
    </w:p>
    <w:p w:rsidR="00943980" w:rsidRDefault="008D4389" w:rsidP="008D4389">
      <w:pPr>
        <w:ind w:firstLineChars="200" w:firstLine="640"/>
        <w:rPr>
          <w:rFonts w:ascii="仿宋_GB2312" w:eastAsia="仿宋_GB2312"/>
          <w:b/>
          <w:bCs/>
          <w:sz w:val="28"/>
          <w:szCs w:val="28"/>
        </w:rPr>
      </w:pPr>
      <w:r w:rsidRPr="008D4389">
        <w:rPr>
          <w:rFonts w:ascii="方正小标宋简体" w:eastAsia="方正小标宋简体" w:hAnsi="方正小标宋简体" w:cs="仿宋_GB2312"/>
          <w:color w:val="000000"/>
          <w:sz w:val="32"/>
          <w:szCs w:val="32"/>
        </w:rPr>
        <w:t>四</w:t>
      </w: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>、带徒传艺甘奉献，</w:t>
      </w: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>孜孜不倦</w:t>
      </w:r>
      <w:r w:rsidRPr="008D4389">
        <w:rPr>
          <w:rFonts w:ascii="方正小标宋简体" w:eastAsia="方正小标宋简体" w:hAnsi="方正小标宋简体" w:cs="仿宋_GB2312" w:hint="eastAsia"/>
          <w:color w:val="000000"/>
          <w:sz w:val="32"/>
          <w:szCs w:val="32"/>
        </w:rPr>
        <w:t>传帮带</w:t>
      </w:r>
    </w:p>
    <w:p w:rsidR="00943980" w:rsidRPr="008D4389" w:rsidRDefault="008D4389" w:rsidP="008D4389">
      <w:pPr>
        <w:ind w:firstLineChars="200" w:firstLine="640"/>
        <w:rPr>
          <w:rFonts w:ascii="仿宋_GB2312" w:eastAsia="仿宋_GB2312" w:hAnsi="Times New Roman" w:cs="仿宋_GB2312" w:hint="eastAsia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018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年李臣华同志主持的名师工作室被山东省教育厅立项为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省级名师工作室。自名师工作室立项以来，李臣华同志深刻意识到专业要想发展，必须有技术突出的团队，他重视传、帮、接、带，在传授技艺上也非常无私。另外，李臣华还做好青年教师的技艺技能传承工作，将自己的丰富实践经验无私传授给青年教师，先后培养出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“山东省青年技能名师培养对象”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“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烟台市首席技师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“烟台市有突出贡献技师”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名，“福山区技术能手”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5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名，“全国职业院校技能大赛优秀指导教师”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3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名，“北京现代核心讲师”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名，“保时捷铜级技师”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名，“捷豹路虎核心讲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师”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名。</w:t>
      </w:r>
    </w:p>
    <w:p w:rsidR="00943980" w:rsidRPr="008D4389" w:rsidRDefault="008D4389" w:rsidP="008D4389">
      <w:pPr>
        <w:ind w:firstLineChars="200" w:firstLine="640"/>
        <w:rPr>
          <w:rFonts w:ascii="仿宋_GB2312" w:eastAsia="仿宋_GB2312" w:hAnsi="Times New Roman" w:cs="仿宋_GB2312" w:hint="eastAsia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“宝剑锋从磨砺出，梅花香</w:t>
      </w:r>
      <w:proofErr w:type="gramStart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自苦</w:t>
      </w:r>
      <w:proofErr w:type="gramEnd"/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寒来。”李臣华同志以他的执着、坚韧、勤奋给我们留下了深刻的印象，他爱岗敬业，坚持科学</w:t>
      </w: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lastRenderedPageBreak/>
        <w:t>发展，追求技术精益求精，不断开拓进取，努力攀登新的技术高峰，并毫无保留的把技术传授给每一名师生，为社会培养了大量的生产一线的优秀人才，为企业和学院的发展做出了突出贡献，为汽修行业、为社会发展贡献了自己的青春，他的精神成为了学院乃至行业的一面旗帜，给广大年青教师、学生、汽修行业人员树立了光辉的典型。</w:t>
      </w:r>
    </w:p>
    <w:p w:rsidR="008D4389" w:rsidRPr="008D4389" w:rsidRDefault="008D4389" w:rsidP="008D4389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8D4389" w:rsidRPr="008D4389" w:rsidRDefault="008D4389" w:rsidP="008D4389">
      <w:pPr>
        <w:ind w:firstLineChars="150" w:firstLine="480"/>
        <w:rPr>
          <w:rFonts w:ascii="仿宋_GB2312" w:eastAsia="仿宋_GB2312" w:hAnsi="Times New Roman" w:cs="仿宋_GB2312" w:hint="eastAsia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汇报人：李臣华</w:t>
      </w:r>
    </w:p>
    <w:p w:rsidR="00943980" w:rsidRDefault="00943980">
      <w:pPr>
        <w:spacing w:line="52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</w:p>
    <w:p w:rsidR="008D4389" w:rsidRDefault="008D4389">
      <w:pPr>
        <w:spacing w:line="52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</w:p>
    <w:p w:rsidR="008D4389" w:rsidRDefault="008D4389">
      <w:pPr>
        <w:spacing w:line="52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</w:p>
    <w:p w:rsidR="008D4389" w:rsidRDefault="008D4389">
      <w:pPr>
        <w:spacing w:line="52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</w:rPr>
      </w:pPr>
    </w:p>
    <w:p w:rsidR="008D4389" w:rsidRPr="008D4389" w:rsidRDefault="008D4389">
      <w:pPr>
        <w:spacing w:line="520" w:lineRule="exact"/>
        <w:ind w:firstLineChars="200" w:firstLine="640"/>
        <w:rPr>
          <w:rFonts w:ascii="仿宋_GB2312" w:eastAsia="仿宋_GB2312" w:hAnsi="Times New Roman" w:cs="仿宋_GB2312" w:hint="eastAsia"/>
          <w:color w:val="000000"/>
          <w:sz w:val="32"/>
          <w:szCs w:val="32"/>
        </w:rPr>
      </w:pPr>
      <w:bookmarkStart w:id="0" w:name="_GoBack"/>
      <w:bookmarkEnd w:id="0"/>
    </w:p>
    <w:p w:rsidR="00943980" w:rsidRPr="008D4389" w:rsidRDefault="008D4389" w:rsidP="008D4389">
      <w:pPr>
        <w:spacing w:line="520" w:lineRule="exact"/>
        <w:ind w:firstLineChars="200" w:firstLine="640"/>
        <w:jc w:val="right"/>
        <w:rPr>
          <w:rFonts w:ascii="仿宋_GB2312" w:eastAsia="仿宋_GB2312" w:hAnsi="Times New Roman" w:cs="仿宋_GB2312" w:hint="eastAsia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烟台汽车工程职业学院</w:t>
      </w:r>
    </w:p>
    <w:p w:rsidR="008D4389" w:rsidRPr="008D4389" w:rsidRDefault="008D4389" w:rsidP="008D4389">
      <w:pPr>
        <w:spacing w:line="520" w:lineRule="exact"/>
        <w:ind w:right="320" w:firstLineChars="200" w:firstLine="640"/>
        <w:jc w:val="right"/>
        <w:rPr>
          <w:rFonts w:ascii="仿宋_GB2312" w:eastAsia="仿宋_GB2312" w:hAnsi="Times New Roman" w:cs="仿宋_GB2312" w:hint="eastAsia"/>
          <w:color w:val="000000"/>
          <w:sz w:val="32"/>
          <w:szCs w:val="32"/>
        </w:rPr>
      </w:pPr>
      <w:r w:rsidRPr="008D4389"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2019年7月13日</w:t>
      </w:r>
    </w:p>
    <w:p w:rsidR="00943980" w:rsidRDefault="00943980">
      <w:pPr>
        <w:spacing w:line="520" w:lineRule="exact"/>
        <w:ind w:firstLineChars="200" w:firstLine="562"/>
        <w:rPr>
          <w:rFonts w:ascii="仿宋_GB2312" w:eastAsia="仿宋_GB2312" w:hAnsi="Times New Roman" w:cs="仿宋_GB2312"/>
          <w:b/>
          <w:color w:val="000000"/>
          <w:sz w:val="28"/>
          <w:szCs w:val="28"/>
        </w:rPr>
      </w:pPr>
    </w:p>
    <w:sectPr w:rsidR="0094398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66"/>
    <w:rsid w:val="0013605D"/>
    <w:rsid w:val="00143BA3"/>
    <w:rsid w:val="001704A0"/>
    <w:rsid w:val="002319BB"/>
    <w:rsid w:val="00231B5C"/>
    <w:rsid w:val="00255191"/>
    <w:rsid w:val="00256180"/>
    <w:rsid w:val="0029598B"/>
    <w:rsid w:val="00340279"/>
    <w:rsid w:val="00344F18"/>
    <w:rsid w:val="003964AD"/>
    <w:rsid w:val="003B5CD5"/>
    <w:rsid w:val="004229B0"/>
    <w:rsid w:val="00426556"/>
    <w:rsid w:val="004414CE"/>
    <w:rsid w:val="0044228B"/>
    <w:rsid w:val="004457A2"/>
    <w:rsid w:val="004964C6"/>
    <w:rsid w:val="004B7603"/>
    <w:rsid w:val="005309B8"/>
    <w:rsid w:val="005435BE"/>
    <w:rsid w:val="00555BF3"/>
    <w:rsid w:val="005B1043"/>
    <w:rsid w:val="005F05D6"/>
    <w:rsid w:val="00644486"/>
    <w:rsid w:val="00697457"/>
    <w:rsid w:val="006A30C3"/>
    <w:rsid w:val="00705B8B"/>
    <w:rsid w:val="007721EB"/>
    <w:rsid w:val="00772A19"/>
    <w:rsid w:val="0077771F"/>
    <w:rsid w:val="00784DD3"/>
    <w:rsid w:val="007871E1"/>
    <w:rsid w:val="007D5F43"/>
    <w:rsid w:val="008405EE"/>
    <w:rsid w:val="00853584"/>
    <w:rsid w:val="00865269"/>
    <w:rsid w:val="00892FAF"/>
    <w:rsid w:val="00893FB8"/>
    <w:rsid w:val="00894455"/>
    <w:rsid w:val="008A7A7A"/>
    <w:rsid w:val="008D4389"/>
    <w:rsid w:val="008F56E7"/>
    <w:rsid w:val="00942382"/>
    <w:rsid w:val="00943980"/>
    <w:rsid w:val="009718E6"/>
    <w:rsid w:val="009A1639"/>
    <w:rsid w:val="009F1636"/>
    <w:rsid w:val="00A440D4"/>
    <w:rsid w:val="00A53CCC"/>
    <w:rsid w:val="00A57997"/>
    <w:rsid w:val="00AD1314"/>
    <w:rsid w:val="00AE616A"/>
    <w:rsid w:val="00B00566"/>
    <w:rsid w:val="00B176B7"/>
    <w:rsid w:val="00BF0C45"/>
    <w:rsid w:val="00C46796"/>
    <w:rsid w:val="00C72ABC"/>
    <w:rsid w:val="00C84C96"/>
    <w:rsid w:val="00CC2FCA"/>
    <w:rsid w:val="00CF509C"/>
    <w:rsid w:val="00D04901"/>
    <w:rsid w:val="00D76D28"/>
    <w:rsid w:val="00DB3FA7"/>
    <w:rsid w:val="00DE70C3"/>
    <w:rsid w:val="00DF33D8"/>
    <w:rsid w:val="00E1268F"/>
    <w:rsid w:val="00E9299C"/>
    <w:rsid w:val="00EB6A7F"/>
    <w:rsid w:val="00ED6E63"/>
    <w:rsid w:val="00F03444"/>
    <w:rsid w:val="00F219DF"/>
    <w:rsid w:val="00F22E9D"/>
    <w:rsid w:val="00F53375"/>
    <w:rsid w:val="00F82651"/>
    <w:rsid w:val="00FC1D82"/>
    <w:rsid w:val="1BC60F39"/>
    <w:rsid w:val="78A7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5CFF9F"/>
  <w15:docId w15:val="{03A9F615-21BF-4105-875D-6557D87B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Pr>
      <w:sz w:val="18"/>
      <w:szCs w:val="18"/>
    </w:rPr>
  </w:style>
  <w:style w:type="paragraph" w:customStyle="1" w:styleId="CharChar1CharCharChar">
    <w:name w:val="Char Char1 Char Char Char"/>
    <w:basedOn w:val="a"/>
    <w:uiPriority w:val="99"/>
    <w:qFormat/>
    <w:pPr>
      <w:widowControl/>
      <w:spacing w:after="160" w:line="240" w:lineRule="exact"/>
      <w:jc w:val="left"/>
    </w:pPr>
    <w:rPr>
      <w:rFonts w:ascii="Verdana" w:hAnsi="Verdana" w:cs="Verdana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297</Words>
  <Characters>1697</Characters>
  <Application>Microsoft Office Word</Application>
  <DocSecurity>0</DocSecurity>
  <Lines>14</Lines>
  <Paragraphs>3</Paragraphs>
  <ScaleCrop>false</ScaleCrop>
  <Company>Win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孙昌周同志事迹材料</dc:title>
  <dc:creator>Administrator</dc:creator>
  <cp:lastModifiedBy>Administrator</cp:lastModifiedBy>
  <cp:revision>3</cp:revision>
  <dcterms:created xsi:type="dcterms:W3CDTF">2019-07-09T11:04:00Z</dcterms:created>
  <dcterms:modified xsi:type="dcterms:W3CDTF">2019-07-10T01:26:00Z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