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99" w:leftChars="-95" w:right="-733" w:rightChars="-349" w:firstLine="228" w:firstLineChars="71"/>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寸尺峥嵘途，宁静致梦处</w:t>
      </w:r>
    </w:p>
    <w:p>
      <w:pPr>
        <w:spacing w:line="360" w:lineRule="auto"/>
        <w:ind w:left="-199" w:leftChars="-95" w:right="-733" w:rightChars="-349" w:firstLine="198" w:firstLineChars="71"/>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菏泽市第三中学  卢亚萍</w:t>
      </w:r>
    </w:p>
    <w:p>
      <w:pPr>
        <w:spacing w:line="276"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三尺讲台筑梦想，寸尺峥嵘写人生。在讲堂上做最好的自己是人生的一种精神、一种姿态、一种胆略，更是一种奋发进取的勇气。基</w:t>
      </w:r>
      <w:bookmarkStart w:id="0" w:name="_GoBack"/>
      <w:bookmarkEnd w:id="0"/>
      <w:r>
        <w:rPr>
          <w:rFonts w:hint="eastAsia" w:ascii="仿宋_GB2312" w:hAnsi="仿宋_GB2312" w:eastAsia="仿宋_GB2312" w:cs="仿宋_GB2312"/>
          <w:sz w:val="28"/>
          <w:szCs w:val="28"/>
        </w:rPr>
        <w:t>于此，我努力以求做到以下三点：</w:t>
      </w:r>
    </w:p>
    <w:p>
      <w:pPr>
        <w:spacing w:line="276"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第一，孜孜不倦学在前，做“学习型”的教师。</w:t>
      </w:r>
    </w:p>
    <w:p>
      <w:pPr>
        <w:spacing w:line="276"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本人忠诚于党的教育事业，身为一名党员在“两学一做”中学有所得学有所悟。对专业书籍更是乐此不疲读过一本又一本，比如今年发挥思想政治课理论优势，给学生剖析时政热点，整理过40期时文选粹，带领语文组教师有意无意的“以时评拓展阅读带动写作教学”取得了很好的教学效果。通过“时评语文”研究，探究语文课程内容多元化发展，拓展阅读视野，培养人文情怀和现代意识并带动议论文写作，提高思维品质和论述能力，同时提升了学生的思想政治觉悟和运用政治观点评析时政的能力。</w:t>
      </w:r>
    </w:p>
    <w:p>
      <w:pPr>
        <w:spacing w:line="276"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正是因了扎实的基底，我撰写了大量的教育教学方面的论文和心得，自2011年一直担任校刊《三中教研》（2011年创刊）责任编辑。自2012年起担任牡丹区教研室语文兼职教研员，2018年4月被菏泽市教科院聘为“高中学段传统文化学科兼职教研员”。在山东省新课程培训中担任过研修组长和研修指导教师多次被评为“优秀学员”，“优秀指导教师”。2013年9月、2014年8月主持了校本课程《放飞梦想》《国学选读》的编写工作，2014年9月出版了个人专著《静赏花开》，2016年秋季在菏泽市教研室韩建华老师的带领下，参与编写了山东省传统文化教材，我本人担承了《艺》单元的编写任务。</w:t>
      </w:r>
    </w:p>
    <w:p>
      <w:pPr>
        <w:spacing w:line="276"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第二，默默奉献干在前，做“实干型”的教师。</w:t>
      </w:r>
    </w:p>
    <w:p>
      <w:pPr>
        <w:spacing w:line="276"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构建多元教学模式，推动语文教学发展。我带领语文组全体成员以新课标背景下中学语文课堂教学为研究基点，通过不断实践，自我反思，大胆尝试不同的教学方式，敢于试验与创新，形成我们自己的教育理念和教学风格。根据自身教学特长和优势，面对不同性情的学生和缤纷多姿的教学内容，采取多元教学模式。包括主题学习建构模式、学案引领下的“自主课+展示课”教学模式、自主探究性语文教学模式、“单元整合导学”教学模式等。主动承担示范课、观摩课等公开教学任务，实践更多课型，吸纳更多有效方式，提炼更多课例，让其他语文教师借鉴和运用。组织开展学科内听课、评课和教科研交流活动，提升青年教师的学科专业素养和教育教学能力，带动本学科的建设与发展。当然，这种教学模式也尝试运用到思想政治课堂，收效良好。</w:t>
      </w:r>
    </w:p>
    <w:p>
      <w:pPr>
        <w:spacing w:line="276"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由于教学成绩突出，我多次被评为校、区级优秀教师、优秀共产党员，“优质课”从校级、区级到市级再到省级，“骨干教师”从校级、区级到市级，“教学能手”从校级、区级到市级，两次代表学校参加“菏泽市高中教师教学技能大赛”并获得优胜奖，曾参与山东省教学研究课题《培养高中学生自主品味语言能力的研究》的研究并结题，2014年个人主持的山东省教学研究课题《高中语文课堂教学典型案例研究》通过了鉴定并于2016年7月顺利结题。 在2018年9月在“一师一优课”“一课一名师”活动中被评为高中学段语文学科市级优秀课例。2018年12月荣幸成为“牡丹区名师”。</w:t>
      </w:r>
    </w:p>
    <w:p>
      <w:pPr>
        <w:spacing w:line="276"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第三，审问明辨思在前，做“修养型”的教师。　</w:t>
      </w:r>
    </w:p>
    <w:p>
      <w:pPr>
        <w:spacing w:line="276"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作为传统文化兼职教研员，深感育人先育心，将中华民族最深沉的精神追求、最独特的精神标识，通过全方位教育进行传承滋养青少年的内心。从这个角度来看，让青少年去学习儒家经典著作以及古典诗词等传统文化经典是有意义的一项举措。我带领语文组、思品组在校团委的协助下每年春天都会组织高二全体学生参与的“唐风宋韵”大型朗诵会，还会在每一年的国庆节组织演讲比赛致敬祖国等等活动，让学生在耳濡目染潜移默化中内化于衷形成根植于内心的修养。</w:t>
      </w:r>
    </w:p>
    <w:p>
      <w:pPr>
        <w:spacing w:line="276"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现在好多男生阴柔有余而阳刚不足。由此，我引领语文组在教学过程中特意强化刚性语言和形象，有意渲染、挖掘文本所蕴含的纵横捭阖、豪爽洒脱等刚性品质；思品课堂内外，也特别注意性别意识的引导。在日渐其少的男性教师的环境中，给男生树立教材中刚性的榜样，让他们有阳光般的灿烂，高山般的巍峨，大海般的深邃。</w:t>
      </w:r>
    </w:p>
    <w:p>
      <w:pPr>
        <w:spacing w:line="276"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引领才能进步，合作才能共赢。2010年9月至今担任学校社团“青藤文学社”的辅导老师，社团下的校刊《稻草人》2010年被评为“菏泽市高中优秀文学社刊”。2009年以来，通过学校实施的“青蓝工程”，指导培养过十几位青年语文教师，使他们在教学工作中快速成长起来。其中郭艳君老师获得区、市优质课一等奖，省优质课三等奖，市级教学能手的好成绩，平瑞田、郑海霞、刘爱翠、白莹等老师在省市区举行的优质课、骨干教师、教学能手等比赛中获得了优异的成绩等等，并指导他们发表论文多篇，区、市课题结题多个。</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A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94386108"/>
      <w:docPartObj>
        <w:docPartGallery w:val="AutoText"/>
      </w:docPartObj>
    </w:sdtPr>
    <w:sdtContent>
      <w:sdt>
        <w:sdtPr>
          <w:id w:val="98381352"/>
          <w:docPartObj>
            <w:docPartGallery w:val="AutoText"/>
          </w:docPartObj>
        </w:sdtPr>
        <w:sdtContent>
          <w:p>
            <w:pPr>
              <w:pStyle w:val="2"/>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w:t>
            </w:r>
            <w:r>
              <w:rPr>
                <w:b/>
                <w:bCs/>
                <w:sz w:val="24"/>
                <w:szCs w:val="24"/>
              </w:rPr>
              <w:fldChar w:fldCharType="end"/>
            </w:r>
          </w:p>
        </w:sdtContent>
      </w:sdt>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757"/>
    <w:rsid w:val="002634D1"/>
    <w:rsid w:val="00715757"/>
    <w:rsid w:val="20186F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rFonts w:ascii="Times New Roman" w:hAnsi="Times New Roman" w:eastAsia="宋体" w:cs="Times New Roman"/>
      <w:sz w:val="18"/>
      <w:szCs w:val="18"/>
    </w:rPr>
  </w:style>
  <w:style w:type="character" w:customStyle="1" w:styleId="7">
    <w:name w:val="页脚 Char"/>
    <w:basedOn w:val="4"/>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3</Pages>
  <Words>269</Words>
  <Characters>1538</Characters>
  <Lines>12</Lines>
  <Paragraphs>3</Paragraphs>
  <TotalTime>11</TotalTime>
  <ScaleCrop>false</ScaleCrop>
  <LinksUpToDate>false</LinksUpToDate>
  <CharactersWithSpaces>1804</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2019-07-16T02:31:00Z</dcterms:created>
  <dc:creator>USER-</dc:creator>
  <cp:lastModifiedBy>Administrator</cp:lastModifiedBy>
  <cp:lastPrinted>2019-07-17T04:01:25Z</cp:lastPrinted>
  <dcterms:modified xsi:type="dcterms:W3CDTF">2019-07-17T04:01:28Z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