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黑体" w:hAnsi="微软雅黑" w:eastAsia="黑体" w:cs="宋体"/>
          <w:b/>
          <w:bCs/>
          <w:color w:val="000000"/>
          <w:kern w:val="0"/>
          <w:sz w:val="44"/>
          <w:szCs w:val="44"/>
        </w:rPr>
      </w:pPr>
    </w:p>
    <w:p>
      <w:pPr>
        <w:widowControl/>
        <w:jc w:val="left"/>
        <w:rPr>
          <w:rFonts w:ascii="黑体" w:hAnsi="微软雅黑" w:eastAsia="黑体" w:cs="宋体"/>
          <w:b/>
          <w:bCs/>
          <w:color w:val="000000"/>
          <w:kern w:val="0"/>
          <w:sz w:val="44"/>
          <w:szCs w:val="44"/>
        </w:rPr>
      </w:pPr>
    </w:p>
    <w:p>
      <w:pPr>
        <w:widowControl/>
        <w:jc w:val="left"/>
        <w:rPr>
          <w:rFonts w:ascii="黑体" w:hAnsi="微软雅黑" w:eastAsia="黑体" w:cs="宋体"/>
          <w:b/>
          <w:bCs/>
          <w:color w:val="000000"/>
          <w:kern w:val="0"/>
          <w:sz w:val="44"/>
          <w:szCs w:val="44"/>
        </w:rPr>
      </w:pPr>
    </w:p>
    <w:p>
      <w:pPr>
        <w:widowControl/>
        <w:jc w:val="center"/>
        <w:rPr>
          <w:rFonts w:cs="宋体" w:asciiTheme="minorEastAsia" w:hAnsiTheme="minorEastAsia" w:eastAsiaTheme="minorEastAsia"/>
          <w:b/>
          <w:bCs/>
          <w:color w:val="000000"/>
          <w:kern w:val="0"/>
          <w:sz w:val="52"/>
          <w:szCs w:val="52"/>
        </w:rPr>
      </w:pP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52"/>
          <w:szCs w:val="52"/>
        </w:rPr>
        <w:t>事迹材料</w:t>
      </w:r>
    </w:p>
    <w:p>
      <w:pPr>
        <w:widowControl/>
        <w:jc w:val="center"/>
        <w:rPr>
          <w:rFonts w:cs="宋体" w:asciiTheme="minorEastAsia" w:hAnsiTheme="minorEastAsia" w:eastAsiaTheme="minorEastAsia"/>
          <w:bCs/>
          <w:color w:val="000000"/>
          <w:kern w:val="0"/>
          <w:sz w:val="84"/>
          <w:szCs w:val="84"/>
        </w:rPr>
      </w:pPr>
    </w:p>
    <w:p>
      <w:pPr>
        <w:widowControl/>
        <w:jc w:val="center"/>
        <w:rPr>
          <w:rFonts w:cs="宋体" w:asciiTheme="minorEastAsia" w:hAnsiTheme="minorEastAsia" w:eastAsiaTheme="minorEastAsia"/>
          <w:bCs/>
          <w:color w:val="000000"/>
          <w:kern w:val="0"/>
          <w:sz w:val="84"/>
          <w:szCs w:val="84"/>
        </w:rPr>
      </w:pPr>
    </w:p>
    <w:p>
      <w:pPr>
        <w:widowControl/>
        <w:spacing w:line="720" w:lineRule="auto"/>
        <w:jc w:val="left"/>
        <w:rPr>
          <w:rFonts w:cs="宋体" w:asciiTheme="minorEastAsia" w:hAnsiTheme="minorEastAsia" w:eastAsiaTheme="minorEastAsia"/>
          <w:b/>
          <w:bCs/>
          <w:color w:val="000000"/>
          <w:kern w:val="0"/>
          <w:sz w:val="44"/>
          <w:szCs w:val="44"/>
        </w:rPr>
      </w:pPr>
    </w:p>
    <w:p>
      <w:pPr>
        <w:widowControl/>
        <w:spacing w:line="720" w:lineRule="auto"/>
        <w:jc w:val="left"/>
        <w:rPr>
          <w:rFonts w:cs="宋体" w:asciiTheme="minorEastAsia" w:hAnsiTheme="minorEastAsia" w:eastAsiaTheme="minorEastAsia"/>
          <w:bCs/>
          <w:color w:val="000000"/>
          <w:kern w:val="0"/>
          <w:sz w:val="36"/>
          <w:szCs w:val="36"/>
          <w:u w:val="single"/>
        </w:rPr>
      </w:pPr>
      <w:r>
        <w:rPr>
          <w:rFonts w:hint="eastAsia" w:cs="宋体" w:asciiTheme="minorEastAsia" w:hAnsiTheme="minorEastAsia" w:eastAsiaTheme="minorEastAsia"/>
          <w:bCs/>
          <w:color w:val="000000"/>
          <w:kern w:val="0"/>
          <w:sz w:val="44"/>
          <w:szCs w:val="44"/>
        </w:rPr>
        <w:t xml:space="preserve">      </w:t>
      </w:r>
      <w:r>
        <w:rPr>
          <w:rFonts w:hint="eastAsia" w:cs="宋体" w:asciiTheme="minorEastAsia" w:hAnsiTheme="minorEastAsia" w:eastAsiaTheme="minorEastAsia"/>
          <w:bCs/>
          <w:color w:val="000000"/>
          <w:kern w:val="0"/>
          <w:sz w:val="36"/>
          <w:szCs w:val="36"/>
        </w:rPr>
        <w:t xml:space="preserve"> 姓    名：</w:t>
      </w:r>
      <w:r>
        <w:rPr>
          <w:rFonts w:hint="eastAsia" w:cs="宋体" w:asciiTheme="minorEastAsia" w:hAnsiTheme="minorEastAsia" w:eastAsiaTheme="minorEastAsia"/>
          <w:bCs/>
          <w:color w:val="000000"/>
          <w:kern w:val="0"/>
          <w:sz w:val="36"/>
          <w:szCs w:val="36"/>
          <w:u w:val="single"/>
        </w:rPr>
        <w:t xml:space="preserve">    周 娟           </w:t>
      </w:r>
    </w:p>
    <w:p>
      <w:pPr>
        <w:widowControl/>
        <w:spacing w:line="720" w:lineRule="auto"/>
        <w:ind w:left="3118" w:hanging="3117" w:hangingChars="866"/>
        <w:jc w:val="left"/>
        <w:rPr>
          <w:rFonts w:hint="eastAsia" w:cs="宋体" w:asciiTheme="minorEastAsia" w:hAnsiTheme="minorEastAsia" w:eastAsiaTheme="minorEastAsia"/>
          <w:bCs/>
          <w:color w:val="000000"/>
          <w:kern w:val="0"/>
          <w:sz w:val="36"/>
          <w:szCs w:val="36"/>
          <w:lang w:val="en-US" w:eastAsia="zh-CN"/>
        </w:rPr>
      </w:pPr>
      <w:r>
        <w:rPr>
          <w:rFonts w:hint="eastAsia" w:cs="宋体" w:asciiTheme="minorEastAsia" w:hAnsiTheme="minorEastAsia" w:eastAsiaTheme="minorEastAsia"/>
          <w:bCs/>
          <w:color w:val="000000"/>
          <w:kern w:val="0"/>
          <w:sz w:val="36"/>
          <w:szCs w:val="36"/>
        </w:rPr>
        <w:t xml:space="preserve">        工作单位：</w:t>
      </w:r>
      <w:r>
        <w:rPr>
          <w:rFonts w:hint="eastAsia" w:cs="宋体" w:asciiTheme="minorEastAsia" w:hAnsiTheme="minorEastAsia" w:eastAsiaTheme="minorEastAsia"/>
          <w:bCs/>
          <w:color w:val="000000"/>
          <w:kern w:val="0"/>
          <w:sz w:val="36"/>
          <w:szCs w:val="36"/>
          <w:u w:val="single"/>
          <w:lang w:val="en-US" w:eastAsia="zh-CN"/>
        </w:rPr>
        <w:t xml:space="preserve"> </w:t>
      </w:r>
      <w:r>
        <w:rPr>
          <w:rFonts w:hint="eastAsia" w:cs="宋体" w:asciiTheme="minorEastAsia" w:hAnsiTheme="minorEastAsia" w:eastAsiaTheme="minorEastAsia"/>
          <w:bCs/>
          <w:color w:val="000000"/>
          <w:kern w:val="0"/>
          <w:sz w:val="36"/>
          <w:szCs w:val="36"/>
          <w:u w:val="single"/>
        </w:rPr>
        <w:t>滨州市中等职业学校</w:t>
      </w:r>
      <w:r>
        <w:rPr>
          <w:rFonts w:hint="eastAsia" w:cs="宋体" w:asciiTheme="minorEastAsia" w:hAnsiTheme="minorEastAsia" w:eastAsiaTheme="minorEastAsia"/>
          <w:bCs/>
          <w:color w:val="000000"/>
          <w:kern w:val="0"/>
          <w:sz w:val="36"/>
          <w:szCs w:val="36"/>
          <w:u w:val="single"/>
          <w:lang w:val="en-US" w:eastAsia="zh-CN"/>
        </w:rPr>
        <w:t xml:space="preserve"> </w:t>
      </w:r>
    </w:p>
    <w:p>
      <w:pPr>
        <w:widowControl/>
        <w:spacing w:line="720" w:lineRule="auto"/>
        <w:jc w:val="left"/>
        <w:rPr>
          <w:rFonts w:cs="宋体" w:asciiTheme="minorEastAsia" w:hAnsiTheme="minorEastAsia" w:eastAsiaTheme="minorEastAsia"/>
          <w:bCs/>
          <w:color w:val="000000"/>
          <w:kern w:val="0"/>
          <w:sz w:val="36"/>
          <w:szCs w:val="36"/>
          <w:u w:val="single"/>
        </w:rPr>
      </w:pPr>
      <w:r>
        <w:rPr>
          <w:rFonts w:hint="eastAsia" w:cs="宋体" w:asciiTheme="minorEastAsia" w:hAnsiTheme="minorEastAsia" w:eastAsiaTheme="minorEastAsia"/>
          <w:bCs/>
          <w:color w:val="000000"/>
          <w:kern w:val="0"/>
          <w:sz w:val="36"/>
          <w:szCs w:val="36"/>
        </w:rPr>
        <w:t xml:space="preserve">        日    期：</w:t>
      </w:r>
      <w:r>
        <w:rPr>
          <w:rFonts w:hint="eastAsia" w:cs="宋体" w:asciiTheme="minorEastAsia" w:hAnsiTheme="minorEastAsia" w:eastAsiaTheme="minorEastAsia"/>
          <w:bCs/>
          <w:color w:val="000000"/>
          <w:kern w:val="0"/>
          <w:sz w:val="36"/>
          <w:szCs w:val="36"/>
          <w:u w:val="single"/>
        </w:rPr>
        <w:t xml:space="preserve"> 2019年7月12日    </w:t>
      </w:r>
    </w:p>
    <w:p>
      <w:pPr>
        <w:widowControl/>
        <w:spacing w:line="720" w:lineRule="auto"/>
        <w:jc w:val="left"/>
        <w:rPr>
          <w:rFonts w:ascii="黑体" w:hAnsi="微软雅黑" w:eastAsia="黑体" w:cs="宋体"/>
          <w:b/>
          <w:bCs/>
          <w:color w:val="000000"/>
          <w:kern w:val="0"/>
          <w:sz w:val="44"/>
          <w:szCs w:val="44"/>
        </w:rPr>
      </w:pPr>
      <w:bookmarkStart w:id="0" w:name="_GoBack"/>
      <w:bookmarkEnd w:id="0"/>
    </w:p>
    <w:p>
      <w:pPr>
        <w:widowControl/>
        <w:jc w:val="left"/>
        <w:rPr>
          <w:rFonts w:ascii="黑体" w:hAnsi="微软雅黑" w:eastAsia="黑体" w:cs="宋体"/>
          <w:b/>
          <w:bCs/>
          <w:color w:val="000000"/>
          <w:kern w:val="0"/>
          <w:sz w:val="44"/>
          <w:szCs w:val="44"/>
        </w:rPr>
      </w:pPr>
    </w:p>
    <w:p>
      <w:pPr>
        <w:widowControl/>
        <w:jc w:val="left"/>
        <w:rPr>
          <w:rFonts w:ascii="黑体" w:hAnsi="微软雅黑" w:eastAsia="黑体" w:cs="宋体"/>
          <w:b/>
          <w:bCs/>
          <w:color w:val="000000"/>
          <w:kern w:val="0"/>
          <w:sz w:val="44"/>
          <w:szCs w:val="44"/>
        </w:rPr>
      </w:pPr>
      <w:r>
        <w:rPr>
          <w:rFonts w:ascii="黑体" w:hAnsi="微软雅黑" w:eastAsia="黑体" w:cs="宋体"/>
          <w:b/>
          <w:bCs/>
          <w:color w:val="000000"/>
          <w:kern w:val="0"/>
          <w:sz w:val="44"/>
          <w:szCs w:val="44"/>
        </w:rPr>
        <w:br w:type="page"/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周娟，女，中共党员，讲师，电子商务师，理财规划师，硕士研究生学历。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该同志于2</w:t>
      </w:r>
      <w:r>
        <w:rPr>
          <w:rFonts w:ascii="仿宋_GB2312" w:eastAsia="仿宋_GB2312"/>
          <w:sz w:val="32"/>
          <w:szCs w:val="32"/>
        </w:rPr>
        <w:t>009</w:t>
      </w:r>
      <w:r>
        <w:rPr>
          <w:rFonts w:hint="eastAsia" w:ascii="仿宋_GB2312" w:eastAsia="仿宋_GB2312"/>
          <w:sz w:val="32"/>
          <w:szCs w:val="32"/>
        </w:rPr>
        <w:t>年参加工作，热爱中国共产党，</w:t>
      </w:r>
      <w:r>
        <w:rPr>
          <w:rFonts w:ascii="仿宋_GB2312" w:eastAsia="仿宋_GB2312"/>
          <w:sz w:val="32"/>
          <w:szCs w:val="32"/>
        </w:rPr>
        <w:t>坚持以习近平新时代中国特色社会主义思想为指导，忠诚人民教育事业，模范履行岗位职责，带头培育和践行社会主义核心价值观，爱岗敬业，教书育人，充分展现新时代“四有”好老师的良好形象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ascii="仿宋_GB2312" w:eastAsia="仿宋_GB2312"/>
          <w:sz w:val="32"/>
          <w:szCs w:val="32"/>
        </w:rPr>
        <w:t>遵纪守法，无违法违纪记录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同志全面贯彻党的教育方针，落实立德树人根本任务，贯彻学校“传承红色基因，培养大国工匠”的办学理念，讲敬业，比奉献，尽职尽责，敢挑重担，坚持以德立身、以德立学、以德施教、以德育德，为人师表，师德高尚，是一位深受学生及学生家长欢迎的老师。2</w:t>
      </w:r>
      <w:r>
        <w:rPr>
          <w:rFonts w:ascii="仿宋_GB2312" w:eastAsia="仿宋_GB2312"/>
          <w:sz w:val="32"/>
          <w:szCs w:val="32"/>
        </w:rPr>
        <w:t>017</w:t>
      </w:r>
      <w:r>
        <w:rPr>
          <w:rFonts w:hint="eastAsia" w:ascii="仿宋_GB2312" w:eastAsia="仿宋_GB2312"/>
          <w:sz w:val="32"/>
          <w:szCs w:val="32"/>
        </w:rPr>
        <w:t>年被评选为滨城区首席技师；2</w:t>
      </w:r>
      <w:r>
        <w:rPr>
          <w:rFonts w:ascii="仿宋_GB2312" w:eastAsia="仿宋_GB2312"/>
          <w:sz w:val="32"/>
          <w:szCs w:val="32"/>
        </w:rPr>
        <w:t>018</w:t>
      </w:r>
      <w:r>
        <w:rPr>
          <w:rFonts w:hint="eastAsia" w:ascii="仿宋_GB2312" w:eastAsia="仿宋_GB2312"/>
          <w:sz w:val="32"/>
          <w:szCs w:val="32"/>
        </w:rPr>
        <w:t>年被评选为滨州市青年名师进行培养；</w:t>
      </w:r>
      <w:r>
        <w:rPr>
          <w:rFonts w:ascii="仿宋_GB2312" w:eastAsia="仿宋_GB2312"/>
          <w:sz w:val="32"/>
          <w:szCs w:val="32"/>
        </w:rPr>
        <w:t>2018</w:t>
      </w:r>
      <w:r>
        <w:rPr>
          <w:rFonts w:hint="eastAsia" w:ascii="仿宋_GB2312" w:eastAsia="仿宋_GB2312"/>
          <w:sz w:val="32"/>
          <w:szCs w:val="32"/>
        </w:rPr>
        <w:t>年荣获滨城区优秀教师荣誉称号。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在教育教学过程中，坚持把思想政治工作贯穿其中，注重红色文化育人，注重全程育人、全方位育人。创立我校经贸系红色教育社团，组织开展“传承老渤海精神”红色运动会，参与组织“缅怀先烈，铭记历史”诗歌朗诵等活动，将思想政治工作融入到课堂教学、学生管理等各个方面，使课堂教学与思想政治教育同向进行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同志一直坚守教育教学一线，工作锐意进取，认真备课上课，积极参加校内外组织的各项培训，积极探索教育教学改革，以赛促教、以赛促学，推进我校电子商务专业产教融合、校企合作专业建设，多次被学校评为优秀教师。</w:t>
      </w:r>
      <w:r>
        <w:rPr>
          <w:rFonts w:ascii="仿宋_GB2312" w:eastAsia="仿宋_GB2312"/>
          <w:sz w:val="32"/>
          <w:szCs w:val="32"/>
        </w:rPr>
        <w:t>201</w:t>
      </w:r>
      <w:r>
        <w:rPr>
          <w:rFonts w:hint="eastAsia" w:ascii="仿宋_GB2312" w:eastAsia="仿宋_GB2312"/>
          <w:sz w:val="32"/>
          <w:szCs w:val="32"/>
        </w:rPr>
        <w:t>7年指导学生参加全国电子商务运营大赛获得三等奖，荣获优秀指导老师奖；2016年参加全国职业院校教师微课大赛，荣获三等奖；2</w:t>
      </w:r>
      <w:r>
        <w:rPr>
          <w:rFonts w:ascii="仿宋_GB2312" w:eastAsia="仿宋_GB2312"/>
          <w:sz w:val="32"/>
          <w:szCs w:val="32"/>
        </w:rPr>
        <w:t>012</w:t>
      </w:r>
      <w:r>
        <w:rPr>
          <w:rFonts w:hint="eastAsia" w:ascii="仿宋_GB2312" w:eastAsia="仿宋_GB2312"/>
          <w:sz w:val="32"/>
          <w:szCs w:val="32"/>
        </w:rPr>
        <w:t>年荣获全市中等职业学校优质课评选一等奖。2</w:t>
      </w:r>
      <w:r>
        <w:rPr>
          <w:rFonts w:ascii="仿宋_GB2312" w:eastAsia="仿宋_GB2312"/>
          <w:sz w:val="32"/>
          <w:szCs w:val="32"/>
        </w:rPr>
        <w:t>016</w:t>
      </w:r>
      <w:r>
        <w:rPr>
          <w:rFonts w:hint="eastAsia" w:ascii="仿宋_GB2312" w:eastAsia="仿宋_GB2312"/>
          <w:sz w:val="32"/>
          <w:szCs w:val="32"/>
        </w:rPr>
        <w:t>年组织成立我校电子商务专业建设专家指导委员会；同年参与申报我校电子商务专业为滨州市服务产业重点专业；2</w:t>
      </w:r>
      <w:r>
        <w:rPr>
          <w:rFonts w:ascii="仿宋_GB2312" w:eastAsia="仿宋_GB2312"/>
          <w:sz w:val="32"/>
          <w:szCs w:val="32"/>
        </w:rPr>
        <w:t>017</w:t>
      </w:r>
      <w:r>
        <w:rPr>
          <w:rFonts w:hint="eastAsia" w:ascii="仿宋_GB2312" w:eastAsia="仿宋_GB2312"/>
          <w:sz w:val="32"/>
          <w:szCs w:val="32"/>
        </w:rPr>
        <w:t>年参与申报我校电子商务专业、会计电算化专业“3+2”中高职贯通培养项目，并形成较为完善的电子商务专业和会计电算化专业人才培养方案。</w:t>
      </w:r>
      <w:r>
        <w:rPr>
          <w:rFonts w:ascii="仿宋_GB2312" w:eastAsia="仿宋_GB2312"/>
          <w:sz w:val="32"/>
          <w:szCs w:val="32"/>
        </w:rPr>
        <w:t>2019</w:t>
      </w:r>
      <w:r>
        <w:rPr>
          <w:rFonts w:hint="eastAsia" w:ascii="仿宋_GB2312" w:eastAsia="仿宋_GB2312"/>
          <w:sz w:val="32"/>
          <w:szCs w:val="32"/>
        </w:rPr>
        <w:t>年主编立体化校本教材《移动互联网营销》和课程资源；2</w:t>
      </w:r>
      <w:r>
        <w:rPr>
          <w:rFonts w:ascii="仿宋_GB2312" w:eastAsia="仿宋_GB2312"/>
          <w:sz w:val="32"/>
          <w:szCs w:val="32"/>
        </w:rPr>
        <w:t>018</w:t>
      </w:r>
      <w:r>
        <w:rPr>
          <w:rFonts w:hint="eastAsia" w:ascii="仿宋_GB2312" w:eastAsia="仿宋_GB2312"/>
          <w:sz w:val="32"/>
          <w:szCs w:val="32"/>
        </w:rPr>
        <w:t>年主编立体化校本教材《移动电子商务》和课程资源。2015年主编校本教材《中职财会基础》由山东科学技术出版社出版。2015-2019年参与了我校电子商务专业实训室规划、建设与升级，打造了电子商务基础实训室、摄影实训室、移动互联网营销实训室等5间实训室，为兄弟院校电子商务专业建设起到了示范作用，为我校电子商务专业建设做出了突出贡献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同志担任了多届班主任工作，敬重学问、关爱学生，积极实施素质教育，经常组织丰富多彩的班级活动，努力构建和谐向上的班集体。所带班级曾荣获山东省“优秀班集体”荣誉称号，多次被我校评为模范班主任。积极开展学生社团活动，创立了经贸系红色教育社团、摄影社团和3D打印工作室。注重学生综合素质的培养，多次指导学生在全国“文明风采”大赛中获奖，连续三届获得全国“文明风采”大赛山东省复赛的指导教师奖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在注重教育教学工作的同时，该同志还注重成果的积累和转化，不断提升教科研水平。2</w:t>
      </w:r>
      <w:r>
        <w:rPr>
          <w:rFonts w:ascii="仿宋_GB2312" w:eastAsia="仿宋_GB2312"/>
          <w:sz w:val="32"/>
          <w:szCs w:val="32"/>
        </w:rPr>
        <w:t>019</w:t>
      </w:r>
      <w:r>
        <w:rPr>
          <w:rFonts w:hint="eastAsia" w:ascii="仿宋_GB2312" w:eastAsia="仿宋_GB2312"/>
          <w:sz w:val="32"/>
          <w:szCs w:val="32"/>
        </w:rPr>
        <w:t>年在《明日》发表论文《试论以“群项目”推进中职电子商务专业课程体系改革》；2</w:t>
      </w:r>
      <w:r>
        <w:rPr>
          <w:rFonts w:ascii="仿宋_GB2312" w:eastAsia="仿宋_GB2312"/>
          <w:sz w:val="32"/>
          <w:szCs w:val="32"/>
        </w:rPr>
        <w:t>018</w:t>
      </w:r>
      <w:r>
        <w:rPr>
          <w:rFonts w:hint="eastAsia" w:ascii="仿宋_GB2312" w:eastAsia="仿宋_GB2312"/>
          <w:sz w:val="32"/>
          <w:szCs w:val="32"/>
        </w:rPr>
        <w:t>年在《数码设计》发表论文《促进中职电子商务专业校企合作的策略研究》；</w:t>
      </w:r>
      <w:r>
        <w:rPr>
          <w:rFonts w:ascii="仿宋_GB2312" w:eastAsia="仿宋_GB2312"/>
          <w:sz w:val="32"/>
          <w:szCs w:val="32"/>
        </w:rPr>
        <w:t>201</w:t>
      </w:r>
      <w:r>
        <w:rPr>
          <w:rFonts w:hint="eastAsia" w:ascii="仿宋_GB2312" w:eastAsia="仿宋_GB2312"/>
          <w:sz w:val="32"/>
          <w:szCs w:val="32"/>
        </w:rPr>
        <w:t>4年在《新课程研究》发表论文《增强高职院校会计职业道德水平的策略研究》。在省市组织的论文、教案、课件等教学成果评选中多次获奖。2</w:t>
      </w:r>
      <w:r>
        <w:rPr>
          <w:rFonts w:ascii="仿宋_GB2312" w:eastAsia="仿宋_GB2312"/>
          <w:sz w:val="32"/>
          <w:szCs w:val="32"/>
        </w:rPr>
        <w:t>017</w:t>
      </w:r>
      <w:r>
        <w:rPr>
          <w:rFonts w:hint="eastAsia" w:ascii="仿宋_GB2312" w:eastAsia="仿宋_GB2312"/>
          <w:sz w:val="32"/>
          <w:szCs w:val="32"/>
        </w:rPr>
        <w:t>年主持山东省职业教育教改项目《中职学校电子商务重点专业建设的实践研究》立项。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</w:t>
      </w:r>
    </w:p>
    <w:sectPr>
      <w:headerReference r:id="rId3" w:type="default"/>
      <w:footerReference r:id="rId4" w:type="default"/>
      <w:pgSz w:w="11906" w:h="16838"/>
      <w:pgMar w:top="1191" w:right="1531" w:bottom="119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</w:p>
  <w:p>
    <w:pPr>
      <w:pStyle w:val="2"/>
      <w:rPr>
        <w:rFonts w:cs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B3C4C16"/>
    <w:rsid w:val="000179C1"/>
    <w:rsid w:val="000215BC"/>
    <w:rsid w:val="0002696A"/>
    <w:rsid w:val="000D1E58"/>
    <w:rsid w:val="00114B54"/>
    <w:rsid w:val="001B6CAC"/>
    <w:rsid w:val="002617D2"/>
    <w:rsid w:val="002761D2"/>
    <w:rsid w:val="00292A0A"/>
    <w:rsid w:val="002B13FD"/>
    <w:rsid w:val="002B1962"/>
    <w:rsid w:val="0031154C"/>
    <w:rsid w:val="00324DBF"/>
    <w:rsid w:val="00347080"/>
    <w:rsid w:val="00371181"/>
    <w:rsid w:val="003829A4"/>
    <w:rsid w:val="003B06AC"/>
    <w:rsid w:val="003C43D9"/>
    <w:rsid w:val="003E25A9"/>
    <w:rsid w:val="0041067D"/>
    <w:rsid w:val="00467481"/>
    <w:rsid w:val="00486120"/>
    <w:rsid w:val="00493349"/>
    <w:rsid w:val="004A350C"/>
    <w:rsid w:val="004D78E9"/>
    <w:rsid w:val="00507D04"/>
    <w:rsid w:val="00530A5B"/>
    <w:rsid w:val="005428AE"/>
    <w:rsid w:val="00580146"/>
    <w:rsid w:val="005D0548"/>
    <w:rsid w:val="005D2DAD"/>
    <w:rsid w:val="005E6B4C"/>
    <w:rsid w:val="005F14E6"/>
    <w:rsid w:val="005F3B84"/>
    <w:rsid w:val="00605555"/>
    <w:rsid w:val="006310A9"/>
    <w:rsid w:val="00646840"/>
    <w:rsid w:val="006A2A0D"/>
    <w:rsid w:val="00790DC7"/>
    <w:rsid w:val="00791C9C"/>
    <w:rsid w:val="007C4262"/>
    <w:rsid w:val="007C4BE1"/>
    <w:rsid w:val="007C7FB3"/>
    <w:rsid w:val="007D1EB7"/>
    <w:rsid w:val="007F49BA"/>
    <w:rsid w:val="00802180"/>
    <w:rsid w:val="00812023"/>
    <w:rsid w:val="00836248"/>
    <w:rsid w:val="008413EA"/>
    <w:rsid w:val="00863CE9"/>
    <w:rsid w:val="00883694"/>
    <w:rsid w:val="008C23C3"/>
    <w:rsid w:val="00962673"/>
    <w:rsid w:val="00970F59"/>
    <w:rsid w:val="009A35D1"/>
    <w:rsid w:val="009C52EC"/>
    <w:rsid w:val="009E4B95"/>
    <w:rsid w:val="009E5F12"/>
    <w:rsid w:val="00A47A37"/>
    <w:rsid w:val="00A56F4A"/>
    <w:rsid w:val="00A75CEB"/>
    <w:rsid w:val="00AC6EFC"/>
    <w:rsid w:val="00AF0D2F"/>
    <w:rsid w:val="00B03EBB"/>
    <w:rsid w:val="00B318A6"/>
    <w:rsid w:val="00B54B9C"/>
    <w:rsid w:val="00B76B96"/>
    <w:rsid w:val="00BA1B6C"/>
    <w:rsid w:val="00BB0CDF"/>
    <w:rsid w:val="00BB3FDA"/>
    <w:rsid w:val="00BD3661"/>
    <w:rsid w:val="00C659F3"/>
    <w:rsid w:val="00C71FFD"/>
    <w:rsid w:val="00CC042F"/>
    <w:rsid w:val="00CD74A8"/>
    <w:rsid w:val="00D4108D"/>
    <w:rsid w:val="00D467B2"/>
    <w:rsid w:val="00DA78E5"/>
    <w:rsid w:val="00DF3CD0"/>
    <w:rsid w:val="00E445AA"/>
    <w:rsid w:val="00E7189F"/>
    <w:rsid w:val="00E83A46"/>
    <w:rsid w:val="00E97351"/>
    <w:rsid w:val="00ED2744"/>
    <w:rsid w:val="00EF34F4"/>
    <w:rsid w:val="00F0149F"/>
    <w:rsid w:val="00F160CC"/>
    <w:rsid w:val="00F301ED"/>
    <w:rsid w:val="00F60F19"/>
    <w:rsid w:val="00F70383"/>
    <w:rsid w:val="00F96CDA"/>
    <w:rsid w:val="00FD004C"/>
    <w:rsid w:val="00FD33C9"/>
    <w:rsid w:val="00FD62BD"/>
    <w:rsid w:val="026744EF"/>
    <w:rsid w:val="05E617FB"/>
    <w:rsid w:val="07EF4083"/>
    <w:rsid w:val="088B1945"/>
    <w:rsid w:val="0A771271"/>
    <w:rsid w:val="0B3C4C16"/>
    <w:rsid w:val="10B76E56"/>
    <w:rsid w:val="14FA7D0E"/>
    <w:rsid w:val="18485E37"/>
    <w:rsid w:val="195300C3"/>
    <w:rsid w:val="1C744598"/>
    <w:rsid w:val="22A55976"/>
    <w:rsid w:val="2FD50968"/>
    <w:rsid w:val="32EC4FB9"/>
    <w:rsid w:val="3CC32EC5"/>
    <w:rsid w:val="4012279D"/>
    <w:rsid w:val="428574A0"/>
    <w:rsid w:val="42C135A0"/>
    <w:rsid w:val="4B0F30A1"/>
    <w:rsid w:val="4C0D048E"/>
    <w:rsid w:val="505D73C4"/>
    <w:rsid w:val="520F0121"/>
    <w:rsid w:val="539F113C"/>
    <w:rsid w:val="57E41879"/>
    <w:rsid w:val="5E515453"/>
    <w:rsid w:val="63C851B0"/>
    <w:rsid w:val="6A3A3E8E"/>
    <w:rsid w:val="77FD7344"/>
    <w:rsid w:val="7CC36FE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99"/>
    <w:rPr>
      <w:rFonts w:cs="Times New Roman"/>
    </w:rPr>
  </w:style>
  <w:style w:type="character" w:customStyle="1" w:styleId="7">
    <w:name w:val="页脚 字符"/>
    <w:basedOn w:val="5"/>
    <w:link w:val="2"/>
    <w:semiHidden/>
    <w:locked/>
    <w:uiPriority w:val="99"/>
    <w:rPr>
      <w:rFonts w:cs="Calibri"/>
      <w:sz w:val="18"/>
      <w:szCs w:val="18"/>
    </w:rPr>
  </w:style>
  <w:style w:type="character" w:customStyle="1" w:styleId="8">
    <w:name w:val="页眉 字符"/>
    <w:basedOn w:val="5"/>
    <w:link w:val="3"/>
    <w:semiHidden/>
    <w:locked/>
    <w:uiPriority w:val="99"/>
    <w:rPr>
      <w:rFonts w:cs="Calibri"/>
      <w:sz w:val="18"/>
      <w:szCs w:val="18"/>
    </w:rPr>
  </w:style>
  <w:style w:type="paragraph" w:customStyle="1" w:styleId="9">
    <w:name w:val="p0"/>
    <w:basedOn w:val="1"/>
    <w:uiPriority w:val="99"/>
    <w:pPr>
      <w:widowControl/>
    </w:pPr>
  </w:style>
  <w:style w:type="paragraph" w:customStyle="1" w:styleId="10">
    <w:name w:val="仿宋5号"/>
    <w:basedOn w:val="1"/>
    <w:link w:val="11"/>
    <w:qFormat/>
    <w:uiPriority w:val="0"/>
    <w:pPr>
      <w:jc w:val="left"/>
    </w:pPr>
    <w:rPr>
      <w:rFonts w:ascii="仿宋_GB2312" w:hAnsi="Times New Roman" w:eastAsia="仿宋_GB2312" w:cs="Times New Roman"/>
    </w:rPr>
  </w:style>
  <w:style w:type="character" w:customStyle="1" w:styleId="11">
    <w:name w:val="仿宋5号 Char"/>
    <w:link w:val="10"/>
    <w:uiPriority w:val="0"/>
    <w:rPr>
      <w:rFonts w:ascii="仿宋_GB2312" w:hAnsi="Times New Roman" w:eastAsia="仿宋_GB231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B6C7BEF-F225-47ED-9126-2247FED7B2C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1384</Words>
  <Characters>191</Characters>
  <Lines>1</Lines>
  <Paragraphs>3</Paragraphs>
  <TotalTime>5</TotalTime>
  <ScaleCrop>false</ScaleCrop>
  <LinksUpToDate>false</LinksUpToDate>
  <CharactersWithSpaces>1572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2019-07-13T01:35:00Z</dcterms:created>
  <dc:creator>Administrator</dc:creator>
  <cp:lastModifiedBy>晓宇</cp:lastModifiedBy>
  <cp:lastPrinted>2019-07-13T01:57:00Z</cp:lastPrinted>
  <dcterms:modified xsi:type="dcterms:W3CDTF">2019-07-19T03:40:07Z</dcterms:modified>
  <dc:title>附件2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