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A2" w:rsidRDefault="00C975A2" w:rsidP="00C975A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975A2" w:rsidRDefault="00C975A2" w:rsidP="00C975A2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特色创新定量指标评分办法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7938"/>
        <w:gridCol w:w="3727"/>
      </w:tblGrid>
      <w:tr w:rsidR="00C975A2" w:rsidRPr="00FB462C" w:rsidTr="0021512B">
        <w:trPr>
          <w:trHeight w:val="62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  <w:t>标志性成果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  <w:t>计分办法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Cs/>
                <w:kern w:val="0"/>
                <w:szCs w:val="21"/>
              </w:rPr>
              <w:t>综合类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该专业（群）立项建设国家产教融合实训基地、国家级及省级公共实训基地。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省级2分，国家级2倍权重。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该专业（群）牵头或参与职教集团（联盟）、国家行指委（教指委）、省专指委。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省级牵头每个2分，国家级参与2分、牵头5分。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该专业（群）承担全省春季高考技能测试。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省级每项1分。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Cs/>
                <w:kern w:val="0"/>
                <w:szCs w:val="21"/>
              </w:rPr>
              <w:t>教师教学类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该专业（群）获得教学成果奖（第一完成单位）。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省级特等、一等、二等每项分别计3、2、1分，国家级3倍权重。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该专业（群）有获得全国高校黄大年式教师团队。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每项3分。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该专业（群）教师在政府部门举办的各类教育教学能力大赛获奖。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省级一等、二等、三等分别计2、1、0.5分，国家级3倍权重。</w:t>
            </w:r>
          </w:p>
        </w:tc>
      </w:tr>
      <w:tr w:rsidR="00C975A2" w:rsidRPr="00FB462C" w:rsidTr="0021512B">
        <w:trPr>
          <w:trHeight w:val="751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该专业（群）牵头或参与开发国家级和省级专业教学标准、专业（类）顶岗实习标准、专业实训教学条件建设标准、职业培训标准。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省级牵头每项2分、参与0.5分，国家级2倍权重。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该专业（群）牵头开发国家及省职业教育规划教材。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省级每门0.2分，国家级每门0.5分。最高不超过4分。</w:t>
            </w:r>
          </w:p>
        </w:tc>
      </w:tr>
      <w:tr w:rsidR="00C975A2" w:rsidRPr="00FB462C" w:rsidTr="0021512B">
        <w:trPr>
          <w:trHeight w:val="68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该专业（群）立项建设国家在线开放课程、省级精品资源课、国家专业教学资源库、省级专业教学资源库。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省级课程每门1分，资源库10倍权重，国家级2倍权重。最高不超过4分。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Cs/>
                <w:kern w:val="0"/>
                <w:szCs w:val="21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Cs/>
                <w:kern w:val="0"/>
                <w:szCs w:val="21"/>
              </w:rPr>
              <w:t>科研类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该专业（群）教师获国家级及省级科学技术奖、社会科学优秀成果奖（限前三位完成单位）。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省级一等、二等、三等每项分别计3、2、1分，国家级3倍权重。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该专业（群）获批国家及省级科研创新平台。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省级每项2分、国家级2倍权重。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Cs/>
                <w:kern w:val="0"/>
                <w:szCs w:val="21"/>
              </w:rPr>
              <w:t>竞赛类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该专业（群）承办全省、全国职业院校技能大赛。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省级每项1分、国家级每项3分。</w:t>
            </w:r>
          </w:p>
        </w:tc>
      </w:tr>
      <w:tr w:rsidR="00C975A2" w:rsidRPr="00FB462C" w:rsidTr="0021512B">
        <w:trPr>
          <w:trHeight w:val="107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该专业（群）学生在中国“互联网+”大学生创新创业大赛、“挑战杯”全国大学生课外学术科技作品竞赛、中国大学生创业计划竞赛及其省赛中获奖，学生在省大学生科技创新大赛中获奖。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每项省级、国家级的一、二、三等奖分别计0.3、0.2、0.1分，1、0.6、0.3分，最高不超过3分。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该专业（群）学生在世界技能大赛中获奖。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金、银、铜、优胜奖分别计5、3、2、1分。</w:t>
            </w:r>
          </w:p>
        </w:tc>
      </w:tr>
      <w:tr w:rsidR="00C975A2" w:rsidRPr="00FB462C" w:rsidTr="0021512B">
        <w:trPr>
          <w:trHeight w:val="6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bCs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bCs/>
                <w:kern w:val="0"/>
                <w:szCs w:val="21"/>
              </w:rPr>
              <w:t>其他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该专业（群）其他省级及以上项目、荣誉。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A2" w:rsidRPr="00FB462C" w:rsidRDefault="00C975A2" w:rsidP="0021512B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FB462C">
              <w:rPr>
                <w:rFonts w:ascii="仿宋_GB2312" w:eastAsia="仿宋_GB2312" w:hAnsi="宋体" w:hint="eastAsia"/>
                <w:kern w:val="0"/>
                <w:szCs w:val="21"/>
              </w:rPr>
              <w:t>专家认定赋分，最高不超过3分。</w:t>
            </w:r>
          </w:p>
        </w:tc>
      </w:tr>
    </w:tbl>
    <w:p w:rsidR="00C975A2" w:rsidRPr="00FB462C" w:rsidRDefault="00C975A2" w:rsidP="00C975A2">
      <w:pPr>
        <w:widowControl/>
        <w:ind w:leftChars="-166" w:hangingChars="166" w:hanging="349"/>
        <w:jc w:val="left"/>
        <w:rPr>
          <w:rFonts w:ascii="仿宋_GB2312" w:eastAsia="仿宋_GB2312" w:hAnsi="宋体" w:hint="eastAsia"/>
          <w:szCs w:val="21"/>
        </w:rPr>
      </w:pPr>
      <w:r w:rsidRPr="00FB462C">
        <w:rPr>
          <w:rFonts w:ascii="仿宋_GB2312" w:eastAsia="仿宋_GB2312" w:hAnsi="宋体" w:hint="eastAsia"/>
          <w:szCs w:val="21"/>
        </w:rPr>
        <w:t>注：以上只填报该专业（群）近3年获得的项目或荣誉。</w:t>
      </w:r>
    </w:p>
    <w:p w:rsidR="00C975A2" w:rsidRPr="00FB462C" w:rsidRDefault="00C975A2" w:rsidP="00C975A2">
      <w:pPr>
        <w:spacing w:line="580" w:lineRule="exact"/>
        <w:rPr>
          <w:rFonts w:ascii="仿宋_GB2312" w:eastAsia="仿宋_GB2312" w:cs="等线" w:hint="eastAsia"/>
          <w:sz w:val="28"/>
          <w:szCs w:val="28"/>
        </w:rPr>
      </w:pPr>
    </w:p>
    <w:p w:rsidR="00F913CC" w:rsidRPr="00C975A2" w:rsidRDefault="00F913CC">
      <w:bookmarkStart w:id="0" w:name="_GoBack"/>
      <w:bookmarkEnd w:id="0"/>
    </w:p>
    <w:sectPr w:rsidR="00F913CC" w:rsidRPr="00C975A2" w:rsidSect="00C975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0F" w:rsidRDefault="004C340F" w:rsidP="00C975A2">
      <w:r>
        <w:separator/>
      </w:r>
    </w:p>
  </w:endnote>
  <w:endnote w:type="continuationSeparator" w:id="0">
    <w:p w:rsidR="004C340F" w:rsidRDefault="004C340F" w:rsidP="00C9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0F" w:rsidRDefault="004C340F" w:rsidP="00C975A2">
      <w:r>
        <w:separator/>
      </w:r>
    </w:p>
  </w:footnote>
  <w:footnote w:type="continuationSeparator" w:id="0">
    <w:p w:rsidR="004C340F" w:rsidRDefault="004C340F" w:rsidP="00C9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6D"/>
    <w:rsid w:val="004C340F"/>
    <w:rsid w:val="0056426D"/>
    <w:rsid w:val="00C975A2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B73A5-35B8-4EAA-B3A4-1B60509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75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5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7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>神州网信技术有限公司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2020-07-02T02:02:00Z</dcterms:created>
  <dcterms:modified xsi:type="dcterms:W3CDTF">2020-07-02T02:02:00Z</dcterms:modified>
</cp:coreProperties>
</file>