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7"/>
          <w:rFonts w:hint="default" w:ascii="黑体" w:hAnsi="黑体" w:eastAsia="黑体" w:cs="黑体"/>
          <w:b/>
          <w:bCs/>
          <w:i w:val="0"/>
          <w:caps w:val="0"/>
          <w:color w:val="000000"/>
          <w:spacing w:val="0"/>
          <w:sz w:val="30"/>
          <w:szCs w:val="30"/>
          <w:lang w:val="en-US" w:eastAsia="zh-CN" w:bidi="ar"/>
        </w:rPr>
      </w:pPr>
      <w:r>
        <w:rPr>
          <w:rStyle w:val="7"/>
          <w:rFonts w:hint="default" w:ascii="黑体" w:hAnsi="黑体" w:eastAsia="黑体" w:cs="黑体"/>
          <w:b/>
          <w:bCs/>
          <w:i w:val="0"/>
          <w:caps w:val="0"/>
          <w:color w:val="000000"/>
          <w:spacing w:val="0"/>
          <w:sz w:val="30"/>
          <w:szCs w:val="30"/>
          <w:lang w:val="en-US" w:eastAsia="zh-CN" w:bidi="ar"/>
        </w:rPr>
        <w:t>潍坊工程职业学院2019年高职（专科）单独招生(第二批)招生章程</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default"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为保证潍坊工程职业学院</w:t>
      </w:r>
      <w:r>
        <w:rPr>
          <w:rFonts w:hint="default" w:ascii="仿宋" w:hAnsi="仿宋" w:eastAsia="仿宋" w:cs="仿宋"/>
          <w:b w:val="0"/>
          <w:i w:val="0"/>
          <w:caps w:val="0"/>
          <w:color w:val="000000"/>
          <w:spacing w:val="0"/>
          <w:sz w:val="24"/>
          <w:szCs w:val="24"/>
          <w:lang w:bidi="ar"/>
        </w:rPr>
        <w:t>2019年单独招生（第二批）工作的顺利进行，维护学院和考生合法权益，根据《山东省高等职业院校扩招实施方案》要求，结合潍坊工程职业学院招生工作的具体情况，制定本章程。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第一条</w:t>
      </w:r>
      <w:r>
        <w:rPr>
          <w:rFonts w:hint="default" w:ascii="仿宋" w:hAnsi="仿宋" w:eastAsia="仿宋" w:cs="仿宋"/>
          <w:b w:val="0"/>
          <w:i w:val="0"/>
          <w:caps w:val="0"/>
          <w:color w:val="000000"/>
          <w:spacing w:val="0"/>
          <w:sz w:val="24"/>
          <w:szCs w:val="24"/>
          <w:lang w:bidi="ar"/>
        </w:rPr>
        <w:t xml:space="preserve"> 本章程适用于潍坊工程职业学院单独招生（第二批）招生工作。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第二条</w:t>
      </w:r>
      <w:r>
        <w:rPr>
          <w:rFonts w:hint="default" w:ascii="仿宋" w:hAnsi="仿宋" w:eastAsia="仿宋" w:cs="仿宋"/>
          <w:b w:val="0"/>
          <w:i w:val="0"/>
          <w:caps w:val="0"/>
          <w:color w:val="000000"/>
          <w:spacing w:val="0"/>
          <w:sz w:val="24"/>
          <w:szCs w:val="24"/>
          <w:lang w:bidi="ar"/>
        </w:rPr>
        <w:t xml:space="preserve"> 潍坊工程职业学院单独招生工作贯彻“公平竞争、公正选拔、公开程序、德智体美全面考核、综合评价、择优录取”的原则。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第三条</w:t>
      </w:r>
      <w:r>
        <w:rPr>
          <w:rFonts w:hint="default" w:ascii="仿宋" w:hAnsi="仿宋" w:eastAsia="仿宋" w:cs="仿宋"/>
          <w:b w:val="0"/>
          <w:i w:val="0"/>
          <w:caps w:val="0"/>
          <w:color w:val="000000"/>
          <w:spacing w:val="0"/>
          <w:sz w:val="24"/>
          <w:szCs w:val="24"/>
          <w:lang w:bidi="ar"/>
        </w:rPr>
        <w:t xml:space="preserve"> 潍坊工程职业学院单独招生工作接受纪检监察部门、新闻媒体、考生及其家长和社会各界的监督。</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default"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第二章　学院概况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第四条</w:t>
      </w:r>
      <w:r>
        <w:rPr>
          <w:rFonts w:hint="default" w:ascii="仿宋" w:hAnsi="仿宋" w:eastAsia="仿宋" w:cs="仿宋"/>
          <w:b w:val="0"/>
          <w:i w:val="0"/>
          <w:caps w:val="0"/>
          <w:color w:val="000000"/>
          <w:spacing w:val="0"/>
          <w:sz w:val="24"/>
          <w:szCs w:val="24"/>
          <w:lang w:bidi="ar"/>
        </w:rPr>
        <w:t xml:space="preserve"> 学院全称：潍坊工程职业学院  学院代码：14379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第五条</w:t>
      </w:r>
      <w:r>
        <w:rPr>
          <w:rFonts w:hint="default" w:ascii="仿宋" w:hAnsi="仿宋" w:eastAsia="仿宋" w:cs="仿宋"/>
          <w:b w:val="0"/>
          <w:i w:val="0"/>
          <w:caps w:val="0"/>
          <w:color w:val="000000"/>
          <w:spacing w:val="0"/>
          <w:sz w:val="24"/>
          <w:szCs w:val="24"/>
          <w:lang w:bidi="ar"/>
        </w:rPr>
        <w:t xml:space="preserve"> 学院地址：山东省青州市云门山南路8979号</w:t>
      </w:r>
      <w:r>
        <w:rPr>
          <w:rFonts w:hint="eastAsia" w:ascii="仿宋" w:hAnsi="仿宋" w:eastAsia="仿宋" w:cs="仿宋"/>
          <w:b w:val="0"/>
          <w:i w:val="0"/>
          <w:caps w:val="0"/>
          <w:color w:val="000000"/>
          <w:spacing w:val="0"/>
          <w:sz w:val="24"/>
          <w:szCs w:val="24"/>
          <w:lang w:bidi="ar"/>
        </w:rPr>
        <w:t xml:space="preserve"> </w:t>
      </w:r>
      <w:r>
        <w:rPr>
          <w:rFonts w:hint="default" w:ascii="仿宋" w:hAnsi="仿宋" w:eastAsia="仿宋" w:cs="仿宋"/>
          <w:b w:val="0"/>
          <w:i w:val="0"/>
          <w:caps w:val="0"/>
          <w:color w:val="000000"/>
          <w:spacing w:val="0"/>
          <w:sz w:val="24"/>
          <w:szCs w:val="24"/>
          <w:lang w:bidi="ar"/>
        </w:rPr>
        <w:t>邮编：262500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第六条</w:t>
      </w:r>
      <w:r>
        <w:rPr>
          <w:rFonts w:hint="default" w:ascii="仿宋" w:hAnsi="仿宋" w:eastAsia="仿宋" w:cs="仿宋"/>
          <w:b w:val="0"/>
          <w:i w:val="0"/>
          <w:caps w:val="0"/>
          <w:color w:val="000000"/>
          <w:spacing w:val="0"/>
          <w:sz w:val="24"/>
          <w:szCs w:val="24"/>
          <w:lang w:bidi="ar"/>
        </w:rPr>
        <w:t xml:space="preserve"> 学院办学层次及类型：专科公办普通高等职业学院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第七条</w:t>
      </w:r>
      <w:r>
        <w:rPr>
          <w:rFonts w:hint="default" w:ascii="仿宋" w:hAnsi="仿宋" w:eastAsia="仿宋" w:cs="仿宋"/>
          <w:b w:val="0"/>
          <w:i w:val="0"/>
          <w:caps w:val="0"/>
          <w:color w:val="000000"/>
          <w:spacing w:val="0"/>
          <w:sz w:val="24"/>
          <w:szCs w:val="24"/>
          <w:lang w:bidi="ar"/>
        </w:rPr>
        <w:t xml:space="preserve"> 学院基本情况：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学院是国办全日制普通高等专科学校，始于</w:t>
      </w:r>
      <w:r>
        <w:rPr>
          <w:rFonts w:hint="default" w:ascii="仿宋" w:hAnsi="仿宋" w:eastAsia="仿宋" w:cs="仿宋"/>
          <w:b w:val="0"/>
          <w:i w:val="0"/>
          <w:caps w:val="0"/>
          <w:color w:val="000000"/>
          <w:spacing w:val="0"/>
          <w:sz w:val="24"/>
          <w:szCs w:val="24"/>
          <w:lang w:bidi="ar"/>
        </w:rPr>
        <w:t>1881年英国人创办的培真书院，1998年开始举办高等职业教育至今。现设青州校区和潍坊校区，占地面积1500亩，有15个教学系（院、部）。学院现开设47个普通高职专业，其中2个专本贯通分段培养试点专业，在校生总数17000余人，是全国定向培养士官院校、山东省优质高等职业院校建设工程立项建设单位、山东省技能型人才培养特色名校、山东省现代学徒制试点院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学院现有专任教师</w:t>
      </w:r>
      <w:r>
        <w:rPr>
          <w:rFonts w:hint="default" w:ascii="仿宋" w:hAnsi="仿宋" w:eastAsia="仿宋" w:cs="仿宋"/>
          <w:b w:val="0"/>
          <w:i w:val="0"/>
          <w:caps w:val="0"/>
          <w:color w:val="000000"/>
          <w:spacing w:val="0"/>
          <w:sz w:val="24"/>
          <w:szCs w:val="24"/>
          <w:lang w:bidi="ar"/>
        </w:rPr>
        <w:t>630人，其中硕士、博士227人。聘请420余名行业企业技术骨干、能工巧匠任兼职教师。有省级教学团队7个，省级教学名师和省级优秀教师10人， 2个中央财政支持的实训基地、2个中央财政支持的重点专业、2个省级品牌专业群，4个省优质高职院校一流专业群，7个省级特色专业、4个省级现代学徒制试点专业，4个定向培养士官专业，10个省技能型人才培养特色名校重点专业、15个市级特色品牌（重点）专业、53门省级精品（特色）课程，18门省级精品资源共享课程。</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default"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第三章</w:t>
      </w:r>
      <w:r>
        <w:rPr>
          <w:rFonts w:hint="default" w:ascii="仿宋" w:hAnsi="仿宋" w:eastAsia="仿宋" w:cs="仿宋"/>
          <w:b/>
          <w:bCs/>
          <w:i w:val="0"/>
          <w:caps w:val="0"/>
          <w:color w:val="000000"/>
          <w:spacing w:val="0"/>
          <w:sz w:val="28"/>
          <w:szCs w:val="28"/>
          <w:lang w:bidi="ar"/>
        </w:rPr>
        <w:t xml:space="preserve">  组织机构及监督机制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第八条</w:t>
      </w:r>
      <w:r>
        <w:rPr>
          <w:rFonts w:hint="default" w:ascii="仿宋" w:hAnsi="仿宋" w:eastAsia="仿宋" w:cs="仿宋"/>
          <w:b w:val="0"/>
          <w:i w:val="0"/>
          <w:caps w:val="0"/>
          <w:color w:val="000000"/>
          <w:spacing w:val="0"/>
          <w:sz w:val="24"/>
          <w:szCs w:val="24"/>
          <w:lang w:bidi="ar"/>
        </w:rPr>
        <w:t xml:space="preserve"> 潍坊工程职业学院成立以院长为组长的单独招生工作领导小组。领导小组负责制定招生政策和招生计划，讨论决定招生工作重大事宜。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第九条</w:t>
      </w:r>
      <w:r>
        <w:rPr>
          <w:rFonts w:hint="default" w:ascii="仿宋" w:hAnsi="仿宋" w:eastAsia="仿宋" w:cs="仿宋"/>
          <w:b w:val="0"/>
          <w:i w:val="0"/>
          <w:caps w:val="0"/>
          <w:color w:val="000000"/>
          <w:spacing w:val="0"/>
          <w:sz w:val="24"/>
          <w:szCs w:val="24"/>
          <w:lang w:bidi="ar"/>
        </w:rPr>
        <w:t xml:space="preserve"> 潍坊工程职业学院招生就业处是组织和实施招生及其相关工作的常设机构。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第十条</w:t>
      </w:r>
      <w:r>
        <w:rPr>
          <w:rFonts w:hint="default" w:ascii="仿宋" w:hAnsi="仿宋" w:eastAsia="仿宋" w:cs="仿宋"/>
          <w:b w:val="0"/>
          <w:i w:val="0"/>
          <w:caps w:val="0"/>
          <w:color w:val="000000"/>
          <w:spacing w:val="0"/>
          <w:sz w:val="24"/>
          <w:szCs w:val="24"/>
          <w:lang w:bidi="ar"/>
        </w:rPr>
        <w:t xml:space="preserve"> 潍坊工程职业学院纪委监察审计处负责对招生工作实施监督。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第十一条</w:t>
      </w:r>
      <w:r>
        <w:rPr>
          <w:rFonts w:hint="default" w:ascii="仿宋" w:hAnsi="仿宋" w:eastAsia="仿宋" w:cs="仿宋"/>
          <w:b w:val="0"/>
          <w:i w:val="0"/>
          <w:caps w:val="0"/>
          <w:color w:val="000000"/>
          <w:spacing w:val="0"/>
          <w:sz w:val="24"/>
          <w:szCs w:val="24"/>
          <w:lang w:bidi="ar"/>
        </w:rPr>
        <w:t xml:space="preserve"> 为保证单独招生工作公平公正，学院的单独招生工作及时向社会公布，接受监督。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第十二条</w:t>
      </w:r>
      <w:r>
        <w:rPr>
          <w:rFonts w:hint="default" w:ascii="仿宋" w:hAnsi="仿宋" w:eastAsia="仿宋" w:cs="仿宋"/>
          <w:b w:val="0"/>
          <w:i w:val="0"/>
          <w:caps w:val="0"/>
          <w:color w:val="000000"/>
          <w:spacing w:val="0"/>
          <w:sz w:val="24"/>
          <w:szCs w:val="24"/>
          <w:lang w:bidi="ar"/>
        </w:rPr>
        <w:t xml:space="preserve"> 考生本人应本着诚信的原则参加我院的单独招生，提供的材料必须真实。如有作假，一经查实，取消其录取资格。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第十三条</w:t>
      </w:r>
      <w:r>
        <w:rPr>
          <w:rFonts w:hint="default" w:ascii="仿宋" w:hAnsi="仿宋" w:eastAsia="仿宋" w:cs="仿宋"/>
          <w:b w:val="0"/>
          <w:i w:val="0"/>
          <w:caps w:val="0"/>
          <w:color w:val="000000"/>
          <w:spacing w:val="0"/>
          <w:sz w:val="24"/>
          <w:szCs w:val="24"/>
          <w:lang w:bidi="ar"/>
        </w:rPr>
        <w:t xml:space="preserve"> 凡在单独招生中违规的考生及工作人员，按教育部令第33号《国家教育考试违规处理办法》处理。考生的违规情况将报山东省教育招生考试院，记入高考诚信档案</w:t>
      </w:r>
      <w:r>
        <w:rPr>
          <w:rFonts w:hint="eastAsia" w:ascii="仿宋" w:hAnsi="仿宋" w:eastAsia="仿宋" w:cs="仿宋"/>
          <w:b w:val="0"/>
          <w:i w:val="0"/>
          <w:caps w:val="0"/>
          <w:color w:val="000000"/>
          <w:spacing w:val="0"/>
          <w:sz w:val="24"/>
          <w:szCs w:val="24"/>
          <w:lang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default"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第四章</w:t>
      </w:r>
      <w:r>
        <w:rPr>
          <w:rFonts w:hint="default" w:ascii="仿宋" w:hAnsi="仿宋" w:eastAsia="仿宋" w:cs="仿宋"/>
          <w:b/>
          <w:bCs/>
          <w:i w:val="0"/>
          <w:caps w:val="0"/>
          <w:color w:val="000000"/>
          <w:spacing w:val="0"/>
          <w:sz w:val="28"/>
          <w:szCs w:val="28"/>
          <w:lang w:bidi="ar"/>
        </w:rPr>
        <w:t xml:space="preserve">  招生专业和招生计划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第十四条</w:t>
      </w:r>
      <w:r>
        <w:rPr>
          <w:rFonts w:hint="default" w:ascii="仿宋" w:hAnsi="仿宋" w:eastAsia="仿宋" w:cs="仿宋"/>
          <w:b w:val="0"/>
          <w:i w:val="0"/>
          <w:caps w:val="0"/>
          <w:color w:val="000000"/>
          <w:spacing w:val="0"/>
          <w:sz w:val="24"/>
          <w:szCs w:val="24"/>
          <w:lang w:bidi="ar"/>
        </w:rPr>
        <w:t xml:space="preserve"> 招生计划</w:t>
      </w:r>
      <w:r>
        <w:rPr>
          <w:rFonts w:hint="eastAsia" w:ascii="仿宋" w:hAnsi="仿宋" w:eastAsia="仿宋" w:cs="仿宋"/>
          <w:b w:val="0"/>
          <w:i w:val="0"/>
          <w:caps w:val="0"/>
          <w:color w:val="000000"/>
          <w:spacing w:val="0"/>
          <w:sz w:val="24"/>
          <w:szCs w:val="24"/>
          <w:lang w:bidi="ar"/>
        </w:rPr>
        <w:t>905</w:t>
      </w:r>
      <w:r>
        <w:rPr>
          <w:rFonts w:hint="default" w:ascii="仿宋" w:hAnsi="仿宋" w:eastAsia="仿宋" w:cs="仿宋"/>
          <w:b w:val="0"/>
          <w:i w:val="0"/>
          <w:caps w:val="0"/>
          <w:color w:val="000000"/>
          <w:spacing w:val="0"/>
          <w:sz w:val="24"/>
          <w:szCs w:val="24"/>
          <w:lang w:bidi="ar"/>
        </w:rPr>
        <w:t>人，其中</w:t>
      </w:r>
      <w:r>
        <w:rPr>
          <w:rFonts w:hint="eastAsia" w:ascii="仿宋" w:hAnsi="仿宋" w:eastAsia="仿宋" w:cs="仿宋"/>
          <w:b w:val="0"/>
          <w:i w:val="0"/>
          <w:caps w:val="0"/>
          <w:color w:val="000000"/>
          <w:spacing w:val="0"/>
          <w:sz w:val="24"/>
          <w:szCs w:val="24"/>
          <w:lang w:bidi="ar"/>
        </w:rPr>
        <w:t>A类</w:t>
      </w:r>
      <w:r>
        <w:rPr>
          <w:rFonts w:hint="default" w:ascii="仿宋" w:hAnsi="仿宋" w:eastAsia="仿宋" w:cs="仿宋"/>
          <w:b w:val="0"/>
          <w:i w:val="0"/>
          <w:caps w:val="0"/>
          <w:color w:val="000000"/>
          <w:spacing w:val="0"/>
          <w:sz w:val="24"/>
          <w:szCs w:val="24"/>
          <w:lang w:bidi="ar"/>
        </w:rPr>
        <w:t>考生</w:t>
      </w:r>
      <w:r>
        <w:rPr>
          <w:rFonts w:hint="eastAsia" w:ascii="仿宋" w:hAnsi="仿宋" w:eastAsia="仿宋" w:cs="仿宋"/>
          <w:b w:val="0"/>
          <w:i w:val="0"/>
          <w:caps w:val="0"/>
          <w:color w:val="000000"/>
          <w:spacing w:val="0"/>
          <w:sz w:val="24"/>
          <w:szCs w:val="24"/>
          <w:lang w:bidi="ar"/>
        </w:rPr>
        <w:t>600</w:t>
      </w:r>
      <w:r>
        <w:rPr>
          <w:rFonts w:hint="default" w:ascii="仿宋" w:hAnsi="仿宋" w:eastAsia="仿宋" w:cs="仿宋"/>
          <w:b w:val="0"/>
          <w:i w:val="0"/>
          <w:caps w:val="0"/>
          <w:color w:val="000000"/>
          <w:spacing w:val="0"/>
          <w:sz w:val="24"/>
          <w:szCs w:val="24"/>
          <w:lang w:bidi="ar"/>
        </w:rPr>
        <w:t>人，</w:t>
      </w:r>
      <w:r>
        <w:rPr>
          <w:rFonts w:hint="eastAsia" w:ascii="仿宋" w:hAnsi="仿宋" w:eastAsia="仿宋" w:cs="仿宋"/>
          <w:b w:val="0"/>
          <w:i w:val="0"/>
          <w:caps w:val="0"/>
          <w:color w:val="000000"/>
          <w:spacing w:val="0"/>
          <w:sz w:val="24"/>
          <w:szCs w:val="24"/>
          <w:lang w:bidi="ar"/>
        </w:rPr>
        <w:t>B类</w:t>
      </w:r>
      <w:r>
        <w:rPr>
          <w:rFonts w:hint="default" w:ascii="仿宋" w:hAnsi="仿宋" w:eastAsia="仿宋" w:cs="仿宋"/>
          <w:b w:val="0"/>
          <w:i w:val="0"/>
          <w:caps w:val="0"/>
          <w:color w:val="000000"/>
          <w:spacing w:val="0"/>
          <w:sz w:val="24"/>
          <w:szCs w:val="24"/>
          <w:lang w:bidi="ar"/>
        </w:rPr>
        <w:t>考生</w:t>
      </w:r>
      <w:r>
        <w:rPr>
          <w:rFonts w:hint="eastAsia" w:ascii="仿宋" w:hAnsi="仿宋" w:eastAsia="仿宋" w:cs="仿宋"/>
          <w:b w:val="0"/>
          <w:i w:val="0"/>
          <w:caps w:val="0"/>
          <w:color w:val="000000"/>
          <w:spacing w:val="0"/>
          <w:sz w:val="24"/>
          <w:szCs w:val="24"/>
          <w:lang w:bidi="ar"/>
        </w:rPr>
        <w:t>100</w:t>
      </w:r>
      <w:r>
        <w:rPr>
          <w:rFonts w:hint="default" w:ascii="仿宋" w:hAnsi="仿宋" w:eastAsia="仿宋" w:cs="仿宋"/>
          <w:b w:val="0"/>
          <w:i w:val="0"/>
          <w:caps w:val="0"/>
          <w:color w:val="000000"/>
          <w:spacing w:val="0"/>
          <w:sz w:val="24"/>
          <w:szCs w:val="24"/>
          <w:lang w:bidi="ar"/>
        </w:rPr>
        <w:t>人，</w:t>
      </w:r>
      <w:r>
        <w:rPr>
          <w:rFonts w:hint="eastAsia" w:ascii="仿宋" w:hAnsi="仿宋" w:eastAsia="仿宋" w:cs="仿宋"/>
          <w:b w:val="0"/>
          <w:i w:val="0"/>
          <w:caps w:val="0"/>
          <w:color w:val="000000"/>
          <w:spacing w:val="0"/>
          <w:sz w:val="24"/>
          <w:szCs w:val="24"/>
          <w:lang w:bidi="ar"/>
        </w:rPr>
        <w:t>C类考生205</w:t>
      </w:r>
      <w:r>
        <w:rPr>
          <w:rFonts w:hint="default" w:ascii="仿宋" w:hAnsi="仿宋" w:eastAsia="仿宋" w:cs="仿宋"/>
          <w:b w:val="0"/>
          <w:i w:val="0"/>
          <w:caps w:val="0"/>
          <w:color w:val="000000"/>
          <w:spacing w:val="0"/>
          <w:sz w:val="24"/>
          <w:szCs w:val="24"/>
          <w:lang w:bidi="ar"/>
        </w:rPr>
        <w:t>人。具体招生专业及计划见下表：</w:t>
      </w:r>
    </w:p>
    <w:tbl>
      <w:tblPr>
        <w:tblStyle w:val="5"/>
        <w:tblW w:w="8460" w:type="dxa"/>
        <w:tblInd w:w="93" w:type="dxa"/>
        <w:tblLayout w:type="fixed"/>
        <w:tblCellMar>
          <w:top w:w="0" w:type="dxa"/>
          <w:left w:w="108" w:type="dxa"/>
          <w:bottom w:w="0" w:type="dxa"/>
          <w:right w:w="108" w:type="dxa"/>
        </w:tblCellMar>
      </w:tblPr>
      <w:tblGrid>
        <w:gridCol w:w="5118"/>
        <w:gridCol w:w="1134"/>
        <w:gridCol w:w="1134"/>
        <w:gridCol w:w="1074"/>
      </w:tblGrid>
      <w:tr>
        <w:tblPrEx>
          <w:tblLayout w:type="fixed"/>
          <w:tblCellMar>
            <w:top w:w="0" w:type="dxa"/>
            <w:left w:w="108" w:type="dxa"/>
            <w:bottom w:w="0" w:type="dxa"/>
            <w:right w:w="108" w:type="dxa"/>
          </w:tblCellMar>
        </w:tblPrEx>
        <w:trPr>
          <w:trHeight w:val="515" w:hRule="atLeast"/>
        </w:trPr>
        <w:tc>
          <w:tcPr>
            <w:tcW w:w="5118"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cs="宋体" w:asciiTheme="minorEastAsia" w:hAnsiTheme="minorEastAsia" w:eastAsiaTheme="minorEastAsia"/>
                <w:b/>
                <w:color w:val="000000"/>
                <w:sz w:val="18"/>
                <w:szCs w:val="18"/>
              </w:rPr>
            </w:pPr>
            <w:r>
              <w:rPr>
                <w:rFonts w:cs="宋体" w:asciiTheme="minorEastAsia" w:hAnsiTheme="minorEastAsia" w:eastAsiaTheme="minorEastAsia"/>
                <w:b/>
                <w:color w:val="000000"/>
                <w:sz w:val="18"/>
                <w:szCs w:val="18"/>
              </w:rPr>
              <w:t>招生专业</w:t>
            </w:r>
          </w:p>
        </w:tc>
        <w:tc>
          <w:tcPr>
            <w:tcW w:w="1134" w:type="dxa"/>
            <w:tcBorders>
              <w:top w:val="single" w:color="000000" w:sz="4" w:space="0"/>
              <w:left w:val="nil"/>
              <w:bottom w:val="single" w:color="000000" w:sz="4" w:space="0"/>
              <w:right w:val="single" w:color="000000" w:sz="4" w:space="0"/>
            </w:tcBorders>
            <w:noWrap/>
            <w:vAlign w:val="center"/>
          </w:tcPr>
          <w:p>
            <w:pPr>
              <w:spacing w:line="360" w:lineRule="exact"/>
              <w:jc w:val="center"/>
              <w:rPr>
                <w:rFonts w:hint="default" w:cs="宋体" w:asciiTheme="minorEastAsia" w:hAnsiTheme="minorEastAsia" w:eastAsiaTheme="minorEastAsia"/>
                <w:b/>
                <w:color w:val="000000"/>
                <w:sz w:val="18"/>
                <w:szCs w:val="18"/>
              </w:rPr>
            </w:pPr>
            <w:r>
              <w:rPr>
                <w:rFonts w:cs="宋体" w:asciiTheme="minorEastAsia" w:hAnsiTheme="minorEastAsia" w:eastAsiaTheme="minorEastAsia"/>
                <w:b/>
                <w:color w:val="000000"/>
                <w:sz w:val="18"/>
                <w:szCs w:val="18"/>
              </w:rPr>
              <w:t>A类</w:t>
            </w:r>
          </w:p>
        </w:tc>
        <w:tc>
          <w:tcPr>
            <w:tcW w:w="1134" w:type="dxa"/>
            <w:tcBorders>
              <w:top w:val="single" w:color="000000" w:sz="4" w:space="0"/>
              <w:left w:val="nil"/>
              <w:bottom w:val="single" w:color="000000" w:sz="4" w:space="0"/>
              <w:right w:val="single" w:color="000000" w:sz="4" w:space="0"/>
            </w:tcBorders>
            <w:noWrap/>
            <w:vAlign w:val="center"/>
          </w:tcPr>
          <w:p>
            <w:pPr>
              <w:spacing w:line="360" w:lineRule="exact"/>
              <w:jc w:val="center"/>
              <w:rPr>
                <w:rFonts w:hint="default" w:cs="宋体" w:asciiTheme="minorEastAsia" w:hAnsiTheme="minorEastAsia" w:eastAsiaTheme="minorEastAsia"/>
                <w:b/>
                <w:color w:val="000000"/>
                <w:sz w:val="18"/>
                <w:szCs w:val="18"/>
              </w:rPr>
            </w:pPr>
            <w:r>
              <w:rPr>
                <w:rFonts w:cs="宋体" w:asciiTheme="minorEastAsia" w:hAnsiTheme="minorEastAsia" w:eastAsiaTheme="minorEastAsia"/>
                <w:b/>
                <w:color w:val="000000"/>
                <w:sz w:val="18"/>
                <w:szCs w:val="18"/>
              </w:rPr>
              <w:t>B类</w:t>
            </w:r>
          </w:p>
        </w:tc>
        <w:tc>
          <w:tcPr>
            <w:tcW w:w="1074" w:type="dxa"/>
            <w:tcBorders>
              <w:top w:val="single" w:color="000000" w:sz="4" w:space="0"/>
              <w:left w:val="nil"/>
              <w:bottom w:val="single" w:color="000000" w:sz="4" w:space="0"/>
              <w:right w:val="single" w:color="000000" w:sz="4" w:space="0"/>
            </w:tcBorders>
            <w:noWrap/>
            <w:vAlign w:val="center"/>
          </w:tcPr>
          <w:p>
            <w:pPr>
              <w:spacing w:line="360" w:lineRule="exact"/>
              <w:jc w:val="center"/>
              <w:rPr>
                <w:rFonts w:hint="default" w:cs="宋体" w:asciiTheme="minorEastAsia" w:hAnsiTheme="minorEastAsia" w:eastAsiaTheme="minorEastAsia"/>
                <w:b/>
                <w:color w:val="000000"/>
                <w:sz w:val="18"/>
                <w:szCs w:val="18"/>
              </w:rPr>
            </w:pPr>
            <w:r>
              <w:rPr>
                <w:rFonts w:cs="宋体" w:asciiTheme="minorEastAsia" w:hAnsiTheme="minorEastAsia" w:eastAsiaTheme="minorEastAsia"/>
                <w:b/>
                <w:color w:val="000000"/>
                <w:sz w:val="18"/>
                <w:szCs w:val="18"/>
              </w:rPr>
              <w:t>C类</w:t>
            </w: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财务管理</w:t>
            </w:r>
          </w:p>
        </w:tc>
        <w:tc>
          <w:tcPr>
            <w:tcW w:w="1134" w:type="dxa"/>
            <w:vMerge w:val="restart"/>
            <w:tcBorders>
              <w:top w:val="nil"/>
              <w:left w:val="single" w:color="000000" w:sz="4" w:space="0"/>
              <w:bottom w:val="single" w:color="000000" w:sz="4" w:space="0"/>
              <w:right w:val="single" w:color="000000" w:sz="4" w:space="0"/>
            </w:tcBorders>
            <w:noWrap/>
            <w:vAlign w:val="center"/>
          </w:tcPr>
          <w:p>
            <w:pPr>
              <w:spacing w:line="460" w:lineRule="exact"/>
              <w:jc w:val="center"/>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600</w:t>
            </w: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会计</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通信技术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通信技术(与中兴通讯公司校企合作）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食品质量与安全</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食品营养与检测</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应用化工技术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30</w:t>
            </w: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工业机器人技术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机电一体化技术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30</w:t>
            </w: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无人机应用技术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工业机器人技术（与广州数控设备有限公司校企合作）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飞机机电设备维修（与山东新锐通用航空校企合作）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工程机械运用技术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工程机械运用技术（与神州高铁技术股份有限公司校企合作）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数控技术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高速铁路客运乘务</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旅游管理</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高速铁路客运乘务（与北京商鲲高铁教育集团校企合作）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空中乘务（与山东新锐通用航空校企合作）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284"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农业生物技术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35</w:t>
            </w:r>
          </w:p>
        </w:tc>
      </w:tr>
      <w:tr>
        <w:tblPrEx>
          <w:tblLayout w:type="fixed"/>
          <w:tblCellMar>
            <w:top w:w="0" w:type="dxa"/>
            <w:left w:w="108" w:type="dxa"/>
            <w:bottom w:w="0" w:type="dxa"/>
            <w:right w:w="108" w:type="dxa"/>
          </w:tblCellMar>
        </w:tblPrEx>
        <w:trPr>
          <w:trHeight w:val="391"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园艺技术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35</w:t>
            </w: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汽车检测与维修技术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新能源汽车技术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电子商务</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35</w:t>
            </w: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市场营销</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物流管理</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汽车营销与服务</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市场营销（与鲁南制药集团校企合作）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电子商务（与青岛网商产业教育校企合作）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园林工程技术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工程造价</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建设工程管理</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建筑工程技术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30</w:t>
            </w: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35</w:t>
            </w: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建筑装饰工程技术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建筑装饰工程技术（与湖北海天时代科技发展有限公司校企合作）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园林工程技术（与济南舞墨艺术有限公司校企合作）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应用英语</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摄影摄像技术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数字媒体应用技术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测绘地理信息技术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计算机信息管理</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计算机应用技术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40</w:t>
            </w: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35</w:t>
            </w: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物联网应用技术</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大数据技术与应用（与天津东软睿教育信息有限公司校企合作）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物联网应用技术（与淄博开创盛世网络有限公司校企合作）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计算机应用技术（与北京汇众益智科技有限公司校企合作）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数字媒体应用技术（与杭州时光坐标影视传媒股份校企合作）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食品药品监督管理</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药品质量与安全</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药品生产技术（与鲁南制药集团校企合作）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r>
        <w:tblPrEx>
          <w:tblLayout w:type="fixed"/>
          <w:tblCellMar>
            <w:top w:w="0" w:type="dxa"/>
            <w:left w:w="108" w:type="dxa"/>
            <w:bottom w:w="0" w:type="dxa"/>
            <w:right w:w="108" w:type="dxa"/>
          </w:tblCellMar>
        </w:tblPrEx>
        <w:trPr>
          <w:trHeight w:val="19" w:hRule="atLeast"/>
        </w:trPr>
        <w:tc>
          <w:tcPr>
            <w:tcW w:w="5118" w:type="dxa"/>
            <w:tcBorders>
              <w:top w:val="nil"/>
              <w:left w:val="single" w:color="000000" w:sz="4" w:space="0"/>
              <w:bottom w:val="single" w:color="000000" w:sz="4" w:space="0"/>
              <w:right w:val="single" w:color="000000" w:sz="4" w:space="0"/>
            </w:tcBorders>
            <w:noWrap/>
            <w:vAlign w:val="center"/>
          </w:tcPr>
          <w:p>
            <w:pPr>
              <w:spacing w:line="460" w:lineRule="exact"/>
              <w:rPr>
                <w:rFonts w:hint="default"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直升机驾驶技术（与山东新锐通用航空有限公司校企合作）</w:t>
            </w:r>
          </w:p>
        </w:tc>
        <w:tc>
          <w:tcPr>
            <w:tcW w:w="1134"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cs="宋体" w:asciiTheme="minorEastAsia" w:hAnsiTheme="minorEastAsia" w:eastAsiaTheme="minorEastAsia"/>
                <w:color w:val="000000"/>
                <w:sz w:val="18"/>
                <w:szCs w:val="18"/>
              </w:rPr>
            </w:pPr>
          </w:p>
        </w:tc>
        <w:tc>
          <w:tcPr>
            <w:tcW w:w="113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c>
          <w:tcPr>
            <w:tcW w:w="1074" w:type="dxa"/>
            <w:tcBorders>
              <w:top w:val="nil"/>
              <w:left w:val="nil"/>
              <w:bottom w:val="single" w:color="000000" w:sz="4" w:space="0"/>
              <w:right w:val="single" w:color="000000" w:sz="4" w:space="0"/>
            </w:tcBorders>
            <w:noWrap/>
            <w:vAlign w:val="center"/>
          </w:tcPr>
          <w:p>
            <w:pPr>
              <w:spacing w:line="460" w:lineRule="exact"/>
              <w:jc w:val="center"/>
              <w:rPr>
                <w:rFonts w:hint="default" w:cs="Calibri" w:asciiTheme="minorEastAsia" w:hAnsiTheme="minorEastAsia" w:eastAsiaTheme="minorEastAsia"/>
                <w:color w:val="000000"/>
                <w:sz w:val="18"/>
                <w:szCs w:val="18"/>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备注：各专业招生计划为参考性计划，录取时依据录取线上考生志愿填报情况适当调整。最终招生计划以省教育厅公布的为准。</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default"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第五章</w:t>
      </w:r>
      <w:r>
        <w:rPr>
          <w:rFonts w:hint="default" w:ascii="仿宋" w:hAnsi="仿宋" w:eastAsia="仿宋" w:cs="仿宋"/>
          <w:b/>
          <w:bCs/>
          <w:i w:val="0"/>
          <w:caps w:val="0"/>
          <w:color w:val="000000"/>
          <w:spacing w:val="0"/>
          <w:sz w:val="28"/>
          <w:szCs w:val="28"/>
          <w:lang w:bidi="ar"/>
        </w:rPr>
        <w:t xml:space="preserve">  报考与录取规则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第十五条</w:t>
      </w:r>
      <w:r>
        <w:rPr>
          <w:rFonts w:hint="default" w:ascii="仿宋" w:hAnsi="仿宋" w:eastAsia="仿宋" w:cs="仿宋"/>
          <w:b w:val="0"/>
          <w:i w:val="0"/>
          <w:caps w:val="0"/>
          <w:color w:val="000000"/>
          <w:spacing w:val="0"/>
          <w:sz w:val="24"/>
          <w:szCs w:val="24"/>
          <w:lang w:bidi="ar"/>
        </w:rPr>
        <w:t xml:space="preserve"> 招生条件</w:t>
      </w:r>
      <w:r>
        <w:rPr>
          <w:rFonts w:hint="eastAsia" w:ascii="仿宋" w:hAnsi="仿宋" w:eastAsia="仿宋" w:cs="仿宋"/>
          <w:b w:val="0"/>
          <w:i w:val="0"/>
          <w:caps w:val="0"/>
          <w:color w:val="000000"/>
          <w:spacing w:val="0"/>
          <w:sz w:val="24"/>
          <w:szCs w:val="24"/>
          <w:lang w:bidi="ar"/>
        </w:rPr>
        <w:t>及志愿填报</w:t>
      </w:r>
      <w:r>
        <w:rPr>
          <w:rFonts w:hint="default" w:ascii="仿宋" w:hAnsi="仿宋" w:eastAsia="仿宋" w:cs="仿宋"/>
          <w:b w:val="0"/>
          <w:i w:val="0"/>
          <w:caps w:val="0"/>
          <w:color w:val="000000"/>
          <w:spacing w:val="0"/>
          <w:sz w:val="24"/>
          <w:szCs w:val="24"/>
          <w:lang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bidi="ar"/>
        </w:rPr>
        <w:t>1.招生对象。高中阶段学校（含普通高中、职业高中、职业中专、普通中专、成人中专、技工学校，下同）应届毕业生、退役军人、下岗失业人员、农民工、农民、在岗职工等。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w:t>
      </w:r>
      <w:r>
        <w:rPr>
          <w:rFonts w:hint="default" w:ascii="仿宋" w:hAnsi="仿宋" w:eastAsia="仿宋" w:cs="仿宋"/>
          <w:b w:val="0"/>
          <w:i w:val="0"/>
          <w:caps w:val="0"/>
          <w:color w:val="000000"/>
          <w:spacing w:val="0"/>
          <w:sz w:val="24"/>
          <w:szCs w:val="24"/>
          <w:lang w:bidi="ar"/>
        </w:rPr>
        <w:t>.招生形式及类别。招生形式以高职院校单独招生为主。设A、B、C三个类别，单列招生计划、分类别招生。其中，A类计划主要招收高中阶段应届毕业生，B类计划主要招收退役军人，C类计划主要招收下岗失业人员、农民工、农民、在岗职工等。高中阶段应届毕业生不能报考B类、C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w:t>
      </w:r>
      <w:r>
        <w:rPr>
          <w:rFonts w:hint="default" w:ascii="仿宋" w:hAnsi="仿宋" w:eastAsia="仿宋" w:cs="仿宋"/>
          <w:b w:val="0"/>
          <w:i w:val="0"/>
          <w:caps w:val="0"/>
          <w:color w:val="000000"/>
          <w:spacing w:val="0"/>
          <w:sz w:val="24"/>
          <w:szCs w:val="24"/>
          <w:lang w:bidi="ar"/>
        </w:rPr>
        <w:t>.报名条件。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4</w:t>
      </w:r>
      <w:r>
        <w:rPr>
          <w:rFonts w:hint="default" w:ascii="仿宋" w:hAnsi="仿宋" w:eastAsia="仿宋" w:cs="仿宋"/>
          <w:b w:val="0"/>
          <w:i w:val="0"/>
          <w:caps w:val="0"/>
          <w:color w:val="000000"/>
          <w:spacing w:val="0"/>
          <w:sz w:val="24"/>
          <w:szCs w:val="24"/>
          <w:lang w:bidi="ar"/>
        </w:rPr>
        <w:t>.资格审核及报名。各设区的市组织各县（市、区）结合“一次办好”，提供“一站式”服务。由县级人民政府牵头，教育、公安、人力资源社会保障、农业农村、退役军人事务、工会等相关部门参加，于8月3日—6日（每天工作时间9:00-17:00）在所在县（市、区）集中办公，集中开展学生资格审核、报名及高考报名费缴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高中阶段应届毕业生报考，持本人身份证、户口本原件及复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w:t>
      </w:r>
      <w:r>
        <w:rPr>
          <w:rFonts w:hint="default" w:ascii="仿宋" w:hAnsi="仿宋" w:eastAsia="仿宋" w:cs="仿宋"/>
          <w:b w:val="0"/>
          <w:i w:val="0"/>
          <w:caps w:val="0"/>
          <w:color w:val="000000"/>
          <w:spacing w:val="0"/>
          <w:sz w:val="24"/>
          <w:szCs w:val="24"/>
          <w:lang w:bidi="ar"/>
        </w:rPr>
        <w:t>，然后持本人身份证、户口本原件及复印件和《资格审核登记表》进行现场报名、缴纳高考报名费。资格审核时，退</w:t>
      </w:r>
      <w:r>
        <w:rPr>
          <w:rFonts w:hint="eastAsia" w:ascii="仿宋" w:hAnsi="仿宋" w:eastAsia="仿宋" w:cs="仿宋"/>
          <w:b w:val="0"/>
          <w:i w:val="0"/>
          <w:caps w:val="0"/>
          <w:color w:val="000000"/>
          <w:spacing w:val="0"/>
          <w:sz w:val="24"/>
          <w:szCs w:val="24"/>
          <w:lang w:bidi="ar"/>
        </w:rPr>
        <w:t>役军人、在山东务工人员还需分别携带本人退役证原件及复印件、劳动合同证明原件及复印件。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5.志愿填报。考生需登录省教育招生考试院高职单招填报志愿平台（网址：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第十六条</w:t>
      </w:r>
      <w:r>
        <w:rPr>
          <w:rFonts w:hint="default" w:ascii="仿宋" w:hAnsi="仿宋" w:eastAsia="仿宋" w:cs="仿宋"/>
          <w:b w:val="0"/>
          <w:i w:val="0"/>
          <w:caps w:val="0"/>
          <w:color w:val="000000"/>
          <w:spacing w:val="0"/>
          <w:sz w:val="24"/>
          <w:szCs w:val="24"/>
          <w:lang w:bidi="ar"/>
        </w:rPr>
        <w:t xml:space="preserve"> 专业培养对外语的要求：英语专业要求英语语种，不加试口语。其他专业语种不限。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第十七条</w:t>
      </w:r>
      <w:r>
        <w:rPr>
          <w:rFonts w:hint="default" w:ascii="仿宋" w:hAnsi="仿宋" w:eastAsia="仿宋" w:cs="仿宋"/>
          <w:b w:val="0"/>
          <w:i w:val="0"/>
          <w:caps w:val="0"/>
          <w:color w:val="000000"/>
          <w:spacing w:val="0"/>
          <w:sz w:val="24"/>
          <w:szCs w:val="24"/>
          <w:lang w:bidi="ar"/>
        </w:rPr>
        <w:t xml:space="preserve"> 男女比例：不限。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第十八条</w:t>
      </w:r>
      <w:r>
        <w:rPr>
          <w:rFonts w:hint="default" w:ascii="仿宋" w:hAnsi="仿宋" w:eastAsia="仿宋" w:cs="仿宋"/>
          <w:b w:val="0"/>
          <w:i w:val="0"/>
          <w:caps w:val="0"/>
          <w:color w:val="000000"/>
          <w:spacing w:val="0"/>
          <w:sz w:val="24"/>
          <w:szCs w:val="24"/>
          <w:lang w:bidi="ar"/>
        </w:rPr>
        <w:t xml:space="preserve"> </w:t>
      </w:r>
      <w:r>
        <w:rPr>
          <w:rFonts w:hint="eastAsia" w:ascii="仿宋" w:hAnsi="仿宋" w:eastAsia="仿宋" w:cs="仿宋"/>
          <w:b w:val="0"/>
          <w:i w:val="0"/>
          <w:caps w:val="0"/>
          <w:color w:val="000000"/>
          <w:spacing w:val="0"/>
          <w:sz w:val="24"/>
          <w:szCs w:val="24"/>
          <w:lang w:bidi="ar"/>
        </w:rPr>
        <w:t>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A类考生：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1.考试内容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分为文化素质和专业技能两部分，其中文化素质考试主要考察考生高中阶段基础课程知识掌握情况，包括语文、数学、外语、时政4项内容；职业技能考核主要考察考生的语言组织运用能力、创新思维能力、分析问题和解决问题的能力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2.考试形式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闭卷，笔试。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3.考试分值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满分750分，其中文化素质考试320分，职业技能考核430分。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4.考试时间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文化素质考试：2019年8月27日 上午08:30-10:10；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职业技能考核：2019年8月27日 上午10:20-12:00。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B、C类考生：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1.考试内容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分书面自我介绍、口头自我介绍、专业基础知识问答、专业技能操作四部分，主要考察考生与报考专业相关的从事某种职业所应具备的基本技能、职业道德素养、潜在能力，以及考生的语言表达能力、反应能力、心理素质及身体条件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2.考试形式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综合性面试。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3.考试分值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满分750分。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4.考试时间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2019年8月27日 上午08:30开始。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第十九条</w:t>
      </w:r>
      <w:r>
        <w:rPr>
          <w:rFonts w:hint="default" w:ascii="仿宋" w:hAnsi="仿宋" w:eastAsia="仿宋" w:cs="仿宋"/>
          <w:b w:val="0"/>
          <w:i w:val="0"/>
          <w:caps w:val="0"/>
          <w:color w:val="000000"/>
          <w:spacing w:val="0"/>
          <w:sz w:val="24"/>
          <w:szCs w:val="24"/>
          <w:lang w:bidi="ar"/>
        </w:rPr>
        <w:t xml:space="preserve"> 录取原则</w:t>
      </w:r>
      <w:r>
        <w:rPr>
          <w:rFonts w:hint="eastAsia" w:ascii="仿宋" w:hAnsi="仿宋" w:eastAsia="仿宋" w:cs="仿宋"/>
          <w:b w:val="0"/>
          <w:i w:val="0"/>
          <w:caps w:val="0"/>
          <w:color w:val="000000"/>
          <w:spacing w:val="0"/>
          <w:sz w:val="24"/>
          <w:szCs w:val="24"/>
          <w:lang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采取A、B、C三个类别单列计划、单独录取的方式进行。根据各类别计划、考生志愿及考生成绩择优录取。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第二十条</w:t>
      </w:r>
      <w:r>
        <w:rPr>
          <w:rFonts w:hint="default" w:ascii="仿宋" w:hAnsi="仿宋" w:eastAsia="仿宋" w:cs="仿宋"/>
          <w:b w:val="0"/>
          <w:i w:val="0"/>
          <w:caps w:val="0"/>
          <w:color w:val="000000"/>
          <w:spacing w:val="0"/>
          <w:sz w:val="24"/>
          <w:szCs w:val="24"/>
          <w:lang w:bidi="ar"/>
        </w:rPr>
        <w:t xml:space="preserve"> 专业计划调整原则：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bidi="ar"/>
        </w:rPr>
        <w:t>根据各</w:t>
      </w:r>
      <w:r>
        <w:rPr>
          <w:rFonts w:hint="eastAsia" w:ascii="仿宋" w:hAnsi="仿宋" w:eastAsia="仿宋" w:cs="仿宋"/>
          <w:b w:val="0"/>
          <w:i w:val="0"/>
          <w:caps w:val="0"/>
          <w:color w:val="000000"/>
          <w:spacing w:val="0"/>
          <w:sz w:val="24"/>
          <w:szCs w:val="24"/>
          <w:lang w:bidi="ar"/>
        </w:rPr>
        <w:t>类别、各</w:t>
      </w:r>
      <w:r>
        <w:rPr>
          <w:rFonts w:hint="default" w:ascii="仿宋" w:hAnsi="仿宋" w:eastAsia="仿宋" w:cs="仿宋"/>
          <w:b w:val="0"/>
          <w:i w:val="0"/>
          <w:caps w:val="0"/>
          <w:color w:val="000000"/>
          <w:spacing w:val="0"/>
          <w:sz w:val="24"/>
          <w:szCs w:val="24"/>
          <w:lang w:bidi="ar"/>
        </w:rPr>
        <w:t>专业考生志愿调整各专业计划，当某专业考生生源不足时，将该专业剩余计划调整到其他生源充足专业。</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default"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第六章</w:t>
      </w:r>
      <w:r>
        <w:rPr>
          <w:rFonts w:hint="default" w:ascii="仿宋" w:hAnsi="仿宋" w:eastAsia="仿宋" w:cs="仿宋"/>
          <w:b/>
          <w:bCs/>
          <w:i w:val="0"/>
          <w:caps w:val="0"/>
          <w:color w:val="000000"/>
          <w:spacing w:val="0"/>
          <w:sz w:val="28"/>
          <w:szCs w:val="28"/>
          <w:lang w:bidi="ar"/>
        </w:rPr>
        <w:t xml:space="preserve">  收费</w:t>
      </w:r>
      <w:r>
        <w:rPr>
          <w:rFonts w:hint="eastAsia" w:ascii="仿宋" w:hAnsi="仿宋" w:eastAsia="仿宋" w:cs="仿宋"/>
          <w:b/>
          <w:bCs/>
          <w:i w:val="0"/>
          <w:caps w:val="0"/>
          <w:color w:val="000000"/>
          <w:spacing w:val="0"/>
          <w:sz w:val="28"/>
          <w:szCs w:val="28"/>
          <w:lang w:bidi="ar"/>
        </w:rPr>
        <w:t>、</w:t>
      </w:r>
      <w:r>
        <w:rPr>
          <w:rFonts w:hint="default" w:ascii="仿宋" w:hAnsi="仿宋" w:eastAsia="仿宋" w:cs="仿宋"/>
          <w:b/>
          <w:bCs/>
          <w:i w:val="0"/>
          <w:caps w:val="0"/>
          <w:color w:val="000000"/>
          <w:spacing w:val="0"/>
          <w:sz w:val="28"/>
          <w:szCs w:val="28"/>
          <w:lang w:bidi="ar"/>
        </w:rPr>
        <w:t>退费及资助政策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第二十一条</w:t>
      </w:r>
      <w:r>
        <w:rPr>
          <w:rFonts w:hint="default" w:ascii="仿宋" w:hAnsi="仿宋" w:eastAsia="仿宋" w:cs="仿宋"/>
          <w:b w:val="0"/>
          <w:i w:val="0"/>
          <w:caps w:val="0"/>
          <w:color w:val="000000"/>
          <w:spacing w:val="0"/>
          <w:sz w:val="24"/>
          <w:szCs w:val="24"/>
          <w:lang w:bidi="ar"/>
        </w:rPr>
        <w:t xml:space="preserve"> 报名考试费：根据省物价局（鲁价费函【2016】95号）文件规定：</w:t>
      </w:r>
      <w:r>
        <w:rPr>
          <w:rFonts w:hint="eastAsia" w:ascii="仿宋" w:hAnsi="仿宋" w:eastAsia="仿宋" w:cs="仿宋"/>
          <w:b w:val="0"/>
          <w:i w:val="0"/>
          <w:caps w:val="0"/>
          <w:color w:val="000000"/>
          <w:spacing w:val="0"/>
          <w:sz w:val="24"/>
          <w:szCs w:val="24"/>
          <w:lang w:bidi="ar"/>
        </w:rPr>
        <w:t>A类考生</w:t>
      </w:r>
      <w:r>
        <w:rPr>
          <w:rFonts w:hint="default" w:ascii="仿宋" w:hAnsi="仿宋" w:eastAsia="仿宋" w:cs="仿宋"/>
          <w:b w:val="0"/>
          <w:i w:val="0"/>
          <w:caps w:val="0"/>
          <w:color w:val="000000"/>
          <w:spacing w:val="0"/>
          <w:sz w:val="24"/>
          <w:szCs w:val="24"/>
          <w:lang w:bidi="ar"/>
        </w:rPr>
        <w:t>110元，</w:t>
      </w:r>
      <w:r>
        <w:rPr>
          <w:rFonts w:hint="eastAsia" w:ascii="仿宋" w:hAnsi="仿宋" w:eastAsia="仿宋" w:cs="仿宋"/>
          <w:b w:val="0"/>
          <w:i w:val="0"/>
          <w:caps w:val="0"/>
          <w:color w:val="000000"/>
          <w:spacing w:val="0"/>
          <w:sz w:val="24"/>
          <w:szCs w:val="24"/>
          <w:lang w:bidi="ar"/>
        </w:rPr>
        <w:t>B类、C类</w:t>
      </w:r>
      <w:r>
        <w:rPr>
          <w:rFonts w:hint="default" w:ascii="仿宋" w:hAnsi="仿宋" w:eastAsia="仿宋" w:cs="仿宋"/>
          <w:b w:val="0"/>
          <w:i w:val="0"/>
          <w:caps w:val="0"/>
          <w:color w:val="000000"/>
          <w:spacing w:val="0"/>
          <w:sz w:val="24"/>
          <w:szCs w:val="24"/>
          <w:lang w:bidi="ar"/>
        </w:rPr>
        <w:t>考生</w:t>
      </w:r>
      <w:r>
        <w:rPr>
          <w:rFonts w:hint="eastAsia" w:ascii="仿宋" w:hAnsi="仿宋" w:eastAsia="仿宋" w:cs="仿宋"/>
          <w:b w:val="0"/>
          <w:i w:val="0"/>
          <w:caps w:val="0"/>
          <w:color w:val="000000"/>
          <w:spacing w:val="0"/>
          <w:sz w:val="24"/>
          <w:szCs w:val="24"/>
          <w:lang w:bidi="ar"/>
        </w:rPr>
        <w:t>8</w:t>
      </w:r>
      <w:r>
        <w:rPr>
          <w:rFonts w:hint="default" w:ascii="仿宋" w:hAnsi="仿宋" w:eastAsia="仿宋" w:cs="仿宋"/>
          <w:b w:val="0"/>
          <w:i w:val="0"/>
          <w:caps w:val="0"/>
          <w:color w:val="000000"/>
          <w:spacing w:val="0"/>
          <w:sz w:val="24"/>
          <w:szCs w:val="24"/>
          <w:lang w:bidi="ar"/>
        </w:rPr>
        <w:t>0元。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第二十二条</w:t>
      </w:r>
      <w:r>
        <w:rPr>
          <w:rFonts w:hint="default" w:ascii="仿宋" w:hAnsi="仿宋" w:eastAsia="仿宋" w:cs="仿宋"/>
          <w:b w:val="0"/>
          <w:i w:val="0"/>
          <w:caps w:val="0"/>
          <w:color w:val="000000"/>
          <w:spacing w:val="0"/>
          <w:sz w:val="24"/>
          <w:szCs w:val="24"/>
          <w:lang w:bidi="ar"/>
        </w:rPr>
        <w:t xml:space="preserve"> 根据国家规定，学生入学需按时缴纳学费、住宿费等费用。具体收费标准按山东省人民政府规定的标准执行。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bidi="ar"/>
        </w:rPr>
        <w:t>学生住宿费按山东省物价局统一制定的标准执行。</w:t>
      </w:r>
      <w:r>
        <w:rPr>
          <w:rFonts w:hint="eastAsia" w:ascii="仿宋" w:hAnsi="仿宋" w:eastAsia="仿宋" w:cs="仿宋"/>
          <w:b w:val="0"/>
          <w:i w:val="0"/>
          <w:caps w:val="0"/>
          <w:color w:val="000000"/>
          <w:spacing w:val="0"/>
          <w:sz w:val="24"/>
          <w:szCs w:val="24"/>
          <w:lang w:eastAsia="zh-CN" w:bidi="ar"/>
        </w:rPr>
        <w:t>具体学费和住宿费收费标准，见学校招生网站。</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注：退役军人按省教育厅、省民政厅、省财政厅印发的《关于组织开展退役士兵单独招生免费教育试点工作的通知》（鲁教学字〔2017〕12号）规定执行。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第二十三条</w:t>
      </w:r>
      <w:r>
        <w:rPr>
          <w:rFonts w:hint="default" w:ascii="仿宋" w:hAnsi="仿宋" w:eastAsia="仿宋" w:cs="仿宋"/>
          <w:b w:val="0"/>
          <w:i w:val="0"/>
          <w:caps w:val="0"/>
          <w:color w:val="000000"/>
          <w:spacing w:val="0"/>
          <w:sz w:val="24"/>
          <w:szCs w:val="24"/>
          <w:lang w:bidi="ar"/>
        </w:rPr>
        <w:t xml:space="preserve"> 退费按照《山东省高等学校收费管理办法》（鲁政办字〔2018〕98 号）有关规定执行。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第二十四条</w:t>
      </w:r>
      <w:r>
        <w:rPr>
          <w:rFonts w:hint="default" w:ascii="仿宋" w:hAnsi="仿宋" w:eastAsia="仿宋" w:cs="仿宋"/>
          <w:b w:val="0"/>
          <w:i w:val="0"/>
          <w:caps w:val="0"/>
          <w:color w:val="000000"/>
          <w:spacing w:val="0"/>
          <w:sz w:val="24"/>
          <w:szCs w:val="24"/>
          <w:lang w:bidi="ar"/>
        </w:rPr>
        <w:t xml:space="preserve"> 奖助学金项目：国家奖学金（每学年8000元/人）、国家及省政府励志奖学金（每学年5000元/人）、山东省政府奖学金（每学年6000元/人）、国家助学金（每人每学年2000-4000元，占学校总人数的14%）、学院奖学金（一等奖学金1000元/人、二等奖学金800元/人、三等奖学金500元/人）、院长奖学金（3000-5000元/人）、白博恩奖学金（1000/人），总奖助面达到30%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第二十五条</w:t>
      </w:r>
      <w:r>
        <w:rPr>
          <w:rFonts w:hint="default" w:ascii="仿宋" w:hAnsi="仿宋" w:eastAsia="仿宋" w:cs="仿宋"/>
          <w:b w:val="0"/>
          <w:i w:val="0"/>
          <w:caps w:val="0"/>
          <w:color w:val="000000"/>
          <w:spacing w:val="0"/>
          <w:sz w:val="24"/>
          <w:szCs w:val="24"/>
          <w:lang w:bidi="ar"/>
        </w:rPr>
        <w:t xml:space="preserve"> 绿色通道：每年新生入学时，学院对家庭经济困难学生实施“绿色通道”制度。大力简化“绿色通道”办理手续，压缩从申请到获准进入“绿色通道”时间，财务处、后勤服务处、学生处等部门建立联动机制，为学生提供“一站式”服务。对家庭经济困难学生，将一律先办理入学手续，然后再根据核实后的情况，分别采取措施予以资助，不让一名新生因经济困难而辍学。</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default"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第七章</w:t>
      </w:r>
      <w:r>
        <w:rPr>
          <w:rFonts w:hint="default" w:ascii="仿宋" w:hAnsi="仿宋" w:eastAsia="仿宋" w:cs="仿宋"/>
          <w:b/>
          <w:bCs/>
          <w:i w:val="0"/>
          <w:caps w:val="0"/>
          <w:color w:val="000000"/>
          <w:spacing w:val="0"/>
          <w:sz w:val="28"/>
          <w:szCs w:val="28"/>
          <w:lang w:bidi="ar"/>
        </w:rPr>
        <w:t xml:space="preserve"> 资格复查及证书颁发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第二十六条</w:t>
      </w:r>
      <w:r>
        <w:rPr>
          <w:rFonts w:hint="default" w:ascii="仿宋" w:hAnsi="仿宋" w:eastAsia="仿宋" w:cs="仿宋"/>
          <w:b w:val="0"/>
          <w:i w:val="0"/>
          <w:caps w:val="0"/>
          <w:color w:val="000000"/>
          <w:spacing w:val="0"/>
          <w:sz w:val="24"/>
          <w:szCs w:val="24"/>
          <w:lang w:bidi="ar"/>
        </w:rPr>
        <w:t xml:space="preserve"> 新生持潍坊工程职业学院发放的录取通知书、单独招生考试准考证、身份证等材料按规定时间及有关要求办理报到手续。不能按时报到者，应向学校提出书面申请，经学校同意方可延期报到。未请假一周内不报到或者请假逾期不到者，视为自动放弃入学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第二十七条</w:t>
      </w:r>
      <w:r>
        <w:rPr>
          <w:rFonts w:hint="default" w:ascii="仿宋" w:hAnsi="仿宋" w:eastAsia="仿宋" w:cs="仿宋"/>
          <w:b w:val="0"/>
          <w:i w:val="0"/>
          <w:caps w:val="0"/>
          <w:color w:val="000000"/>
          <w:spacing w:val="0"/>
          <w:sz w:val="24"/>
          <w:szCs w:val="24"/>
          <w:lang w:bidi="ar"/>
        </w:rPr>
        <w:t xml:space="preserve"> 新生入校后，学校按照教育部有关规定进行体检和入学资格等复查。经复查不合格者，学校将按有关规定区别情况予以处理。凡发现有违反国家招生规定弄虚作假者，立即取消其入学资格。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第二十八条</w:t>
      </w:r>
      <w:r>
        <w:rPr>
          <w:rFonts w:hint="default" w:ascii="仿宋" w:hAnsi="仿宋" w:eastAsia="仿宋" w:cs="仿宋"/>
          <w:b w:val="0"/>
          <w:i w:val="0"/>
          <w:caps w:val="0"/>
          <w:color w:val="000000"/>
          <w:spacing w:val="0"/>
          <w:sz w:val="24"/>
          <w:szCs w:val="24"/>
          <w:lang w:bidi="ar"/>
        </w:rPr>
        <w:t xml:space="preserve"> 颁发学历证书的学校名称及证书种类：潍坊工程职业学院普通高等教育专科学历证书。</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default"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第八章</w:t>
      </w:r>
      <w:r>
        <w:rPr>
          <w:rFonts w:hint="default" w:ascii="仿宋" w:hAnsi="仿宋" w:eastAsia="仿宋" w:cs="仿宋"/>
          <w:b/>
          <w:bCs/>
          <w:i w:val="0"/>
          <w:caps w:val="0"/>
          <w:color w:val="000000"/>
          <w:spacing w:val="0"/>
          <w:sz w:val="28"/>
          <w:szCs w:val="28"/>
          <w:lang w:bidi="ar"/>
        </w:rPr>
        <w:t xml:space="preserve"> 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第二十九条</w:t>
      </w:r>
      <w:r>
        <w:rPr>
          <w:rFonts w:hint="default" w:ascii="仿宋" w:hAnsi="仿宋" w:eastAsia="仿宋" w:cs="仿宋"/>
          <w:b w:val="0"/>
          <w:i w:val="0"/>
          <w:caps w:val="0"/>
          <w:color w:val="000000"/>
          <w:spacing w:val="0"/>
          <w:sz w:val="24"/>
          <w:szCs w:val="24"/>
          <w:lang w:bidi="ar"/>
        </w:rPr>
        <w:t xml:space="preserve"> 本章程若有与上级有关政策不一致之处，以国家和上级有关政策为准。未尽事宜，按上级有关规定执行。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第三十条</w:t>
      </w:r>
      <w:r>
        <w:rPr>
          <w:rFonts w:hint="default" w:ascii="仿宋" w:hAnsi="仿宋" w:eastAsia="仿宋" w:cs="仿宋"/>
          <w:b w:val="0"/>
          <w:i w:val="0"/>
          <w:caps w:val="0"/>
          <w:color w:val="000000"/>
          <w:spacing w:val="0"/>
          <w:sz w:val="24"/>
          <w:szCs w:val="24"/>
          <w:lang w:bidi="ar"/>
        </w:rPr>
        <w:t xml:space="preserve"> 本章程由潍坊工程职业学院负责解释。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第三十一条</w:t>
      </w:r>
      <w:r>
        <w:rPr>
          <w:rFonts w:hint="default" w:ascii="仿宋" w:hAnsi="仿宋" w:eastAsia="仿宋" w:cs="仿宋"/>
          <w:b w:val="0"/>
          <w:i w:val="0"/>
          <w:caps w:val="0"/>
          <w:color w:val="000000"/>
          <w:spacing w:val="0"/>
          <w:sz w:val="24"/>
          <w:szCs w:val="24"/>
          <w:lang w:bidi="ar"/>
        </w:rPr>
        <w:t xml:space="preserve"> 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通信地址：青州市云门山南路</w:t>
      </w:r>
      <w:r>
        <w:rPr>
          <w:rFonts w:hint="default" w:ascii="仿宋" w:hAnsi="仿宋" w:eastAsia="仿宋" w:cs="仿宋"/>
          <w:b w:val="0"/>
          <w:i w:val="0"/>
          <w:caps w:val="0"/>
          <w:color w:val="000000"/>
          <w:spacing w:val="0"/>
          <w:sz w:val="24"/>
          <w:szCs w:val="24"/>
          <w:lang w:bidi="ar"/>
        </w:rPr>
        <w:t>8979号邮政编码：262500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联系电话（传真）：</w:t>
      </w:r>
      <w:r>
        <w:rPr>
          <w:rFonts w:hint="default" w:ascii="仿宋" w:hAnsi="仿宋" w:eastAsia="仿宋" w:cs="仿宋"/>
          <w:b w:val="0"/>
          <w:i w:val="0"/>
          <w:caps w:val="0"/>
          <w:color w:val="000000"/>
          <w:spacing w:val="0"/>
          <w:sz w:val="24"/>
          <w:szCs w:val="24"/>
          <w:lang w:bidi="ar"/>
        </w:rPr>
        <w:t>0536-3276917</w:t>
      </w:r>
      <w:r>
        <w:rPr>
          <w:rFonts w:hint="eastAsia" w:ascii="仿宋" w:hAnsi="仿宋" w:eastAsia="仿宋" w:cs="仿宋"/>
          <w:b w:val="0"/>
          <w:i w:val="0"/>
          <w:caps w:val="0"/>
          <w:color w:val="000000"/>
          <w:spacing w:val="0"/>
          <w:sz w:val="24"/>
          <w:szCs w:val="24"/>
          <w:lang w:bidi="ar"/>
        </w:rPr>
        <w:t xml:space="preserve"> </w:t>
      </w:r>
      <w:r>
        <w:rPr>
          <w:rFonts w:hint="default" w:ascii="仿宋" w:hAnsi="仿宋" w:eastAsia="仿宋" w:cs="仿宋"/>
          <w:b w:val="0"/>
          <w:i w:val="0"/>
          <w:caps w:val="0"/>
          <w:color w:val="000000"/>
          <w:spacing w:val="0"/>
          <w:sz w:val="24"/>
          <w:szCs w:val="24"/>
          <w:lang w:bidi="ar"/>
        </w:rPr>
        <w:t>3276312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监督电话：</w:t>
      </w:r>
      <w:r>
        <w:rPr>
          <w:rFonts w:hint="default" w:ascii="仿宋" w:hAnsi="仿宋" w:eastAsia="仿宋" w:cs="仿宋"/>
          <w:b w:val="0"/>
          <w:i w:val="0"/>
          <w:caps w:val="0"/>
          <w:color w:val="000000"/>
          <w:spacing w:val="0"/>
          <w:sz w:val="24"/>
          <w:szCs w:val="24"/>
          <w:lang w:bidi="ar"/>
        </w:rPr>
        <w:t>0536-3857602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学院网址：</w:t>
      </w:r>
      <w:r>
        <w:rPr>
          <w:rFonts w:hint="default" w:ascii="仿宋" w:hAnsi="仿宋" w:eastAsia="仿宋" w:cs="仿宋"/>
          <w:b w:val="0"/>
          <w:i w:val="0"/>
          <w:caps w:val="0"/>
          <w:color w:val="000000"/>
          <w:spacing w:val="0"/>
          <w:sz w:val="24"/>
          <w:szCs w:val="24"/>
          <w:lang w:bidi="ar"/>
        </w:rPr>
        <w:t>http://www.wfec.cn</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bidi="ar"/>
        </w:rPr>
        <w:t xml:space="preserve">  </w:t>
      </w:r>
    </w:p>
    <w:p>
      <w:pPr>
        <w:spacing w:line="360" w:lineRule="auto"/>
        <w:ind w:firstLine="560" w:firstLineChars="200"/>
        <w:rPr>
          <w:rFonts w:hint="default" w:asciiTheme="minorEastAsia" w:hAnsiTheme="minorEastAsia" w:eastAsiaTheme="minorEastAsia"/>
          <w:sz w:val="28"/>
          <w:szCs w:val="28"/>
        </w:rPr>
      </w:pPr>
    </w:p>
    <w:p>
      <w:pPr>
        <w:spacing w:line="360" w:lineRule="auto"/>
        <w:ind w:firstLine="560" w:firstLineChars="200"/>
        <w:rPr>
          <w:rFonts w:hint="default" w:asciiTheme="minorEastAsia" w:hAnsiTheme="minorEastAsia" w:eastAsiaTheme="minorEastAsia"/>
          <w:sz w:val="28"/>
          <w:szCs w:val="28"/>
        </w:rPr>
      </w:pPr>
    </w:p>
    <w:sect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47C0"/>
    <w:rsid w:val="001D3142"/>
    <w:rsid w:val="002C12E0"/>
    <w:rsid w:val="00303CB1"/>
    <w:rsid w:val="003363AB"/>
    <w:rsid w:val="003F4DF9"/>
    <w:rsid w:val="00444645"/>
    <w:rsid w:val="004C759A"/>
    <w:rsid w:val="00524B45"/>
    <w:rsid w:val="005971AB"/>
    <w:rsid w:val="006638FA"/>
    <w:rsid w:val="00767CFB"/>
    <w:rsid w:val="00781302"/>
    <w:rsid w:val="007E0720"/>
    <w:rsid w:val="00816C1E"/>
    <w:rsid w:val="00893D8A"/>
    <w:rsid w:val="008E451D"/>
    <w:rsid w:val="009728C7"/>
    <w:rsid w:val="009C15E8"/>
    <w:rsid w:val="00A01115"/>
    <w:rsid w:val="00A354B7"/>
    <w:rsid w:val="00A41254"/>
    <w:rsid w:val="00A72F17"/>
    <w:rsid w:val="00AD2D8A"/>
    <w:rsid w:val="00B00BB0"/>
    <w:rsid w:val="00B247C0"/>
    <w:rsid w:val="00BA0D9A"/>
    <w:rsid w:val="00C23633"/>
    <w:rsid w:val="00C54A86"/>
    <w:rsid w:val="00C81664"/>
    <w:rsid w:val="00CD35E1"/>
    <w:rsid w:val="00CF06C4"/>
    <w:rsid w:val="00D1355B"/>
    <w:rsid w:val="00D42B98"/>
    <w:rsid w:val="00D72931"/>
    <w:rsid w:val="00E21D08"/>
    <w:rsid w:val="00E87E1D"/>
    <w:rsid w:val="00EB112A"/>
    <w:rsid w:val="00F41205"/>
    <w:rsid w:val="00F70B6F"/>
    <w:rsid w:val="00FD292A"/>
    <w:rsid w:val="196035A2"/>
    <w:rsid w:val="259C2350"/>
    <w:rsid w:val="28C26CFF"/>
    <w:rsid w:val="2F8946F2"/>
    <w:rsid w:val="715C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100" w:beforeAutospacing="1" w:after="100" w:afterAutospacing="1"/>
    </w:pPr>
  </w:style>
  <w:style w:type="character" w:styleId="7">
    <w:name w:val="Strong"/>
    <w:basedOn w:val="6"/>
    <w:qFormat/>
    <w:uiPriority w:val="0"/>
    <w:rPr>
      <w:b/>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733</Words>
  <Characters>4180</Characters>
  <Lines>34</Lines>
  <Paragraphs>9</Paragraphs>
  <TotalTime>310</TotalTime>
  <ScaleCrop>false</ScaleCrop>
  <LinksUpToDate>false</LinksUpToDate>
  <CharactersWithSpaces>4904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2019-07-19T08:24:00Z</dcterms:created>
  <dc:creator>Lenovo</dc:creator>
  <cp:lastModifiedBy>Administrator</cp:lastModifiedBy>
  <dcterms:modified xsi:type="dcterms:W3CDTF">2019-07-27T08:43:24Z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