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仿宋_GB2312" w:eastAsia="方正小标宋简体" w:cs="仿宋_GB2312"/>
          <w:spacing w:val="0"/>
          <w:kern w:val="1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spacing w:val="0"/>
          <w:kern w:val="10"/>
          <w:sz w:val="44"/>
          <w:szCs w:val="44"/>
          <w:lang w:val="en-US" w:eastAsia="zh-CN"/>
        </w:rPr>
        <w:t>各市</w:t>
      </w:r>
      <w:r>
        <w:rPr>
          <w:rFonts w:hint="eastAsia" w:ascii="方正小标宋简体" w:hAnsi="仿宋_GB2312" w:eastAsia="方正小标宋简体" w:cs="仿宋_GB2312"/>
          <w:spacing w:val="0"/>
          <w:kern w:val="10"/>
          <w:sz w:val="44"/>
          <w:szCs w:val="44"/>
        </w:rPr>
        <w:t>推荐名额分配表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4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0"/>
                <w:kern w:val="10"/>
                <w:sz w:val="32"/>
                <w:szCs w:val="32"/>
              </w:rPr>
              <w:t>各市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0"/>
                <w:kern w:val="10"/>
                <w:sz w:val="32"/>
                <w:szCs w:val="32"/>
              </w:rPr>
              <w:t>报送作品数量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济南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青岛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淄博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枣庄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东营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烟台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潍坊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济宁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泰安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威海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日照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临沂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德州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聊城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滨州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菏泽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</w:rPr>
              <w:t>合计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kern w:val="10"/>
                <w:sz w:val="32"/>
                <w:szCs w:val="32"/>
                <w:lang w:val="en-US" w:eastAsia="zh-CN"/>
              </w:rPr>
              <w:t>35</w:t>
            </w:r>
            <w:r>
              <w:rPr>
                <w:rFonts w:ascii="仿宋_GB2312" w:eastAsia="仿宋_GB2312"/>
                <w:spacing w:val="0"/>
                <w:kern w:val="10"/>
                <w:sz w:val="32"/>
                <w:szCs w:val="32"/>
              </w:rPr>
              <w:t>0</w:t>
            </w:r>
          </w:p>
        </w:tc>
      </w:tr>
    </w:tbl>
    <w:p>
      <w:pPr>
        <w:jc w:val="center"/>
        <w:rPr>
          <w:rFonts w:hint="eastAsia" w:ascii="方正小标宋简体" w:hAnsi="方正小标宋简体" w:eastAsia="仿宋_GB2312" w:cs="方正小标宋简体"/>
          <w:b w:val="0"/>
          <w:bCs w:val="0"/>
          <w:spacing w:val="0"/>
          <w:kern w:val="1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10"/>
          <w:sz w:val="28"/>
          <w:szCs w:val="28"/>
        </w:rPr>
        <w:t>注：各高校每校最多报送两个作品，不再单列数额分配表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1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66407"/>
    <w:rsid w:val="18B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2023-03-01T07:14:00Z</dcterms:created>
  <dc:creator>z</dc:creator>
  <cp:lastModifiedBy>z</cp:lastModifiedBy>
  <dcterms:modified xsi:type="dcterms:W3CDTF">2023-03-01T07:15:30Z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