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050" w:type="dxa"/>
        <w:jc w:val="center"/>
        <w:tblCellSpacing w:w="15" w:type="dxa"/>
        <w:tblLook w:val="04A0" w:firstRow="1" w:lastRow="0" w:firstColumn="1" w:lastColumn="0" w:noHBand="0" w:noVBand="1"/>
      </w:tblPr>
      <w:tblGrid>
        <w:gridCol w:w="10050"/>
      </w:tblGrid>
      <w:tr w:rsidR="00E672B9" w:rsidTr="003776B3">
        <w:trPr>
          <w:tblCellSpacing w:w="15" w:type="dxa"/>
          <w:jc w:val="center"/>
        </w:trPr>
        <w:tc>
          <w:tcPr>
            <w:tcW w:w="11360" w:type="dxa"/>
            <w:tcMar>
              <w:top w:w="15" w:type="dxa"/>
              <w:left w:w="15" w:type="dxa"/>
              <w:bottom w:w="15" w:type="dxa"/>
              <w:right w:w="15" w:type="dxa"/>
            </w:tcMar>
            <w:hideMark/>
          </w:tcPr>
          <w:p w:rsidR="00122DF0" w:rsidRPr="00DB487B" w:rsidRDefault="00E672B9" w:rsidP="00DB487B">
            <w:pPr>
              <w:spacing w:line="360" w:lineRule="auto"/>
              <w:jc w:val="center"/>
              <w:rPr>
                <w:rStyle w:val="a9"/>
                <w:rFonts w:ascii="黑体" w:eastAsia="黑体" w:hAnsi="黑体" w:cs="黑体"/>
                <w:bCs/>
                <w:color w:val="000000"/>
                <w:sz w:val="30"/>
                <w:szCs w:val="30"/>
              </w:rPr>
            </w:pPr>
            <w:r w:rsidRPr="00DB487B">
              <w:rPr>
                <w:rStyle w:val="a9"/>
                <w:rFonts w:ascii="黑体" w:eastAsia="黑体" w:hAnsi="黑体" w:cs="黑体" w:hint="eastAsia"/>
                <w:bCs/>
                <w:color w:val="000000"/>
                <w:sz w:val="30"/>
                <w:szCs w:val="30"/>
              </w:rPr>
              <w:t>烟台汽车工程职业学院</w:t>
            </w:r>
          </w:p>
          <w:p w:rsidR="00E672B9" w:rsidRPr="00DB487B" w:rsidRDefault="00E672B9" w:rsidP="00DB487B">
            <w:pPr>
              <w:spacing w:line="360" w:lineRule="auto"/>
              <w:jc w:val="center"/>
              <w:rPr>
                <w:rStyle w:val="a9"/>
                <w:rFonts w:ascii="黑体" w:eastAsia="黑体" w:hAnsi="黑体" w:cs="黑体"/>
                <w:bCs/>
                <w:color w:val="000000"/>
                <w:sz w:val="30"/>
                <w:szCs w:val="30"/>
              </w:rPr>
            </w:pPr>
            <w:r w:rsidRPr="00DB487B">
              <w:rPr>
                <w:rStyle w:val="a9"/>
                <w:rFonts w:ascii="黑体" w:eastAsia="黑体" w:hAnsi="黑体" w:cs="黑体" w:hint="eastAsia"/>
                <w:bCs/>
                <w:color w:val="000000"/>
                <w:sz w:val="30"/>
                <w:szCs w:val="30"/>
              </w:rPr>
              <w:t>2019年高职院校单独招生</w:t>
            </w:r>
            <w:r w:rsidR="00695441" w:rsidRPr="00DB487B">
              <w:rPr>
                <w:rStyle w:val="a9"/>
                <w:rFonts w:ascii="黑体" w:eastAsia="黑体" w:hAnsi="黑体" w:cs="黑体" w:hint="eastAsia"/>
                <w:bCs/>
                <w:color w:val="000000"/>
                <w:sz w:val="30"/>
                <w:szCs w:val="30"/>
              </w:rPr>
              <w:t>（第二批）</w:t>
            </w:r>
            <w:r w:rsidRPr="00DB487B">
              <w:rPr>
                <w:rStyle w:val="a9"/>
                <w:rFonts w:ascii="黑体" w:eastAsia="黑体" w:hAnsi="黑体" w:cs="黑体" w:hint="eastAsia"/>
                <w:bCs/>
                <w:color w:val="000000"/>
                <w:sz w:val="30"/>
                <w:szCs w:val="30"/>
              </w:rPr>
              <w:t>章程</w:t>
            </w:r>
          </w:p>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DB487B">
              <w:rPr>
                <w:rFonts w:ascii="仿宋" w:eastAsia="仿宋" w:hAnsi="仿宋" w:cs="仿宋" w:hint="eastAsia"/>
                <w:b/>
                <w:bCs/>
                <w:color w:val="000000"/>
                <w:sz w:val="28"/>
                <w:szCs w:val="28"/>
              </w:rPr>
              <w:t>第一章  总则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为保证烟台汽车工程职业学院2019年单独招生（第二批）工作的顺利进行，维护学院和考生合法权益，根据《中华人民共和国教育法》《中华人民共和国高等教育法》和教育部等有关文件精神，按照省教育厅等11部门关于印发《山东省高等职业院校扩招实施方案》的通知要求，结合烟台汽车工程职业学院具体情况，制定本章程。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第一条 本章程适用于烟台汽车工程职业学院单独招生（第二批）工作。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第二条 烟台汽车工程职业学院单独招生（第二批）工作贯彻“公平竞争、公正选拔、公开程序，德智体美全面考核、综合评价、择优录取”的原则。 </w:t>
            </w:r>
          </w:p>
          <w:p w:rsidR="00E672B9" w:rsidRPr="00CA63CA" w:rsidRDefault="00E672B9" w:rsidP="00DB487B">
            <w:pPr>
              <w:pStyle w:val="a7"/>
              <w:spacing w:before="0" w:beforeAutospacing="0" w:after="0" w:afterAutospacing="0" w:line="30" w:lineRule="atLeast"/>
              <w:ind w:firstLineChars="200" w:firstLine="480"/>
              <w:jc w:val="both"/>
              <w:rPr>
                <w:rFonts w:ascii="仿宋_GB2312" w:eastAsia="仿宋_GB2312"/>
                <w:sz w:val="32"/>
                <w:szCs w:val="32"/>
              </w:rPr>
            </w:pPr>
            <w:r w:rsidRPr="00DB487B">
              <w:rPr>
                <w:rFonts w:ascii="仿宋" w:eastAsia="仿宋" w:hAnsi="仿宋" w:cs="仿宋" w:hint="eastAsia"/>
                <w:color w:val="000000"/>
              </w:rPr>
              <w:t>第三条 烟台汽车工程职业学院单独招生（第二批）工作接受纪检监察部门、新闻媒体、考生及其家长以及社会各界的监督。</w:t>
            </w:r>
            <w:r w:rsidRPr="00CA63CA">
              <w:rPr>
                <w:rFonts w:eastAsia="仿宋_GB2312" w:hint="eastAsia"/>
                <w:sz w:val="32"/>
                <w:szCs w:val="32"/>
                <w:shd w:val="clear" w:color="auto" w:fill="FFFFFF"/>
              </w:rPr>
              <w:t> </w:t>
            </w:r>
          </w:p>
        </w:tc>
      </w:tr>
      <w:tr w:rsidR="00E672B9" w:rsidTr="003776B3">
        <w:trPr>
          <w:tblCellSpacing w:w="15" w:type="dxa"/>
          <w:jc w:val="center"/>
        </w:trPr>
        <w:tc>
          <w:tcPr>
            <w:tcW w:w="11360" w:type="dxa"/>
            <w:tcMar>
              <w:top w:w="15" w:type="dxa"/>
              <w:left w:w="15" w:type="dxa"/>
              <w:bottom w:w="15" w:type="dxa"/>
              <w:right w:w="15" w:type="dxa"/>
            </w:tcMar>
            <w:hideMark/>
          </w:tcPr>
          <w:p w:rsidR="00E672B9" w:rsidRPr="00CA63CA" w:rsidRDefault="00E672B9" w:rsidP="003776B3">
            <w:pPr>
              <w:rPr>
                <w:rFonts w:ascii="仿宋_GB2312" w:eastAsia="仿宋_GB2312"/>
                <w:sz w:val="32"/>
                <w:szCs w:val="32"/>
              </w:rPr>
            </w:pPr>
            <w:r w:rsidRPr="00CA63CA">
              <w:rPr>
                <w:rFonts w:ascii="仿宋_GB2312" w:eastAsia="仿宋_GB2312" w:hint="eastAsia"/>
                <w:sz w:val="32"/>
                <w:szCs w:val="32"/>
              </w:rPr>
              <w:t xml:space="preserve">  </w:t>
            </w:r>
          </w:p>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DB487B">
              <w:rPr>
                <w:rFonts w:ascii="仿宋" w:eastAsia="仿宋" w:hAnsi="仿宋" w:cs="仿宋" w:hint="eastAsia"/>
                <w:b/>
                <w:bCs/>
                <w:color w:val="000000"/>
                <w:sz w:val="28"/>
                <w:szCs w:val="28"/>
              </w:rPr>
              <w:t>第二章  学院概况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第四条 学院全称：烟台汽车工程职业学院  学院代码：14081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第五条 学院地址：烟台市福山区聚贤路1号邮编：265500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第六条 学院办学层次及类型：公办、全日制普通高职（专科）院校 </w:t>
            </w:r>
          </w:p>
          <w:p w:rsidR="00E672B9" w:rsidRPr="00DB487B" w:rsidRDefault="00E672B9" w:rsidP="00DB487B">
            <w:pPr>
              <w:pStyle w:val="a7"/>
              <w:spacing w:before="0" w:beforeAutospacing="0" w:after="0" w:afterAutospacing="0" w:line="30" w:lineRule="atLeast"/>
              <w:ind w:firstLineChars="150" w:firstLine="360"/>
              <w:jc w:val="both"/>
              <w:rPr>
                <w:rFonts w:ascii="仿宋" w:eastAsia="仿宋" w:hAnsi="仿宋" w:cs="仿宋"/>
                <w:color w:val="000000"/>
              </w:rPr>
            </w:pPr>
            <w:r w:rsidRPr="00DB487B">
              <w:rPr>
                <w:rFonts w:ascii="仿宋" w:eastAsia="仿宋" w:hAnsi="仿宋" w:cs="仿宋" w:hint="eastAsia"/>
                <w:color w:val="000000"/>
              </w:rPr>
              <w:t xml:space="preserve"> 第七条 学院批准成立时间：我院创建于1985年，2006年经国家教育部批准成为具有高等学历教育招生资格的公办全日制普通高校。</w:t>
            </w:r>
            <w:r w:rsidRPr="00DB487B">
              <w:rPr>
                <w:rFonts w:hint="eastAsia"/>
                <w:color w:val="000000"/>
              </w:rPr>
              <w:t>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第八条 基本情况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烟台汽车工程职业学院是以培养汽车产业高素质技术技能型人才为主的公办高等职业院校，是山东省第二批优质高等职业院校立项建设单位、山东省技能型特色名校。占地1130亩，建筑面积30.5万平方米，教职工七百余人，在校生1.2万人。共设有七个系， 36个专业。现有省级教学团队4个，省级教学名师3人，“齐鲁首席技师”、“山东省有突出贡献技师”等名师6人，获得“省级优秀教师”、“省级优秀辅导员”等荣誉称号7人，烟台市首席技师、技术能手等14人，入选“山东青年职业教育技能名师培养计划”3人，汽车名企培训师20人。学院建有3.5万平方米的实训中心，校内实训室124处，教学科研仪器设备总值9085万元，校外实训基地260处。学院树立“就业好才是真正好”的理念，积极与戴姆勒奔驰、捷豹路虎、保时捷、上汽通用、一汽大众、比亚迪、中车集团、北汽集团、阿里巴巴、平安保险、吉利沃尔沃汽车、青岛海尔等企业有着长期稳定的校企合作关系，建立了冠名班、定向班、订单班和现代学徒制试点班，校企协同培养高素质技术技能型人才，为学生提供了大量优质就业岗位，就业率一直稳居全省前列。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 第九条 办学成就 </w:t>
            </w:r>
          </w:p>
          <w:p w:rsidR="00E672B9" w:rsidRPr="00CA63CA" w:rsidRDefault="00E672B9" w:rsidP="00DB487B">
            <w:pPr>
              <w:pStyle w:val="a7"/>
              <w:spacing w:before="0" w:beforeAutospacing="0" w:after="0" w:afterAutospacing="0" w:line="30" w:lineRule="atLeast"/>
              <w:ind w:firstLineChars="200" w:firstLine="480"/>
              <w:jc w:val="both"/>
              <w:rPr>
                <w:rFonts w:ascii="仿宋_GB2312" w:eastAsia="仿宋_GB2312"/>
                <w:sz w:val="32"/>
                <w:szCs w:val="32"/>
              </w:rPr>
            </w:pPr>
            <w:r w:rsidRPr="00DB487B">
              <w:rPr>
                <w:rFonts w:ascii="仿宋" w:eastAsia="仿宋" w:hAnsi="仿宋" w:cs="仿宋" w:hint="eastAsia"/>
                <w:color w:val="000000"/>
              </w:rPr>
              <w:t>学院是教育部等六部委确定的汽车运用与维修专业领域技能型紧缺人才培养培训基地，教育部国际智能协作机器人培训基地，半岛制造业人才培养基地，烟台市工匠孵化基地，省市两级汽车工程职教集团的牵头学校，先后获得全国职业技术教育先进单位、山东省文明单位、山东省企校合作先进单位等荣誉称号。2010年以“双优”的成绩通过了省委高校工委德育与校园文明建设检查评估；2011年学院顺利通过了省人才培养工作评估；2013年学院被省教育厅、财政厅确立为技能型人才培养特色名校立项建设单位；2013年获得国家财政支持资金建设“汽车生产与服务品牌专业群“项目。在各类汽车技能大赛上，学院先后获得省级以上奖项200多项，其中国</w:t>
            </w:r>
            <w:r w:rsidRPr="00DB487B">
              <w:rPr>
                <w:rFonts w:ascii="仿宋" w:eastAsia="仿宋" w:hAnsi="仿宋" w:cs="仿宋" w:hint="eastAsia"/>
                <w:color w:val="000000"/>
              </w:rPr>
              <w:lastRenderedPageBreak/>
              <w:t>家级一等奖4项，二等奖11项，三等奖11项；2015年车辆运用工程系参赛学生获得全国职业技能大赛高职组汽车检测与维修国家级一等奖2个，二等奖3个；2016年车辆工程系荣获全国职业院校技能大赛汽修赛项一等奖。</w:t>
            </w:r>
            <w:r w:rsidRPr="00CA63CA">
              <w:rPr>
                <w:rFonts w:eastAsia="仿宋_GB2312" w:hint="eastAsia"/>
                <w:sz w:val="32"/>
                <w:szCs w:val="32"/>
              </w:rPr>
              <w:t> </w:t>
            </w:r>
            <w:r w:rsidRPr="00CA63CA">
              <w:rPr>
                <w:rFonts w:ascii="仿宋_GB2312" w:eastAsia="仿宋_GB2312" w:hint="eastAsia"/>
                <w:sz w:val="32"/>
                <w:szCs w:val="32"/>
                <w:shd w:val="clear" w:color="auto" w:fill="FFFFFF"/>
              </w:rPr>
              <w:t xml:space="preserve">  </w:t>
            </w:r>
          </w:p>
        </w:tc>
      </w:tr>
      <w:tr w:rsidR="00E672B9" w:rsidTr="003776B3">
        <w:trPr>
          <w:tblCellSpacing w:w="15" w:type="dxa"/>
          <w:jc w:val="center"/>
        </w:trPr>
        <w:tc>
          <w:tcPr>
            <w:tcW w:w="11360" w:type="dxa"/>
            <w:tcMar>
              <w:top w:w="15" w:type="dxa"/>
              <w:left w:w="15" w:type="dxa"/>
              <w:bottom w:w="15" w:type="dxa"/>
              <w:right w:w="15" w:type="dxa"/>
            </w:tcMar>
            <w:hideMark/>
          </w:tcPr>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DB487B">
              <w:rPr>
                <w:rFonts w:ascii="仿宋" w:eastAsia="仿宋" w:hAnsi="仿宋" w:cs="仿宋" w:hint="eastAsia"/>
                <w:b/>
                <w:bCs/>
                <w:color w:val="000000"/>
                <w:sz w:val="28"/>
                <w:szCs w:val="28"/>
              </w:rPr>
              <w:lastRenderedPageBreak/>
              <w:t>第三章  组织机构</w:t>
            </w:r>
          </w:p>
          <w:p w:rsidR="00DB487B" w:rsidRDefault="00E672B9" w:rsidP="00DB487B">
            <w:pPr>
              <w:spacing w:before="100" w:beforeAutospacing="1" w:after="100" w:afterAutospacing="1"/>
              <w:ind w:firstLine="640"/>
              <w:rPr>
                <w:rFonts w:ascii="仿宋" w:eastAsia="仿宋" w:hAnsi="仿宋" w:cs="仿宋" w:hint="eastAsia"/>
                <w:color w:val="000000"/>
              </w:rPr>
            </w:pPr>
            <w:r w:rsidRPr="00DB487B">
              <w:rPr>
                <w:rFonts w:ascii="仿宋" w:eastAsia="仿宋" w:hAnsi="仿宋" w:cs="仿宋" w:hint="eastAsia"/>
                <w:color w:val="000000"/>
              </w:rPr>
              <w:t>第十条 烟台汽车工程职业学院成立以学院领导为组长的单独招生（第二批）工作领导小组。领导小组负责制定单独招生政策和招生计划，讨论决定单独招生（第二批）工作重大事宜。 </w:t>
            </w:r>
          </w:p>
          <w:p w:rsidR="00E672B9" w:rsidRPr="00DB487B" w:rsidRDefault="00E672B9" w:rsidP="00DB487B">
            <w:pPr>
              <w:spacing w:before="100" w:beforeAutospacing="1" w:after="100" w:afterAutospacing="1"/>
              <w:ind w:firstLine="640"/>
              <w:rPr>
                <w:rFonts w:ascii="仿宋" w:eastAsia="仿宋" w:hAnsi="仿宋" w:cs="仿宋"/>
                <w:color w:val="000000"/>
              </w:rPr>
            </w:pPr>
            <w:r w:rsidRPr="00DB487B">
              <w:rPr>
                <w:rFonts w:ascii="仿宋" w:eastAsia="仿宋" w:hAnsi="仿宋" w:cs="仿宋" w:hint="eastAsia"/>
                <w:color w:val="000000"/>
              </w:rPr>
              <w:t>第十一条 烟台汽车工程职业学院招生就业处是组织和实施招生就业及其相关工作的常设机构，招生科具体负责学院招生的日常工作。 </w:t>
            </w:r>
          </w:p>
          <w:p w:rsidR="00E672B9" w:rsidRPr="00CA63CA" w:rsidRDefault="00E672B9" w:rsidP="003776B3">
            <w:pPr>
              <w:spacing w:before="100" w:beforeAutospacing="1" w:after="100" w:afterAutospacing="1"/>
              <w:ind w:firstLine="640"/>
              <w:rPr>
                <w:rFonts w:ascii="仿宋_GB2312" w:eastAsia="仿宋_GB2312"/>
              </w:rPr>
            </w:pPr>
            <w:r w:rsidRPr="00DB487B">
              <w:rPr>
                <w:rFonts w:ascii="仿宋" w:eastAsia="仿宋" w:hAnsi="仿宋" w:cs="仿宋" w:hint="eastAsia"/>
                <w:color w:val="000000"/>
              </w:rPr>
              <w:t>第十二条 烟台汽车工程职业学院纪委对单独招生（第二批）工作实施全程监督。 </w:t>
            </w:r>
          </w:p>
        </w:tc>
      </w:tr>
      <w:tr w:rsidR="00E672B9" w:rsidTr="003776B3">
        <w:trPr>
          <w:tblCellSpacing w:w="15" w:type="dxa"/>
          <w:jc w:val="center"/>
        </w:trPr>
        <w:tc>
          <w:tcPr>
            <w:tcW w:w="11360" w:type="dxa"/>
            <w:tcMar>
              <w:top w:w="15" w:type="dxa"/>
              <w:left w:w="15" w:type="dxa"/>
              <w:bottom w:w="15" w:type="dxa"/>
              <w:right w:w="15" w:type="dxa"/>
            </w:tcMar>
          </w:tcPr>
          <w:p w:rsidR="00E672B9" w:rsidRDefault="00E672B9" w:rsidP="003776B3">
            <w:r>
              <w:rPr>
                <w:rFonts w:hint="eastAsia"/>
              </w:rPr>
              <w:t xml:space="preserve">  </w:t>
            </w:r>
          </w:p>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DB487B">
              <w:rPr>
                <w:rFonts w:ascii="仿宋" w:eastAsia="仿宋" w:hAnsi="仿宋" w:cs="仿宋" w:hint="eastAsia"/>
                <w:b/>
                <w:bCs/>
                <w:color w:val="000000"/>
                <w:sz w:val="28"/>
                <w:szCs w:val="28"/>
              </w:rPr>
              <w:t>第四章  招生专业、计划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第十三条 招生计划、专业 </w:t>
            </w:r>
          </w:p>
          <w:tbl>
            <w:tblPr>
              <w:tblW w:w="894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1"/>
              <w:gridCol w:w="1701"/>
              <w:gridCol w:w="1701"/>
              <w:gridCol w:w="1843"/>
            </w:tblGrid>
            <w:tr w:rsidR="00577473" w:rsidRPr="00DB487B" w:rsidTr="00DB487B">
              <w:trPr>
                <w:trHeight w:val="900"/>
              </w:trPr>
              <w:tc>
                <w:tcPr>
                  <w:tcW w:w="3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招生专业</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A普通类</w:t>
                  </w:r>
                </w:p>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（人）</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B退役军人类</w:t>
                  </w:r>
                </w:p>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（人）</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C技术技能类</w:t>
                  </w:r>
                </w:p>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（人）</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汽车制造与装配技术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汽车车身维修技术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汽车检测与维修技术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汽车改装技术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汽车运用与维修技术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机械制造与自动化</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数控技术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模具设计与制造</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机电一体化技术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70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工业机器人技术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无人机应用技术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机械设计与制造</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新能源汽车运用与维修</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电梯工程技术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新能源汽车技术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70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汽车电子技术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电子信息工程技术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通信技术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汽车智能技术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电气自动化技术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计算机网络技术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物联网应用技术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智能控制技术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工业过程自动化技术</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lastRenderedPageBreak/>
                    <w:t>网络营销</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报关与国际货运</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会计</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80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电子商务</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幼儿发展与健康管理</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80</w:t>
                  </w:r>
                </w:p>
              </w:tc>
            </w:tr>
            <w:tr w:rsidR="00577473" w:rsidRPr="00DB487B" w:rsidTr="00DB487B">
              <w:trPr>
                <w:trHeight w:val="285"/>
              </w:trPr>
              <w:tc>
                <w:tcPr>
                  <w:tcW w:w="3701" w:type="dxa"/>
                  <w:shd w:val="clear" w:color="auto" w:fill="auto"/>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汽车营销与服务</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市场营销</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60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空中乘务（校企）</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计算机网络技术（服务外包）</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40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计算机网络技术（UI设计）</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40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市场营销（互联网营销）</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网络营销（数字与新媒体营销）</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物联网应用技术（移动互联）</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电子商务（移动电商）</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电子商务（校企合作）</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通信技术（移动通信）</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物联网应用技术（智慧互联）</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30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 xml:space="preserve">　</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w:t>
                  </w:r>
                </w:p>
              </w:tc>
            </w:tr>
            <w:tr w:rsidR="00577473" w:rsidRPr="00DB487B" w:rsidTr="00DB487B">
              <w:trPr>
                <w:trHeight w:val="285"/>
              </w:trPr>
              <w:tc>
                <w:tcPr>
                  <w:tcW w:w="3701" w:type="dxa"/>
                  <w:shd w:val="clear" w:color="auto" w:fill="auto"/>
                  <w:noWrap/>
                  <w:vAlign w:val="center"/>
                  <w:hideMark/>
                </w:tcPr>
                <w:p w:rsidR="00577473" w:rsidRPr="00DB487B" w:rsidRDefault="00577473" w:rsidP="003776B3">
                  <w:pPr>
                    <w:rPr>
                      <w:rFonts w:ascii="仿宋" w:eastAsia="仿宋" w:hAnsi="仿宋" w:cs="仿宋"/>
                      <w:color w:val="000000"/>
                    </w:rPr>
                  </w:pPr>
                  <w:r w:rsidRPr="00DB487B">
                    <w:rPr>
                      <w:rFonts w:ascii="仿宋" w:eastAsia="仿宋" w:hAnsi="仿宋" w:cs="仿宋" w:hint="eastAsia"/>
                      <w:color w:val="000000"/>
                    </w:rPr>
                    <w:t>合计</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1000</w:t>
                  </w:r>
                </w:p>
              </w:tc>
              <w:tc>
                <w:tcPr>
                  <w:tcW w:w="1701"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200</w:t>
                  </w:r>
                </w:p>
              </w:tc>
              <w:tc>
                <w:tcPr>
                  <w:tcW w:w="1843" w:type="dxa"/>
                  <w:shd w:val="clear" w:color="auto" w:fill="auto"/>
                  <w:noWrap/>
                  <w:vAlign w:val="center"/>
                  <w:hideMark/>
                </w:tcPr>
                <w:p w:rsidR="00577473" w:rsidRPr="00DB487B" w:rsidRDefault="00577473" w:rsidP="003776B3">
                  <w:pPr>
                    <w:jc w:val="center"/>
                    <w:rPr>
                      <w:rFonts w:ascii="仿宋" w:eastAsia="仿宋" w:hAnsi="仿宋" w:cs="仿宋"/>
                      <w:color w:val="000000"/>
                    </w:rPr>
                  </w:pPr>
                  <w:r w:rsidRPr="00DB487B">
                    <w:rPr>
                      <w:rFonts w:ascii="仿宋" w:eastAsia="仿宋" w:hAnsi="仿宋" w:cs="仿宋" w:hint="eastAsia"/>
                      <w:color w:val="000000"/>
                    </w:rPr>
                    <w:t>1200</w:t>
                  </w:r>
                </w:p>
              </w:tc>
            </w:tr>
          </w:tbl>
          <w:p w:rsidR="00E672B9" w:rsidRDefault="00E672B9" w:rsidP="003776B3"/>
        </w:tc>
      </w:tr>
      <w:tr w:rsidR="00E672B9" w:rsidTr="003776B3">
        <w:trPr>
          <w:tblCellSpacing w:w="15" w:type="dxa"/>
          <w:jc w:val="center"/>
        </w:trPr>
        <w:tc>
          <w:tcPr>
            <w:tcW w:w="11360" w:type="dxa"/>
            <w:tcMar>
              <w:top w:w="15" w:type="dxa"/>
              <w:left w:w="15" w:type="dxa"/>
              <w:bottom w:w="15" w:type="dxa"/>
              <w:right w:w="15" w:type="dxa"/>
            </w:tcMar>
            <w:hideMark/>
          </w:tcPr>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DB487B">
              <w:rPr>
                <w:rFonts w:ascii="仿宋" w:eastAsia="仿宋" w:hAnsi="仿宋" w:cs="仿宋" w:hint="eastAsia"/>
                <w:b/>
                <w:bCs/>
                <w:color w:val="000000"/>
                <w:sz w:val="28"/>
                <w:szCs w:val="28"/>
              </w:rPr>
              <w:lastRenderedPageBreak/>
              <w:t>第五章  报名、考核及录取</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 xml:space="preserve">第十四条 </w:t>
            </w:r>
            <w:r w:rsidR="00577473" w:rsidRPr="00DB487B">
              <w:rPr>
                <w:rFonts w:ascii="仿宋" w:eastAsia="仿宋" w:hAnsi="仿宋" w:cs="仿宋" w:hint="eastAsia"/>
                <w:color w:val="000000"/>
              </w:rPr>
              <w:t>招生对象</w:t>
            </w:r>
          </w:p>
          <w:p w:rsidR="00577473" w:rsidRPr="00DB487B" w:rsidRDefault="00577473"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高中阶段学校（含普通高中、职业高中、职业中专、普通中专、成人中专、技工学校，下同）应届毕业生；</w:t>
            </w:r>
          </w:p>
          <w:p w:rsidR="00577473" w:rsidRPr="00DB487B" w:rsidRDefault="00577473"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退役军人；</w:t>
            </w:r>
          </w:p>
          <w:p w:rsidR="00577473" w:rsidRPr="00DB487B" w:rsidRDefault="00577473"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下岗失业人员、农民工、农民、在岗职工等。</w:t>
            </w:r>
          </w:p>
          <w:p w:rsidR="00577473"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hint="eastAsia"/>
                <w:color w:val="000000"/>
              </w:rPr>
            </w:pPr>
            <w:r w:rsidRPr="00DB487B">
              <w:rPr>
                <w:rFonts w:ascii="仿宋" w:eastAsia="仿宋" w:hAnsi="仿宋" w:cs="仿宋" w:hint="eastAsia"/>
                <w:color w:val="000000"/>
              </w:rPr>
              <w:t>第十五条</w:t>
            </w:r>
            <w:r w:rsidR="00577473" w:rsidRPr="00DB487B">
              <w:rPr>
                <w:rFonts w:ascii="仿宋" w:eastAsia="仿宋" w:hAnsi="仿宋" w:cs="仿宋" w:hint="eastAsia"/>
                <w:color w:val="000000"/>
              </w:rPr>
              <w:t xml:space="preserve">   招生形式、类别及计划</w:t>
            </w:r>
          </w:p>
          <w:p w:rsidR="0064128D" w:rsidRPr="00DB487B" w:rsidRDefault="0064128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招生形式以高职院校单独招生为主。设A、B、C三个类别，单列招生计划、分类别招生。其中，A类计划主要招收高中阶段应届毕业生，B类计划主要招收退役军人，C类计划主要招收下岗失业人员、农民工、农民、在岗职工等。高中阶段应届毕业生不能报考B类、C类。</w:t>
            </w:r>
          </w:p>
          <w:p w:rsidR="0064128D" w:rsidRPr="00DB487B" w:rsidRDefault="0064128D" w:rsidP="00DB487B">
            <w:pPr>
              <w:pStyle w:val="a7"/>
              <w:spacing w:before="0" w:beforeAutospacing="0" w:after="0" w:afterAutospacing="0" w:line="30" w:lineRule="atLeast"/>
              <w:ind w:firstLineChars="200" w:firstLine="480"/>
              <w:jc w:val="both"/>
              <w:rPr>
                <w:rFonts w:ascii="仿宋" w:eastAsia="仿宋" w:hAnsi="仿宋" w:cs="仿宋" w:hint="eastAsia"/>
                <w:color w:val="000000"/>
              </w:rPr>
            </w:pPr>
            <w:r w:rsidRPr="00DB487B">
              <w:rPr>
                <w:rFonts w:ascii="仿宋" w:eastAsia="仿宋" w:hAnsi="仿宋" w:cs="仿宋" w:hint="eastAsia"/>
                <w:color w:val="000000"/>
              </w:rPr>
              <w:t>第十六条  报名条件</w:t>
            </w:r>
          </w:p>
          <w:p w:rsidR="00AA141D" w:rsidRPr="00DB487B" w:rsidRDefault="0064128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具有山东省户籍或在山东务工（需提供6个月以上劳动合同证明）、具有高中阶段学历或同等学力人员；非山东省户籍的就业人员随迁子女（含进城务工人员随迁子女）应具有山东省高中段学校学籍及完整学习经历，并合格毕业。已参加2019年我省春季高考或夏季高考考试的考生，不再参加本次单独招生报名及考试。</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hint="eastAsia"/>
                <w:color w:val="000000"/>
              </w:rPr>
            </w:pPr>
            <w:r w:rsidRPr="00DB487B">
              <w:rPr>
                <w:rFonts w:ascii="仿宋" w:eastAsia="仿宋" w:hAnsi="仿宋" w:cs="仿宋" w:hint="eastAsia"/>
                <w:color w:val="000000"/>
              </w:rPr>
              <w:t>第十七条  资格审核及报名</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1.时间：8月3日—6日（每天工作时间9:00-17:00）</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2.地点：各设区的市组织各县（市、区）结合“一次办好”，提供“一站式”服务。由县级人民政府牵头，教育、公安、人力资源社会保障、农业农村、退役军人事务、工会等相关部门参加，在所在县（市、区）集中办公，集中开展学生资格审核、报名及高考报名费缴纳工作。</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hint="eastAsia"/>
                <w:color w:val="000000"/>
              </w:rPr>
            </w:pPr>
            <w:r w:rsidRPr="00DB487B">
              <w:rPr>
                <w:rFonts w:ascii="仿宋" w:eastAsia="仿宋" w:hAnsi="仿宋" w:cs="仿宋" w:hint="eastAsia"/>
                <w:color w:val="000000"/>
              </w:rPr>
              <w:t>郑重提醒：资格审核及报名不在烟台汽车工程职业学院进行，请广大考生在8月3日至6日至各地市进行资格审核及报名，以免耽误网上志愿填报。</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3.携带材料</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（1）高中阶段应届毕业生报考，持本人身份证、户口本原件及复印件直接在集中办公现场</w:t>
            </w:r>
            <w:r w:rsidRPr="00DB487B">
              <w:rPr>
                <w:rFonts w:ascii="仿宋" w:eastAsia="仿宋" w:hAnsi="仿宋" w:cs="仿宋" w:hint="eastAsia"/>
                <w:color w:val="000000"/>
              </w:rPr>
              <w:lastRenderedPageBreak/>
              <w:t>进行报名、缴纳高考报名费。</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2）退役军人、失业人员和农民工、农民、企事业单位职工（含下岗职工，下同）报考，应首先在集中办公现场，分别到本人户籍（或在鲁务工）所在县（市、区）退役军人事务部门、人力资源社会保障部门、农业农村部门、工会设立的资格审核点，进行资格审核并开具《山东省高职院校扩招资格审核登记表》以下简称《资格审核登记表》），然后持本人身份证、户口本原件及复印件和《资格审核登记表》进行现场报名、缴纳高考报名费。资格审核时，退役军人、在山东务工人员还需分别携带本人退役证原件及复印件、劳动合同证明原件及复印件。</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第十八条  志愿填报</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1.志愿填报时间：首次8月9日-11日（每天8:00—20:00）；第2次为征集志愿，志愿填报时间为9月12日（8:00—20:00）</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2.网址：考生需登录省教育招生考试院高职单招填报志愿平台（网址：http://wsbm.sdzk.cn/gzdz/）填报志愿。</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首次志愿和征集志愿均填报“1个学校+1个专业（类）”志愿；征集志愿同时填报院校、专业是否服从调剂志愿。首次志愿填报结束后，考生根据各试点院校招生章程要求，到首次志愿学校缴纳考试费用、打印准考证并参加考试。</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第十九条   考试安排</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1.考试时间：8月27日</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2.考试地点：考生需到</w:t>
            </w:r>
            <w:r w:rsidR="004A7844" w:rsidRPr="00DB487B">
              <w:rPr>
                <w:rFonts w:ascii="仿宋" w:eastAsia="仿宋" w:hAnsi="仿宋" w:cs="仿宋" w:hint="eastAsia"/>
                <w:color w:val="000000"/>
              </w:rPr>
              <w:t>烟台汽车工程职业学院</w:t>
            </w:r>
            <w:r w:rsidRPr="00DB487B">
              <w:rPr>
                <w:rFonts w:ascii="仿宋" w:eastAsia="仿宋" w:hAnsi="仿宋" w:cs="仿宋" w:hint="eastAsia"/>
                <w:color w:val="000000"/>
              </w:rPr>
              <w:t>参加考试</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3.考试内容：A类考生考试内容为文化素质和专业技能，其中，文化素质320分，专业技能430分。B类、C类考生免予文化素质考试，只参加学校组织的与报考专业相关的职业适应性测试或面试，总分750分，分心理素质、身体条件、职业能力倾向、技术技能基础四部分。</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考试结束后，由学院根据招生计划、考生志愿和考生成绩择优录取，9月7日在学院招生网站进行公示。经公示无异议后，报山东省教育招生考试院，同时公布缺额计划。</w:t>
            </w:r>
          </w:p>
          <w:p w:rsidR="00AA141D" w:rsidRPr="00DB487B" w:rsidRDefault="00AA141D"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如有缺额计划，考生可于9月12日填报征集志愿，由学院择优录取。</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w:t>
            </w:r>
            <w:r w:rsidR="00AA141D" w:rsidRPr="00DB487B">
              <w:rPr>
                <w:rFonts w:ascii="仿宋" w:eastAsia="仿宋" w:hAnsi="仿宋" w:cs="仿宋" w:hint="eastAsia"/>
                <w:color w:val="000000"/>
              </w:rPr>
              <w:t>二十</w:t>
            </w:r>
            <w:r w:rsidRPr="00DB487B">
              <w:rPr>
                <w:rFonts w:ascii="仿宋" w:eastAsia="仿宋" w:hAnsi="仿宋" w:cs="仿宋" w:hint="eastAsia"/>
                <w:color w:val="000000"/>
              </w:rPr>
              <w:t>条 严格执行国家及省教育主管部门关于普通高等学校单独招生工作规定，在录取过程中纪检监察部门全程参与，并接受社会监督。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第二十</w:t>
            </w:r>
            <w:r w:rsidR="00AA141D" w:rsidRPr="00DB487B">
              <w:rPr>
                <w:rFonts w:ascii="仿宋" w:eastAsia="仿宋" w:hAnsi="仿宋" w:cs="仿宋" w:hint="eastAsia"/>
                <w:color w:val="000000"/>
              </w:rPr>
              <w:t>一</w:t>
            </w:r>
            <w:r w:rsidRPr="00DB487B">
              <w:rPr>
                <w:rFonts w:ascii="仿宋" w:eastAsia="仿宋" w:hAnsi="仿宋" w:cs="仿宋" w:hint="eastAsia"/>
                <w:color w:val="000000"/>
              </w:rPr>
              <w:t>条  录取原则：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1.实行由学校负责的体制，按公平、公正的原则，择优录取。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2.录取时，分别按照</w:t>
            </w:r>
            <w:r w:rsidR="00AA141D" w:rsidRPr="00DB487B">
              <w:rPr>
                <w:rFonts w:ascii="仿宋" w:eastAsia="仿宋" w:hAnsi="仿宋" w:cs="仿宋" w:hint="eastAsia"/>
                <w:color w:val="000000"/>
              </w:rPr>
              <w:t>A</w:t>
            </w:r>
            <w:r w:rsidRPr="00DB487B">
              <w:rPr>
                <w:rFonts w:ascii="仿宋" w:eastAsia="仿宋" w:hAnsi="仿宋" w:cs="仿宋" w:hint="eastAsia"/>
                <w:color w:val="000000"/>
              </w:rPr>
              <w:t>、</w:t>
            </w:r>
            <w:r w:rsidR="00AA141D" w:rsidRPr="00DB487B">
              <w:rPr>
                <w:rFonts w:ascii="仿宋" w:eastAsia="仿宋" w:hAnsi="仿宋" w:cs="仿宋" w:hint="eastAsia"/>
                <w:color w:val="000000"/>
              </w:rPr>
              <w:t>B</w:t>
            </w:r>
            <w:r w:rsidRPr="00DB487B">
              <w:rPr>
                <w:rFonts w:ascii="仿宋" w:eastAsia="仿宋" w:hAnsi="仿宋" w:cs="仿宋" w:hint="eastAsia"/>
                <w:color w:val="000000"/>
              </w:rPr>
              <w:t>、</w:t>
            </w:r>
            <w:r w:rsidR="00AA141D" w:rsidRPr="00DB487B">
              <w:rPr>
                <w:rFonts w:ascii="仿宋" w:eastAsia="仿宋" w:hAnsi="仿宋" w:cs="仿宋" w:hint="eastAsia"/>
                <w:color w:val="000000"/>
              </w:rPr>
              <w:t>C</w:t>
            </w:r>
            <w:r w:rsidRPr="00DB487B">
              <w:rPr>
                <w:rFonts w:ascii="仿宋" w:eastAsia="仿宋" w:hAnsi="仿宋" w:cs="仿宋" w:hint="eastAsia"/>
                <w:color w:val="000000"/>
              </w:rPr>
              <w:t>类计划，从高分到低分录取，录取考生第一志愿</w:t>
            </w:r>
            <w:r w:rsidR="00AA141D" w:rsidRPr="00DB487B">
              <w:rPr>
                <w:rFonts w:ascii="仿宋" w:eastAsia="仿宋" w:hAnsi="仿宋" w:cs="仿宋" w:hint="eastAsia"/>
                <w:color w:val="000000"/>
              </w:rPr>
              <w:t>；</w:t>
            </w:r>
            <w:r w:rsidR="00695441" w:rsidRPr="00DB487B">
              <w:rPr>
                <w:rFonts w:ascii="仿宋" w:eastAsia="仿宋" w:hAnsi="仿宋" w:cs="仿宋" w:hint="eastAsia"/>
                <w:color w:val="000000"/>
              </w:rPr>
              <w:t xml:space="preserve"> </w:t>
            </w:r>
            <w:r w:rsidR="00AA141D" w:rsidRPr="00DB487B">
              <w:rPr>
                <w:rFonts w:ascii="仿宋" w:eastAsia="仿宋" w:hAnsi="仿宋" w:cs="仿宋" w:hint="eastAsia"/>
                <w:color w:val="000000"/>
              </w:rPr>
              <w:t>A、B、C</w:t>
            </w:r>
            <w:r w:rsidR="004A7844" w:rsidRPr="00DB487B">
              <w:rPr>
                <w:rFonts w:ascii="仿宋" w:eastAsia="仿宋" w:hAnsi="仿宋" w:cs="仿宋" w:hint="eastAsia"/>
                <w:color w:val="000000"/>
              </w:rPr>
              <w:t>三类计划，同类型</w:t>
            </w:r>
            <w:r w:rsidRPr="00DB487B">
              <w:rPr>
                <w:rFonts w:ascii="仿宋" w:eastAsia="仿宋" w:hAnsi="仿宋" w:cs="仿宋" w:hint="eastAsia"/>
                <w:color w:val="000000"/>
              </w:rPr>
              <w:t>各专业之间的计划可以调整。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第二十</w:t>
            </w:r>
            <w:r w:rsidR="00FE237E" w:rsidRPr="00DB487B">
              <w:rPr>
                <w:rFonts w:ascii="仿宋" w:eastAsia="仿宋" w:hAnsi="仿宋" w:cs="仿宋" w:hint="eastAsia"/>
                <w:color w:val="000000"/>
              </w:rPr>
              <w:t>二</w:t>
            </w:r>
            <w:r w:rsidRPr="00DB487B">
              <w:rPr>
                <w:rFonts w:ascii="仿宋" w:eastAsia="仿宋" w:hAnsi="仿宋" w:cs="仿宋" w:hint="eastAsia"/>
                <w:color w:val="000000"/>
              </w:rPr>
              <w:t>条  确定录取名单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1.确定预录名单：录取组根据考生的录取成绩及考生身体状况提出预录名单，报学院单独招生工作领导小组审核、批准。 </w:t>
            </w:r>
          </w:p>
          <w:p w:rsidR="00E672B9" w:rsidRPr="00DB487B" w:rsidRDefault="00E672B9" w:rsidP="00DB487B">
            <w:pPr>
              <w:pStyle w:val="a7"/>
              <w:spacing w:before="0" w:beforeAutospacing="0" w:after="0" w:afterAutospacing="0" w:line="30" w:lineRule="atLeast"/>
              <w:ind w:firstLineChars="200" w:firstLine="480"/>
              <w:jc w:val="both"/>
              <w:rPr>
                <w:rFonts w:ascii="仿宋" w:eastAsia="仿宋" w:hAnsi="仿宋" w:cs="仿宋"/>
                <w:color w:val="000000"/>
              </w:rPr>
            </w:pPr>
            <w:r w:rsidRPr="00DB487B">
              <w:rPr>
                <w:rFonts w:ascii="仿宋" w:eastAsia="仿宋" w:hAnsi="仿宋" w:cs="仿宋" w:hint="eastAsia"/>
                <w:color w:val="000000"/>
              </w:rPr>
              <w:t>2.公示预录名单：学院将在招生信息网公示预录考生名单。 </w:t>
            </w:r>
          </w:p>
          <w:p w:rsidR="00E672B9" w:rsidRPr="00CA63CA" w:rsidRDefault="00E672B9" w:rsidP="00DB487B">
            <w:pPr>
              <w:pStyle w:val="a7"/>
              <w:spacing w:before="0" w:beforeAutospacing="0" w:after="0" w:afterAutospacing="0" w:line="30" w:lineRule="atLeast"/>
              <w:ind w:firstLineChars="200" w:firstLine="480"/>
              <w:jc w:val="both"/>
              <w:rPr>
                <w:rFonts w:ascii="仿宋_GB2312" w:eastAsia="仿宋_GB2312"/>
                <w:sz w:val="32"/>
                <w:szCs w:val="32"/>
              </w:rPr>
            </w:pPr>
            <w:r w:rsidRPr="00DB487B">
              <w:rPr>
                <w:rFonts w:ascii="仿宋" w:eastAsia="仿宋" w:hAnsi="仿宋" w:cs="仿宋" w:hint="eastAsia"/>
                <w:color w:val="000000"/>
              </w:rPr>
              <w:t>3.学院将预录考生名单报山东省教育招生考试院，办理录取手续后公布正式录取名单，通过邮政局以特快专递方式寄发新生录取通知书。 </w:t>
            </w:r>
          </w:p>
        </w:tc>
      </w:tr>
      <w:tr w:rsidR="00E672B9" w:rsidTr="003776B3">
        <w:trPr>
          <w:tblCellSpacing w:w="15" w:type="dxa"/>
          <w:jc w:val="center"/>
        </w:trPr>
        <w:tc>
          <w:tcPr>
            <w:tcW w:w="11360" w:type="dxa"/>
            <w:tcMar>
              <w:top w:w="15" w:type="dxa"/>
              <w:left w:w="15" w:type="dxa"/>
              <w:bottom w:w="15" w:type="dxa"/>
              <w:right w:w="15" w:type="dxa"/>
            </w:tcMar>
            <w:hideMark/>
          </w:tcPr>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hint="eastAsia"/>
                <w:b/>
                <w:bCs/>
                <w:color w:val="000000"/>
                <w:sz w:val="28"/>
                <w:szCs w:val="28"/>
              </w:rPr>
            </w:pPr>
            <w:r w:rsidRPr="00DB487B">
              <w:rPr>
                <w:rFonts w:ascii="仿宋" w:eastAsia="仿宋" w:hAnsi="仿宋" w:cs="仿宋" w:hint="eastAsia"/>
                <w:b/>
                <w:bCs/>
                <w:color w:val="000000"/>
                <w:sz w:val="28"/>
                <w:szCs w:val="28"/>
              </w:rPr>
              <w:lastRenderedPageBreak/>
              <w:t>第六章  收费</w:t>
            </w:r>
            <w:r w:rsidR="00CA63CA" w:rsidRPr="00DB487B">
              <w:rPr>
                <w:rFonts w:ascii="仿宋" w:eastAsia="仿宋" w:hAnsi="仿宋" w:cs="仿宋" w:hint="eastAsia"/>
                <w:b/>
                <w:bCs/>
                <w:color w:val="000000"/>
                <w:sz w:val="28"/>
                <w:szCs w:val="28"/>
              </w:rPr>
              <w:t>及资助</w:t>
            </w:r>
            <w:r w:rsidRPr="00DB487B">
              <w:rPr>
                <w:rFonts w:ascii="仿宋" w:eastAsia="仿宋" w:hAnsi="仿宋" w:cs="仿宋" w:hint="eastAsia"/>
                <w:b/>
                <w:bCs/>
                <w:color w:val="000000"/>
                <w:sz w:val="28"/>
                <w:szCs w:val="28"/>
              </w:rPr>
              <w:t>政策</w:t>
            </w:r>
          </w:p>
          <w:p w:rsidR="00E672B9" w:rsidRPr="00DB487B" w:rsidRDefault="00E672B9" w:rsidP="003776B3">
            <w:pPr>
              <w:spacing w:before="100" w:beforeAutospacing="1" w:after="100" w:afterAutospacing="1"/>
              <w:ind w:firstLine="640"/>
              <w:rPr>
                <w:rFonts w:ascii="仿宋" w:eastAsia="仿宋" w:hAnsi="仿宋" w:cs="仿宋" w:hint="eastAsia"/>
                <w:color w:val="000000"/>
              </w:rPr>
            </w:pPr>
            <w:r w:rsidRPr="00DB487B">
              <w:rPr>
                <w:rFonts w:ascii="仿宋" w:eastAsia="仿宋" w:hAnsi="仿宋" w:cs="仿宋" w:hint="eastAsia"/>
                <w:color w:val="000000"/>
              </w:rPr>
              <w:t>第二十</w:t>
            </w:r>
            <w:r w:rsidR="00FE237E" w:rsidRPr="00DB487B">
              <w:rPr>
                <w:rFonts w:ascii="仿宋" w:eastAsia="仿宋" w:hAnsi="仿宋" w:cs="仿宋" w:hint="eastAsia"/>
                <w:color w:val="000000"/>
              </w:rPr>
              <w:t>三</w:t>
            </w:r>
            <w:r w:rsidRPr="00DB487B">
              <w:rPr>
                <w:rFonts w:ascii="仿宋" w:eastAsia="仿宋" w:hAnsi="仿宋" w:cs="仿宋" w:hint="eastAsia"/>
                <w:color w:val="000000"/>
              </w:rPr>
              <w:t xml:space="preserve">条 收费标准： </w:t>
            </w:r>
          </w:p>
          <w:p w:rsidR="00E672B9" w:rsidRPr="00DB487B" w:rsidRDefault="00E672B9" w:rsidP="003776B3">
            <w:pPr>
              <w:spacing w:before="100" w:beforeAutospacing="1" w:after="100" w:afterAutospacing="1"/>
              <w:ind w:firstLine="640"/>
              <w:rPr>
                <w:rFonts w:ascii="仿宋" w:eastAsia="仿宋" w:hAnsi="仿宋" w:cs="仿宋" w:hint="eastAsia"/>
                <w:color w:val="000000"/>
              </w:rPr>
            </w:pPr>
            <w:r w:rsidRPr="00DB487B">
              <w:rPr>
                <w:rFonts w:ascii="仿宋" w:eastAsia="仿宋" w:hAnsi="仿宋" w:cs="仿宋" w:hint="eastAsia"/>
                <w:color w:val="000000"/>
              </w:rPr>
              <w:t xml:space="preserve">在山东省物价局、财政厅、教育厅制定的收费标准内执行。学费按学年度收取。 </w:t>
            </w:r>
          </w:p>
          <w:p w:rsidR="00E672B9" w:rsidRPr="00DB487B" w:rsidRDefault="00E672B9" w:rsidP="003776B3">
            <w:pPr>
              <w:spacing w:before="100" w:beforeAutospacing="1" w:after="100" w:afterAutospacing="1"/>
              <w:ind w:firstLine="640"/>
              <w:rPr>
                <w:rFonts w:ascii="仿宋" w:eastAsia="仿宋" w:hAnsi="仿宋" w:cs="仿宋" w:hint="eastAsia"/>
                <w:color w:val="000000"/>
              </w:rPr>
            </w:pPr>
            <w:r w:rsidRPr="00DB487B">
              <w:rPr>
                <w:rFonts w:ascii="仿宋" w:eastAsia="仿宋" w:hAnsi="仿宋" w:cs="仿宋" w:hint="eastAsia"/>
                <w:color w:val="000000"/>
              </w:rPr>
              <w:t>1.普通专业：市场营销、会计、电子商务、网络营销、报关与国际货运、汽车营销与服务、</w:t>
            </w:r>
            <w:r w:rsidRPr="00DB487B">
              <w:rPr>
                <w:rFonts w:ascii="仿宋" w:eastAsia="仿宋" w:hAnsi="仿宋" w:cs="仿宋" w:hint="eastAsia"/>
                <w:color w:val="000000"/>
              </w:rPr>
              <w:lastRenderedPageBreak/>
              <w:t xml:space="preserve">幼儿发展与健康管理学费4800元/年/生，其他专业学费5000元/年/生； </w:t>
            </w:r>
          </w:p>
          <w:p w:rsidR="00E672B9" w:rsidRPr="00DB487B" w:rsidRDefault="00E672B9" w:rsidP="003776B3">
            <w:pPr>
              <w:spacing w:before="100" w:beforeAutospacing="1" w:after="100" w:afterAutospacing="1"/>
              <w:ind w:firstLine="640"/>
              <w:rPr>
                <w:rFonts w:ascii="仿宋" w:eastAsia="仿宋" w:hAnsi="仿宋" w:cs="仿宋" w:hint="eastAsia"/>
                <w:color w:val="000000"/>
              </w:rPr>
            </w:pPr>
            <w:r w:rsidRPr="00DB487B">
              <w:rPr>
                <w:rFonts w:ascii="仿宋" w:eastAsia="仿宋" w:hAnsi="仿宋" w:cs="仿宋" w:hint="eastAsia"/>
                <w:color w:val="000000"/>
              </w:rPr>
              <w:t xml:space="preserve">2.校企合作专业：市场营销（互联网营销）学费7800元/年/生；电子商务（校企合作）、计算机网络技术（服务外包）、网络营销（数字与新媒体营销）学费8000元/年/生；电子商务（移动电商）、物联网应用技术（移动互联）计算机网络技术（UI设计）、通信技术（移动通信）、物联网应用技术（智慧互联）学费8800元/年/生。 </w:t>
            </w:r>
          </w:p>
          <w:p w:rsidR="00E672B9" w:rsidRPr="00DB487B" w:rsidRDefault="00E672B9" w:rsidP="003776B3">
            <w:pPr>
              <w:spacing w:before="100" w:beforeAutospacing="1" w:after="100" w:afterAutospacing="1"/>
              <w:ind w:firstLine="640"/>
              <w:rPr>
                <w:rFonts w:ascii="仿宋" w:eastAsia="仿宋" w:hAnsi="仿宋" w:cs="仿宋" w:hint="eastAsia"/>
                <w:color w:val="000000"/>
              </w:rPr>
            </w:pPr>
            <w:r w:rsidRPr="00DB487B">
              <w:rPr>
                <w:rFonts w:ascii="仿宋" w:eastAsia="仿宋" w:hAnsi="仿宋" w:cs="仿宋" w:hint="eastAsia"/>
                <w:color w:val="000000"/>
              </w:rPr>
              <w:t xml:space="preserve">学生公寓住宿收费标准： 6人间800元/年；8人间500元/年。学生可自由选择。 </w:t>
            </w:r>
          </w:p>
          <w:p w:rsidR="00695441" w:rsidRPr="00DB487B" w:rsidRDefault="00E672B9" w:rsidP="00695441">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3.</w:t>
            </w:r>
            <w:r w:rsidR="00695441" w:rsidRPr="00DB487B">
              <w:rPr>
                <w:rFonts w:ascii="仿宋" w:eastAsia="仿宋" w:hAnsi="仿宋" w:cs="仿宋" w:hint="eastAsia"/>
                <w:color w:val="000000"/>
              </w:rPr>
              <w:t>退役军人按省教育厅、省民政厅、省财政厅印发的《关于组织开展退役士兵单独招生免费教育试点工作的通知》（鲁教学字〔2017〕12号）规定执行，所需资金由省财政按每生每年10000元标准和学生数核定下达有关高职院校。</w:t>
            </w:r>
          </w:p>
          <w:p w:rsidR="00695441" w:rsidRPr="00DB487B" w:rsidRDefault="00695441" w:rsidP="00695441">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4.企业单位在职职工学费，可由企业在提取的职工教育费中支出；按照《财政部 税务总局关于企业职工教育经费税前扣除政策的通知》（财税〔2018〕51号）精神，企业发生的职工教育经费支出，不超过工资薪金总额8%的部分，准予在计算企业所得税应纳税所得额时扣除；超过部分，准予在以后纳税年度结转扣除；鼓励企业支持员工带薪就读高职院校。</w:t>
            </w:r>
          </w:p>
          <w:p w:rsidR="00E672B9" w:rsidRPr="00DB487B" w:rsidRDefault="00695441" w:rsidP="00695441">
            <w:pPr>
              <w:shd w:val="clear" w:color="auto" w:fill="FFFFFF"/>
              <w:spacing w:line="360" w:lineRule="atLeast"/>
              <w:ind w:firstLine="480"/>
              <w:rPr>
                <w:rFonts w:ascii="仿宋" w:eastAsia="仿宋" w:hAnsi="仿宋" w:cs="仿宋" w:hint="eastAsia"/>
                <w:color w:val="000000"/>
              </w:rPr>
            </w:pPr>
            <w:r w:rsidRPr="00DB487B">
              <w:rPr>
                <w:rFonts w:ascii="仿宋" w:eastAsia="仿宋" w:hAnsi="仿宋" w:cs="仿宋" w:hint="eastAsia"/>
                <w:color w:val="000000"/>
              </w:rPr>
              <w:t>5.完善和落实资助政策，落实国务院常务会议关于扩大高职院校奖助学金覆盖面、提标扩面、扩大政策覆盖范围的要求，增加国家奖学金名额，扩大国家励志奖学金覆盖面，扩大国家助学金覆盖面并提高补助标准，有关规定按照《财政部 教育部关于调整职业院校奖助学金政策的通知》（财教〔2019〕25号）执行。符合条件的学生均可享受我省及国家相关资助政策</w:t>
            </w:r>
          </w:p>
          <w:p w:rsidR="00E672B9" w:rsidRPr="00DB487B" w:rsidRDefault="00E672B9" w:rsidP="00FE237E">
            <w:pPr>
              <w:spacing w:before="100" w:beforeAutospacing="1" w:after="100" w:afterAutospacing="1"/>
              <w:ind w:firstLine="640"/>
              <w:rPr>
                <w:rFonts w:ascii="仿宋" w:eastAsia="仿宋" w:hAnsi="仿宋" w:cs="仿宋"/>
                <w:color w:val="000000"/>
              </w:rPr>
            </w:pPr>
            <w:r w:rsidRPr="00DB487B">
              <w:rPr>
                <w:rFonts w:ascii="仿宋" w:eastAsia="仿宋" w:hAnsi="仿宋" w:cs="仿宋" w:hint="eastAsia"/>
                <w:color w:val="000000"/>
              </w:rPr>
              <w:t>第二十</w:t>
            </w:r>
            <w:r w:rsidR="00FE237E" w:rsidRPr="00DB487B">
              <w:rPr>
                <w:rFonts w:ascii="仿宋" w:eastAsia="仿宋" w:hAnsi="仿宋" w:cs="仿宋" w:hint="eastAsia"/>
                <w:color w:val="000000"/>
              </w:rPr>
              <w:t>四</w:t>
            </w:r>
            <w:r w:rsidRPr="00DB487B">
              <w:rPr>
                <w:rFonts w:ascii="仿宋" w:eastAsia="仿宋" w:hAnsi="仿宋" w:cs="仿宋" w:hint="eastAsia"/>
                <w:color w:val="000000"/>
              </w:rPr>
              <w:t>条 退费按照《山东省高等学校收费管理办法》（鲁政办字〔2018〕98 号）有关规定执行。</w:t>
            </w:r>
          </w:p>
        </w:tc>
      </w:tr>
      <w:tr w:rsidR="00E672B9" w:rsidTr="003776B3">
        <w:trPr>
          <w:tblCellSpacing w:w="15" w:type="dxa"/>
          <w:jc w:val="center"/>
        </w:trPr>
        <w:tc>
          <w:tcPr>
            <w:tcW w:w="11360" w:type="dxa"/>
            <w:tcMar>
              <w:top w:w="15" w:type="dxa"/>
              <w:left w:w="15" w:type="dxa"/>
              <w:bottom w:w="15" w:type="dxa"/>
              <w:right w:w="15" w:type="dxa"/>
            </w:tcMar>
            <w:hideMark/>
          </w:tcPr>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hint="eastAsia"/>
                <w:b/>
                <w:bCs/>
                <w:color w:val="000000"/>
                <w:sz w:val="28"/>
                <w:szCs w:val="28"/>
              </w:rPr>
            </w:pPr>
            <w:r w:rsidRPr="00DB487B">
              <w:rPr>
                <w:rFonts w:ascii="仿宋" w:eastAsia="仿宋" w:hAnsi="仿宋" w:cs="仿宋" w:hint="eastAsia"/>
                <w:b/>
                <w:bCs/>
                <w:color w:val="000000"/>
                <w:sz w:val="28"/>
                <w:szCs w:val="28"/>
              </w:rPr>
              <w:lastRenderedPageBreak/>
              <w:t>第</w:t>
            </w:r>
            <w:r w:rsidR="00F30471" w:rsidRPr="00DB487B">
              <w:rPr>
                <w:rFonts w:ascii="仿宋" w:eastAsia="仿宋" w:hAnsi="仿宋" w:cs="仿宋" w:hint="eastAsia"/>
                <w:b/>
                <w:bCs/>
                <w:color w:val="000000"/>
                <w:sz w:val="28"/>
                <w:szCs w:val="28"/>
              </w:rPr>
              <w:t>七</w:t>
            </w:r>
            <w:r w:rsidRPr="00DB487B">
              <w:rPr>
                <w:rFonts w:ascii="仿宋" w:eastAsia="仿宋" w:hAnsi="仿宋" w:cs="仿宋" w:hint="eastAsia"/>
                <w:b/>
                <w:bCs/>
                <w:color w:val="000000"/>
                <w:sz w:val="28"/>
                <w:szCs w:val="28"/>
              </w:rPr>
              <w:t xml:space="preserve">章  </w:t>
            </w:r>
            <w:r w:rsidR="00CA63CA" w:rsidRPr="00DB487B">
              <w:rPr>
                <w:rFonts w:ascii="仿宋" w:eastAsia="仿宋" w:hAnsi="仿宋" w:cs="仿宋" w:hint="eastAsia"/>
                <w:b/>
                <w:bCs/>
                <w:color w:val="000000"/>
                <w:sz w:val="28"/>
                <w:szCs w:val="28"/>
              </w:rPr>
              <w:t>学业管理及</w:t>
            </w:r>
            <w:r w:rsidRPr="00DB487B">
              <w:rPr>
                <w:rFonts w:ascii="仿宋" w:eastAsia="仿宋" w:hAnsi="仿宋" w:cs="仿宋" w:hint="eastAsia"/>
                <w:b/>
                <w:bCs/>
                <w:color w:val="000000"/>
                <w:sz w:val="28"/>
                <w:szCs w:val="28"/>
              </w:rPr>
              <w:t>证书颁发</w:t>
            </w:r>
          </w:p>
          <w:p w:rsidR="00E672B9" w:rsidRPr="00DB487B" w:rsidRDefault="00E672B9" w:rsidP="003776B3">
            <w:pPr>
              <w:spacing w:before="100" w:beforeAutospacing="1" w:after="100" w:afterAutospacing="1"/>
              <w:ind w:firstLine="640"/>
              <w:rPr>
                <w:rFonts w:ascii="仿宋" w:eastAsia="仿宋" w:hAnsi="仿宋" w:cs="仿宋"/>
                <w:color w:val="000000"/>
              </w:rPr>
            </w:pPr>
            <w:r w:rsidRPr="00DB487B">
              <w:rPr>
                <w:rFonts w:ascii="仿宋" w:eastAsia="仿宋" w:hAnsi="仿宋" w:cs="仿宋" w:hint="eastAsia"/>
                <w:color w:val="000000"/>
              </w:rPr>
              <w:t>第</w:t>
            </w:r>
            <w:r w:rsidR="00CA63CA" w:rsidRPr="00DB487B">
              <w:rPr>
                <w:rFonts w:ascii="仿宋" w:eastAsia="仿宋" w:hAnsi="仿宋" w:cs="仿宋" w:hint="eastAsia"/>
                <w:color w:val="000000"/>
              </w:rPr>
              <w:t>二十</w:t>
            </w:r>
            <w:r w:rsidR="00FE237E" w:rsidRPr="00DB487B">
              <w:rPr>
                <w:rFonts w:ascii="仿宋" w:eastAsia="仿宋" w:hAnsi="仿宋" w:cs="仿宋" w:hint="eastAsia"/>
                <w:color w:val="000000"/>
              </w:rPr>
              <w:t>五</w:t>
            </w:r>
            <w:r w:rsidRPr="00DB487B">
              <w:rPr>
                <w:rFonts w:ascii="仿宋" w:eastAsia="仿宋" w:hAnsi="仿宋" w:cs="仿宋" w:hint="eastAsia"/>
                <w:color w:val="000000"/>
              </w:rPr>
              <w:t xml:space="preserve">条 </w:t>
            </w:r>
            <w:r w:rsidR="00F30471" w:rsidRPr="00DB487B">
              <w:rPr>
                <w:rFonts w:ascii="仿宋" w:eastAsia="仿宋" w:hAnsi="仿宋" w:cs="仿宋" w:hint="eastAsia"/>
                <w:color w:val="000000"/>
              </w:rPr>
              <w:t>学业管理</w:t>
            </w:r>
          </w:p>
          <w:p w:rsidR="00F30471" w:rsidRPr="00DB487B" w:rsidRDefault="00E672B9" w:rsidP="00F30471">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 xml:space="preserve">  </w:t>
            </w:r>
            <w:r w:rsidR="00F30471" w:rsidRPr="00DB487B">
              <w:rPr>
                <w:rFonts w:ascii="仿宋" w:eastAsia="仿宋" w:hAnsi="仿宋" w:cs="仿宋" w:hint="eastAsia"/>
                <w:color w:val="000000"/>
              </w:rPr>
              <w:t>实施分类管理，对录取的A类学生，与通过高考入学的高中阶段学生一同管理。对录取的B类、C类学生，结合学生特点，适应不同生源、不同学习时间、不同学习方式，制定有针对性的学生管理办法，统筹管理，分类指导，并安排专门人员负责学生教育管理各项工作；</w:t>
            </w:r>
          </w:p>
          <w:p w:rsidR="00F30471" w:rsidRPr="00DB487B" w:rsidRDefault="00F30471" w:rsidP="00F30471">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实行弹性学制、弹性学期、弹性学时，学生的学业年限既可以2-3年，也可放宽至3-6年，修完教育教学计划规定内容，成绩合格，达到学校毕业要求的，由学校颁发普通全日制专科毕业证书，与普通学生毕业证书相同。</w:t>
            </w:r>
          </w:p>
          <w:p w:rsidR="00E672B9" w:rsidRPr="00DB487B" w:rsidRDefault="00E672B9" w:rsidP="003776B3">
            <w:pPr>
              <w:shd w:val="clear" w:color="auto" w:fill="FFFFFF"/>
              <w:spacing w:before="100" w:beforeAutospacing="1" w:after="100" w:afterAutospacing="1"/>
              <w:ind w:firstLine="640"/>
              <w:rPr>
                <w:rFonts w:ascii="仿宋" w:eastAsia="仿宋" w:hAnsi="仿宋" w:cs="仿宋"/>
                <w:color w:val="000000"/>
              </w:rPr>
            </w:pPr>
            <w:r w:rsidRPr="00DB487B">
              <w:rPr>
                <w:rFonts w:ascii="仿宋" w:eastAsia="仿宋" w:hAnsi="仿宋" w:cs="仿宋" w:hint="eastAsia"/>
                <w:color w:val="000000"/>
              </w:rPr>
              <w:t>第</w:t>
            </w:r>
            <w:r w:rsidR="00F30471" w:rsidRPr="00DB487B">
              <w:rPr>
                <w:rFonts w:ascii="仿宋" w:eastAsia="仿宋" w:hAnsi="仿宋" w:cs="仿宋" w:hint="eastAsia"/>
                <w:color w:val="000000"/>
              </w:rPr>
              <w:t>二十</w:t>
            </w:r>
            <w:r w:rsidR="00FE237E" w:rsidRPr="00DB487B">
              <w:rPr>
                <w:rFonts w:ascii="仿宋" w:eastAsia="仿宋" w:hAnsi="仿宋" w:cs="仿宋" w:hint="eastAsia"/>
                <w:color w:val="000000"/>
              </w:rPr>
              <w:t>六</w:t>
            </w:r>
            <w:r w:rsidRPr="00DB487B">
              <w:rPr>
                <w:rFonts w:ascii="仿宋" w:eastAsia="仿宋" w:hAnsi="仿宋" w:cs="仿宋" w:hint="eastAsia"/>
                <w:color w:val="000000"/>
              </w:rPr>
              <w:t>条  颁发学历证书的学校名称：烟台汽车工程学院；证书种类：普通高等教育专科学历证书。 </w:t>
            </w:r>
          </w:p>
          <w:p w:rsidR="00E672B9" w:rsidRPr="00DB487B" w:rsidRDefault="00E672B9" w:rsidP="003776B3">
            <w:pPr>
              <w:spacing w:before="100" w:beforeAutospacing="1" w:after="100" w:afterAutospacing="1"/>
              <w:ind w:firstLine="640"/>
              <w:rPr>
                <w:rFonts w:ascii="仿宋" w:eastAsia="仿宋" w:hAnsi="仿宋" w:cs="仿宋"/>
                <w:color w:val="000000"/>
              </w:rPr>
            </w:pPr>
            <w:r w:rsidRPr="00DB487B">
              <w:rPr>
                <w:rFonts w:ascii="仿宋" w:eastAsia="仿宋" w:hAnsi="仿宋" w:cs="仿宋" w:hint="eastAsia"/>
                <w:color w:val="000000"/>
              </w:rPr>
              <w:t xml:space="preserve">  </w:t>
            </w:r>
          </w:p>
        </w:tc>
      </w:tr>
      <w:tr w:rsidR="00E672B9" w:rsidTr="003776B3">
        <w:trPr>
          <w:tblCellSpacing w:w="15" w:type="dxa"/>
          <w:jc w:val="center"/>
        </w:trPr>
        <w:tc>
          <w:tcPr>
            <w:tcW w:w="11360" w:type="dxa"/>
            <w:tcMar>
              <w:top w:w="15" w:type="dxa"/>
              <w:left w:w="15" w:type="dxa"/>
              <w:bottom w:w="15" w:type="dxa"/>
              <w:right w:w="15" w:type="dxa"/>
            </w:tcMar>
            <w:hideMark/>
          </w:tcPr>
          <w:p w:rsidR="00E672B9" w:rsidRPr="00DB487B" w:rsidRDefault="00E672B9" w:rsidP="00DB487B">
            <w:pPr>
              <w:pStyle w:val="a7"/>
              <w:spacing w:beforeLines="50" w:before="120" w:beforeAutospacing="0" w:afterLines="50" w:after="120" w:afterAutospacing="0" w:line="30" w:lineRule="atLeast"/>
              <w:ind w:firstLine="646"/>
              <w:jc w:val="center"/>
              <w:rPr>
                <w:rFonts w:ascii="仿宋" w:eastAsia="仿宋" w:hAnsi="仿宋" w:cs="仿宋"/>
                <w:b/>
                <w:bCs/>
                <w:color w:val="000000"/>
                <w:sz w:val="28"/>
                <w:szCs w:val="28"/>
              </w:rPr>
            </w:pPr>
            <w:r w:rsidRPr="00DB487B">
              <w:rPr>
                <w:rFonts w:ascii="仿宋" w:eastAsia="仿宋" w:hAnsi="仿宋" w:cs="仿宋" w:hint="eastAsia"/>
                <w:b/>
                <w:bCs/>
                <w:color w:val="000000"/>
                <w:sz w:val="28"/>
                <w:szCs w:val="28"/>
              </w:rPr>
              <w:t>第</w:t>
            </w:r>
            <w:r w:rsidR="00F30471" w:rsidRPr="00DB487B">
              <w:rPr>
                <w:rFonts w:ascii="仿宋" w:eastAsia="仿宋" w:hAnsi="仿宋" w:cs="仿宋" w:hint="eastAsia"/>
                <w:b/>
                <w:bCs/>
                <w:color w:val="000000"/>
                <w:sz w:val="28"/>
                <w:szCs w:val="28"/>
              </w:rPr>
              <w:t>八</w:t>
            </w:r>
            <w:r w:rsidRPr="00DB487B">
              <w:rPr>
                <w:rFonts w:ascii="仿宋" w:eastAsia="仿宋" w:hAnsi="仿宋" w:cs="仿宋" w:hint="eastAsia"/>
                <w:b/>
                <w:bCs/>
                <w:color w:val="000000"/>
                <w:sz w:val="28"/>
                <w:szCs w:val="28"/>
              </w:rPr>
              <w:t>章  附 则</w:t>
            </w:r>
          </w:p>
          <w:p w:rsidR="00E672B9" w:rsidRPr="00DB487B" w:rsidRDefault="00E672B9" w:rsidP="00DB487B">
            <w:pPr>
              <w:shd w:val="clear" w:color="auto" w:fill="FFFFFF"/>
              <w:spacing w:line="360" w:lineRule="atLeast"/>
              <w:ind w:firstLine="480"/>
              <w:rPr>
                <w:rFonts w:ascii="仿宋" w:eastAsia="仿宋" w:hAnsi="仿宋" w:cs="仿宋"/>
                <w:color w:val="000000"/>
              </w:rPr>
            </w:pPr>
            <w:r w:rsidRPr="00F44CED">
              <w:rPr>
                <w:rFonts w:ascii="仿宋" w:eastAsia="仿宋" w:hAnsi="仿宋" w:cs="仿宋" w:hint="eastAsia"/>
                <w:color w:val="000000"/>
              </w:rPr>
              <w:t>第</w:t>
            </w:r>
            <w:r w:rsidR="00F30471" w:rsidRPr="00DB487B">
              <w:rPr>
                <w:rFonts w:ascii="仿宋" w:eastAsia="仿宋" w:hAnsi="仿宋" w:cs="仿宋" w:hint="eastAsia"/>
                <w:color w:val="000000"/>
              </w:rPr>
              <w:t>二十</w:t>
            </w:r>
            <w:r w:rsidR="00FE237E" w:rsidRPr="00DB487B">
              <w:rPr>
                <w:rFonts w:ascii="仿宋" w:eastAsia="仿宋" w:hAnsi="仿宋" w:cs="仿宋" w:hint="eastAsia"/>
                <w:color w:val="000000"/>
              </w:rPr>
              <w:t>七</w:t>
            </w:r>
            <w:r w:rsidRPr="00DB487B">
              <w:rPr>
                <w:rFonts w:ascii="仿宋" w:eastAsia="仿宋" w:hAnsi="仿宋" w:cs="仿宋" w:hint="eastAsia"/>
                <w:color w:val="000000"/>
              </w:rPr>
              <w:t>条 本章程未尽事宜，按上级有关规定执行。本章程若有与上级有关政策不一致</w:t>
            </w:r>
            <w:bookmarkStart w:id="0" w:name="_GoBack"/>
            <w:bookmarkEnd w:id="0"/>
            <w:r w:rsidRPr="00DB487B">
              <w:rPr>
                <w:rFonts w:ascii="仿宋" w:eastAsia="仿宋" w:hAnsi="仿宋" w:cs="仿宋" w:hint="eastAsia"/>
                <w:color w:val="000000"/>
              </w:rPr>
              <w:t>之</w:t>
            </w:r>
            <w:r w:rsidRPr="00DB487B">
              <w:rPr>
                <w:rFonts w:ascii="仿宋" w:eastAsia="仿宋" w:hAnsi="仿宋" w:cs="仿宋" w:hint="eastAsia"/>
                <w:color w:val="000000"/>
              </w:rPr>
              <w:lastRenderedPageBreak/>
              <w:t>处，以国家和上级有关政策为准。 </w:t>
            </w:r>
          </w:p>
          <w:p w:rsidR="00E672B9" w:rsidRPr="00DB487B" w:rsidRDefault="00E672B9" w:rsidP="00DB487B">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第</w:t>
            </w:r>
            <w:r w:rsidR="00F30471" w:rsidRPr="00DB487B">
              <w:rPr>
                <w:rFonts w:ascii="仿宋" w:eastAsia="仿宋" w:hAnsi="仿宋" w:cs="仿宋" w:hint="eastAsia"/>
                <w:color w:val="000000"/>
              </w:rPr>
              <w:t>二十</w:t>
            </w:r>
            <w:r w:rsidR="00FE237E" w:rsidRPr="00DB487B">
              <w:rPr>
                <w:rFonts w:ascii="仿宋" w:eastAsia="仿宋" w:hAnsi="仿宋" w:cs="仿宋" w:hint="eastAsia"/>
                <w:color w:val="000000"/>
              </w:rPr>
              <w:t>八</w:t>
            </w:r>
            <w:r w:rsidRPr="00DB487B">
              <w:rPr>
                <w:rFonts w:ascii="仿宋" w:eastAsia="仿宋" w:hAnsi="仿宋" w:cs="仿宋" w:hint="eastAsia"/>
                <w:color w:val="000000"/>
              </w:rPr>
              <w:t>条 本章程由烟台汽车工程职业学院招生就业处负责解释。 </w:t>
            </w:r>
          </w:p>
          <w:p w:rsidR="00E672B9" w:rsidRPr="00DB487B" w:rsidRDefault="00E672B9" w:rsidP="00DB487B">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 xml:space="preserve">     学院地址：烟台市福山区聚贤路1号 </w:t>
            </w:r>
          </w:p>
          <w:p w:rsidR="00E672B9" w:rsidRPr="00DB487B" w:rsidRDefault="00E672B9" w:rsidP="00DB487B">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招生咨询：0535—</w:t>
            </w:r>
            <w:r w:rsidR="00F30471" w:rsidRPr="00DB487B">
              <w:rPr>
                <w:rFonts w:ascii="仿宋" w:eastAsia="仿宋" w:hAnsi="仿宋" w:cs="仿宋" w:hint="eastAsia"/>
                <w:color w:val="000000"/>
              </w:rPr>
              <w:t xml:space="preserve">6339001  </w:t>
            </w:r>
            <w:r w:rsidRPr="00DB487B">
              <w:rPr>
                <w:rFonts w:ascii="仿宋" w:eastAsia="仿宋" w:hAnsi="仿宋" w:cs="仿宋" w:hint="eastAsia"/>
                <w:color w:val="000000"/>
              </w:rPr>
              <w:t>6339002  6339003 </w:t>
            </w:r>
          </w:p>
          <w:p w:rsidR="00F30471" w:rsidRPr="00DB487B" w:rsidRDefault="00F30471" w:rsidP="00DB487B">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 xml:space="preserve">          0535-6339005   6339006</w:t>
            </w:r>
          </w:p>
          <w:p w:rsidR="00E672B9" w:rsidRPr="00DB487B" w:rsidRDefault="00E672B9" w:rsidP="00DB487B">
            <w:pPr>
              <w:shd w:val="clear" w:color="auto" w:fill="FFFFFF"/>
              <w:spacing w:line="360" w:lineRule="atLeast"/>
              <w:ind w:firstLine="480"/>
              <w:rPr>
                <w:rFonts w:ascii="仿宋" w:eastAsia="仿宋" w:hAnsi="仿宋" w:cs="仿宋"/>
                <w:color w:val="000000"/>
              </w:rPr>
            </w:pPr>
            <w:r w:rsidRPr="00DB487B">
              <w:rPr>
                <w:rFonts w:ascii="仿宋" w:eastAsia="仿宋" w:hAnsi="仿宋" w:cs="仿宋" w:hint="eastAsia"/>
                <w:color w:val="000000"/>
              </w:rPr>
              <w:t>学院网址：</w:t>
            </w:r>
            <w:hyperlink r:id="rId8" w:history="1">
              <w:r w:rsidRPr="00DB487B">
                <w:rPr>
                  <w:rFonts w:ascii="仿宋" w:eastAsia="仿宋" w:hAnsi="仿宋" w:cs="仿宋" w:hint="eastAsia"/>
                  <w:color w:val="000000"/>
                </w:rPr>
                <w:t>http://www.ytqcvc.cn</w:t>
              </w:r>
            </w:hyperlink>
            <w:r w:rsidRPr="00DB487B">
              <w:rPr>
                <w:rFonts w:ascii="仿宋" w:eastAsia="仿宋" w:hAnsi="仿宋" w:cs="仿宋" w:hint="eastAsia"/>
                <w:color w:val="000000"/>
              </w:rPr>
              <w:t> </w:t>
            </w:r>
          </w:p>
          <w:p w:rsidR="00E672B9" w:rsidRPr="00CA63CA" w:rsidRDefault="00E672B9" w:rsidP="003776B3">
            <w:pPr>
              <w:shd w:val="clear" w:color="auto" w:fill="FFFFFF"/>
              <w:spacing w:before="100" w:beforeAutospacing="1" w:after="100" w:afterAutospacing="1"/>
              <w:ind w:firstLine="640"/>
              <w:rPr>
                <w:rFonts w:ascii="仿宋_GB2312" w:eastAsia="仿宋_GB2312"/>
                <w:sz w:val="32"/>
                <w:szCs w:val="32"/>
              </w:rPr>
            </w:pPr>
            <w:r w:rsidRPr="00CA63CA">
              <w:rPr>
                <w:rFonts w:ascii="仿宋_GB2312" w:eastAsia="仿宋_GB2312" w:hint="eastAsia"/>
                <w:sz w:val="32"/>
                <w:szCs w:val="32"/>
                <w:shd w:val="clear" w:color="auto" w:fill="FFFFFF"/>
              </w:rPr>
              <w:t xml:space="preserve">  </w:t>
            </w:r>
          </w:p>
        </w:tc>
      </w:tr>
    </w:tbl>
    <w:p w:rsidR="00E672B9" w:rsidRDefault="00E672B9" w:rsidP="00E672B9">
      <w:r>
        <w:rPr>
          <w:rFonts w:hint="eastAsia"/>
        </w:rPr>
        <w:lastRenderedPageBreak/>
        <w:t xml:space="preserve"> </w:t>
      </w:r>
    </w:p>
    <w:p w:rsidR="00E61525" w:rsidRPr="00E672B9" w:rsidRDefault="00E61525"/>
    <w:sectPr w:rsidR="00E61525" w:rsidRPr="00E672B9" w:rsidSect="0043398E">
      <w:pgSz w:w="11906" w:h="16839"/>
      <w:pgMar w:top="1440" w:right="1800" w:bottom="1440" w:left="1800" w:header="851" w:footer="992" w:gutter="0"/>
      <w:cols w:space="425"/>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5A9" w:rsidRDefault="006E45A9" w:rsidP="00E672B9">
      <w:r>
        <w:separator/>
      </w:r>
    </w:p>
  </w:endnote>
  <w:endnote w:type="continuationSeparator" w:id="0">
    <w:p w:rsidR="006E45A9" w:rsidRDefault="006E45A9" w:rsidP="00E67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5A9" w:rsidRDefault="006E45A9" w:rsidP="00E672B9">
      <w:r>
        <w:separator/>
      </w:r>
    </w:p>
  </w:footnote>
  <w:footnote w:type="continuationSeparator" w:id="0">
    <w:p w:rsidR="006E45A9" w:rsidRDefault="006E45A9" w:rsidP="00E672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63E1F"/>
    <w:multiLevelType w:val="hybridMultilevel"/>
    <w:tmpl w:val="2E00376A"/>
    <w:lvl w:ilvl="0" w:tplc="CE5C344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2B9"/>
    <w:rsid w:val="000B57A1"/>
    <w:rsid w:val="00122DF0"/>
    <w:rsid w:val="0028782B"/>
    <w:rsid w:val="002D4521"/>
    <w:rsid w:val="0043398E"/>
    <w:rsid w:val="004A7844"/>
    <w:rsid w:val="00577473"/>
    <w:rsid w:val="0063349D"/>
    <w:rsid w:val="0064128D"/>
    <w:rsid w:val="00695441"/>
    <w:rsid w:val="006E45A9"/>
    <w:rsid w:val="00943122"/>
    <w:rsid w:val="00AA141D"/>
    <w:rsid w:val="00CA63CA"/>
    <w:rsid w:val="00D24265"/>
    <w:rsid w:val="00D94D31"/>
    <w:rsid w:val="00DB487B"/>
    <w:rsid w:val="00E20DD3"/>
    <w:rsid w:val="00E61525"/>
    <w:rsid w:val="00E672B9"/>
    <w:rsid w:val="00F30471"/>
    <w:rsid w:val="00F44CED"/>
    <w:rsid w:val="00FE23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2B9"/>
    <w:rPr>
      <w:rFonts w:ascii="宋体" w:eastAsia="宋体" w:hAnsi="宋体" w:cs="宋体"/>
      <w:kern w:val="0"/>
      <w:sz w:val="24"/>
      <w:szCs w:val="24"/>
    </w:rPr>
  </w:style>
  <w:style w:type="paragraph" w:styleId="1">
    <w:name w:val="heading 1"/>
    <w:basedOn w:val="a"/>
    <w:next w:val="a"/>
    <w:link w:val="1Char"/>
    <w:qFormat/>
    <w:rsid w:val="00E672B9"/>
    <w:pPr>
      <w:spacing w:before="100" w:beforeAutospacing="1" w:after="100" w:afterAutospacing="1"/>
      <w:outlineLvl w:val="0"/>
    </w:pPr>
    <w:rPr>
      <w:b/>
      <w:bCs/>
      <w:kern w:val="44"/>
      <w:sz w:val="48"/>
      <w:szCs w:val="48"/>
    </w:rPr>
  </w:style>
  <w:style w:type="paragraph" w:styleId="2">
    <w:name w:val="heading 2"/>
    <w:basedOn w:val="a"/>
    <w:next w:val="a"/>
    <w:link w:val="2Char"/>
    <w:qFormat/>
    <w:rsid w:val="00E672B9"/>
    <w:pPr>
      <w:spacing w:before="100" w:beforeAutospacing="1" w:after="100" w:afterAutospacing="1"/>
      <w:outlineLvl w:val="1"/>
    </w:pPr>
    <w:rPr>
      <w:b/>
      <w:bCs/>
      <w:sz w:val="36"/>
      <w:szCs w:val="36"/>
    </w:rPr>
  </w:style>
  <w:style w:type="paragraph" w:styleId="3">
    <w:name w:val="heading 3"/>
    <w:basedOn w:val="a"/>
    <w:next w:val="a"/>
    <w:link w:val="3Char"/>
    <w:qFormat/>
    <w:rsid w:val="00E672B9"/>
    <w:pPr>
      <w:spacing w:before="100" w:beforeAutospacing="1" w:after="100" w:afterAutospacing="1"/>
      <w:outlineLvl w:val="2"/>
    </w:pPr>
    <w:rPr>
      <w:b/>
      <w:bCs/>
      <w:sz w:val="27"/>
      <w:szCs w:val="27"/>
    </w:rPr>
  </w:style>
  <w:style w:type="paragraph" w:styleId="4">
    <w:name w:val="heading 4"/>
    <w:basedOn w:val="a"/>
    <w:next w:val="a"/>
    <w:link w:val="4Char"/>
    <w:qFormat/>
    <w:rsid w:val="00E672B9"/>
    <w:pPr>
      <w:spacing w:before="100" w:beforeAutospacing="1" w:after="100" w:afterAutospacing="1"/>
      <w:outlineLvl w:val="3"/>
    </w:pPr>
    <w:rPr>
      <w:b/>
      <w:bCs/>
    </w:rPr>
  </w:style>
  <w:style w:type="paragraph" w:styleId="5">
    <w:name w:val="heading 5"/>
    <w:basedOn w:val="a"/>
    <w:next w:val="a"/>
    <w:link w:val="5Char"/>
    <w:qFormat/>
    <w:rsid w:val="00E672B9"/>
    <w:pPr>
      <w:spacing w:before="100" w:beforeAutospacing="1" w:after="100" w:afterAutospacing="1"/>
      <w:outlineLvl w:val="4"/>
    </w:pPr>
    <w:rPr>
      <w:b/>
      <w:bCs/>
      <w:sz w:val="20"/>
      <w:szCs w:val="20"/>
    </w:rPr>
  </w:style>
  <w:style w:type="paragraph" w:styleId="6">
    <w:name w:val="heading 6"/>
    <w:basedOn w:val="a"/>
    <w:next w:val="a"/>
    <w:link w:val="6Char"/>
    <w:qFormat/>
    <w:rsid w:val="00E672B9"/>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67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672B9"/>
    <w:rPr>
      <w:sz w:val="18"/>
      <w:szCs w:val="18"/>
    </w:rPr>
  </w:style>
  <w:style w:type="paragraph" w:styleId="a4">
    <w:name w:val="footer"/>
    <w:basedOn w:val="a"/>
    <w:link w:val="Char0"/>
    <w:unhideWhenUsed/>
    <w:rsid w:val="00E672B9"/>
    <w:pPr>
      <w:tabs>
        <w:tab w:val="center" w:pos="4153"/>
        <w:tab w:val="right" w:pos="8306"/>
      </w:tabs>
      <w:snapToGrid w:val="0"/>
    </w:pPr>
    <w:rPr>
      <w:sz w:val="18"/>
      <w:szCs w:val="18"/>
    </w:rPr>
  </w:style>
  <w:style w:type="character" w:customStyle="1" w:styleId="Char0">
    <w:name w:val="页脚 Char"/>
    <w:basedOn w:val="a0"/>
    <w:link w:val="a4"/>
    <w:rsid w:val="00E672B9"/>
    <w:rPr>
      <w:sz w:val="18"/>
      <w:szCs w:val="18"/>
    </w:rPr>
  </w:style>
  <w:style w:type="character" w:customStyle="1" w:styleId="1Char">
    <w:name w:val="标题 1 Char"/>
    <w:basedOn w:val="a0"/>
    <w:link w:val="1"/>
    <w:rsid w:val="00E672B9"/>
    <w:rPr>
      <w:rFonts w:ascii="宋体" w:eastAsia="宋体" w:hAnsi="宋体" w:cs="宋体"/>
      <w:b/>
      <w:bCs/>
      <w:kern w:val="44"/>
      <w:sz w:val="48"/>
      <w:szCs w:val="48"/>
    </w:rPr>
  </w:style>
  <w:style w:type="character" w:customStyle="1" w:styleId="2Char">
    <w:name w:val="标题 2 Char"/>
    <w:basedOn w:val="a0"/>
    <w:link w:val="2"/>
    <w:rsid w:val="00E672B9"/>
    <w:rPr>
      <w:rFonts w:ascii="宋体" w:eastAsia="宋体" w:hAnsi="宋体" w:cs="宋体"/>
      <w:b/>
      <w:bCs/>
      <w:kern w:val="0"/>
      <w:sz w:val="36"/>
      <w:szCs w:val="36"/>
    </w:rPr>
  </w:style>
  <w:style w:type="character" w:customStyle="1" w:styleId="3Char">
    <w:name w:val="标题 3 Char"/>
    <w:basedOn w:val="a0"/>
    <w:link w:val="3"/>
    <w:rsid w:val="00E672B9"/>
    <w:rPr>
      <w:rFonts w:ascii="宋体" w:eastAsia="宋体" w:hAnsi="宋体" w:cs="宋体"/>
      <w:b/>
      <w:bCs/>
      <w:kern w:val="0"/>
      <w:sz w:val="27"/>
      <w:szCs w:val="27"/>
    </w:rPr>
  </w:style>
  <w:style w:type="character" w:customStyle="1" w:styleId="4Char">
    <w:name w:val="标题 4 Char"/>
    <w:basedOn w:val="a0"/>
    <w:link w:val="4"/>
    <w:rsid w:val="00E672B9"/>
    <w:rPr>
      <w:rFonts w:ascii="宋体" w:eastAsia="宋体" w:hAnsi="宋体" w:cs="宋体"/>
      <w:b/>
      <w:bCs/>
      <w:kern w:val="0"/>
      <w:sz w:val="24"/>
      <w:szCs w:val="24"/>
    </w:rPr>
  </w:style>
  <w:style w:type="character" w:customStyle="1" w:styleId="5Char">
    <w:name w:val="标题 5 Char"/>
    <w:basedOn w:val="a0"/>
    <w:link w:val="5"/>
    <w:rsid w:val="00E672B9"/>
    <w:rPr>
      <w:rFonts w:ascii="宋体" w:eastAsia="宋体" w:hAnsi="宋体" w:cs="宋体"/>
      <w:b/>
      <w:bCs/>
      <w:kern w:val="0"/>
      <w:sz w:val="20"/>
      <w:szCs w:val="20"/>
    </w:rPr>
  </w:style>
  <w:style w:type="character" w:customStyle="1" w:styleId="6Char">
    <w:name w:val="标题 6 Char"/>
    <w:basedOn w:val="a0"/>
    <w:link w:val="6"/>
    <w:rsid w:val="00E672B9"/>
    <w:rPr>
      <w:rFonts w:ascii="宋体" w:eastAsia="宋体" w:hAnsi="宋体" w:cs="宋体"/>
      <w:b/>
      <w:bCs/>
      <w:kern w:val="0"/>
      <w:sz w:val="15"/>
      <w:szCs w:val="15"/>
    </w:rPr>
  </w:style>
  <w:style w:type="character" w:styleId="a5">
    <w:name w:val="Hyperlink"/>
    <w:basedOn w:val="a0"/>
    <w:rsid w:val="00E672B9"/>
    <w:rPr>
      <w:color w:val="0000FF"/>
      <w:u w:val="single"/>
    </w:rPr>
  </w:style>
  <w:style w:type="character" w:styleId="a6">
    <w:name w:val="FollowedHyperlink"/>
    <w:basedOn w:val="a0"/>
    <w:rsid w:val="00E672B9"/>
    <w:rPr>
      <w:color w:val="800080"/>
      <w:u w:val="single"/>
    </w:rPr>
  </w:style>
  <w:style w:type="paragraph" w:styleId="HTML">
    <w:name w:val="HTML Preformatted"/>
    <w:basedOn w:val="a"/>
    <w:link w:val="HTMLChar"/>
    <w:rsid w:val="00E6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0"/>
    <w:link w:val="HTML"/>
    <w:rsid w:val="00E672B9"/>
    <w:rPr>
      <w:rFonts w:ascii="宋体" w:eastAsia="宋体" w:hAnsi="宋体" w:cs="宋体"/>
      <w:kern w:val="0"/>
      <w:sz w:val="24"/>
      <w:szCs w:val="24"/>
    </w:rPr>
  </w:style>
  <w:style w:type="paragraph" w:styleId="a7">
    <w:name w:val="Normal (Web)"/>
    <w:basedOn w:val="a"/>
    <w:qFormat/>
    <w:rsid w:val="00E672B9"/>
    <w:pPr>
      <w:spacing w:before="100" w:beforeAutospacing="1" w:after="100" w:afterAutospacing="1"/>
    </w:pPr>
  </w:style>
  <w:style w:type="character" w:customStyle="1" w:styleId="10">
    <w:name w:val="10"/>
    <w:basedOn w:val="a0"/>
    <w:rsid w:val="00E672B9"/>
    <w:rPr>
      <w:rFonts w:ascii="Times New Roman" w:hAnsi="Times New Roman" w:cs="Times New Roman" w:hint="default"/>
    </w:rPr>
  </w:style>
  <w:style w:type="character" w:customStyle="1" w:styleId="15">
    <w:name w:val="15"/>
    <w:basedOn w:val="a0"/>
    <w:rsid w:val="00E672B9"/>
    <w:rPr>
      <w:rFonts w:ascii="Times New Roman" w:hAnsi="Times New Roman" w:cs="Times New Roman" w:hint="default"/>
      <w:color w:val="0000FF"/>
      <w:u w:val="single"/>
    </w:rPr>
  </w:style>
  <w:style w:type="paragraph" w:styleId="a8">
    <w:name w:val="List Paragraph"/>
    <w:basedOn w:val="a"/>
    <w:uiPriority w:val="34"/>
    <w:qFormat/>
    <w:rsid w:val="00577473"/>
    <w:pPr>
      <w:widowControl w:val="0"/>
      <w:ind w:firstLineChars="200" w:firstLine="420"/>
      <w:jc w:val="both"/>
    </w:pPr>
    <w:rPr>
      <w:rFonts w:asciiTheme="minorHAnsi" w:eastAsiaTheme="minorEastAsia" w:hAnsiTheme="minorHAnsi" w:cstheme="minorBidi"/>
      <w:kern w:val="2"/>
      <w:sz w:val="21"/>
      <w:szCs w:val="22"/>
    </w:rPr>
  </w:style>
  <w:style w:type="character" w:styleId="a9">
    <w:name w:val="Strong"/>
    <w:basedOn w:val="a0"/>
    <w:qFormat/>
    <w:rsid w:val="00DB487B"/>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72B9"/>
    <w:rPr>
      <w:rFonts w:ascii="宋体" w:eastAsia="宋体" w:hAnsi="宋体" w:cs="宋体"/>
      <w:kern w:val="0"/>
      <w:sz w:val="24"/>
      <w:szCs w:val="24"/>
    </w:rPr>
  </w:style>
  <w:style w:type="paragraph" w:styleId="1">
    <w:name w:val="heading 1"/>
    <w:basedOn w:val="a"/>
    <w:next w:val="a"/>
    <w:link w:val="1Char"/>
    <w:qFormat/>
    <w:rsid w:val="00E672B9"/>
    <w:pPr>
      <w:spacing w:before="100" w:beforeAutospacing="1" w:after="100" w:afterAutospacing="1"/>
      <w:outlineLvl w:val="0"/>
    </w:pPr>
    <w:rPr>
      <w:b/>
      <w:bCs/>
      <w:kern w:val="44"/>
      <w:sz w:val="48"/>
      <w:szCs w:val="48"/>
    </w:rPr>
  </w:style>
  <w:style w:type="paragraph" w:styleId="2">
    <w:name w:val="heading 2"/>
    <w:basedOn w:val="a"/>
    <w:next w:val="a"/>
    <w:link w:val="2Char"/>
    <w:qFormat/>
    <w:rsid w:val="00E672B9"/>
    <w:pPr>
      <w:spacing w:before="100" w:beforeAutospacing="1" w:after="100" w:afterAutospacing="1"/>
      <w:outlineLvl w:val="1"/>
    </w:pPr>
    <w:rPr>
      <w:b/>
      <w:bCs/>
      <w:sz w:val="36"/>
      <w:szCs w:val="36"/>
    </w:rPr>
  </w:style>
  <w:style w:type="paragraph" w:styleId="3">
    <w:name w:val="heading 3"/>
    <w:basedOn w:val="a"/>
    <w:next w:val="a"/>
    <w:link w:val="3Char"/>
    <w:qFormat/>
    <w:rsid w:val="00E672B9"/>
    <w:pPr>
      <w:spacing w:before="100" w:beforeAutospacing="1" w:after="100" w:afterAutospacing="1"/>
      <w:outlineLvl w:val="2"/>
    </w:pPr>
    <w:rPr>
      <w:b/>
      <w:bCs/>
      <w:sz w:val="27"/>
      <w:szCs w:val="27"/>
    </w:rPr>
  </w:style>
  <w:style w:type="paragraph" w:styleId="4">
    <w:name w:val="heading 4"/>
    <w:basedOn w:val="a"/>
    <w:next w:val="a"/>
    <w:link w:val="4Char"/>
    <w:qFormat/>
    <w:rsid w:val="00E672B9"/>
    <w:pPr>
      <w:spacing w:before="100" w:beforeAutospacing="1" w:after="100" w:afterAutospacing="1"/>
      <w:outlineLvl w:val="3"/>
    </w:pPr>
    <w:rPr>
      <w:b/>
      <w:bCs/>
    </w:rPr>
  </w:style>
  <w:style w:type="paragraph" w:styleId="5">
    <w:name w:val="heading 5"/>
    <w:basedOn w:val="a"/>
    <w:next w:val="a"/>
    <w:link w:val="5Char"/>
    <w:qFormat/>
    <w:rsid w:val="00E672B9"/>
    <w:pPr>
      <w:spacing w:before="100" w:beforeAutospacing="1" w:after="100" w:afterAutospacing="1"/>
      <w:outlineLvl w:val="4"/>
    </w:pPr>
    <w:rPr>
      <w:b/>
      <w:bCs/>
      <w:sz w:val="20"/>
      <w:szCs w:val="20"/>
    </w:rPr>
  </w:style>
  <w:style w:type="paragraph" w:styleId="6">
    <w:name w:val="heading 6"/>
    <w:basedOn w:val="a"/>
    <w:next w:val="a"/>
    <w:link w:val="6Char"/>
    <w:qFormat/>
    <w:rsid w:val="00E672B9"/>
    <w:pPr>
      <w:spacing w:before="100" w:beforeAutospacing="1" w:after="100" w:afterAutospacing="1"/>
      <w:outlineLvl w:val="5"/>
    </w:pPr>
    <w:rPr>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E672B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E672B9"/>
    <w:rPr>
      <w:sz w:val="18"/>
      <w:szCs w:val="18"/>
    </w:rPr>
  </w:style>
  <w:style w:type="paragraph" w:styleId="a4">
    <w:name w:val="footer"/>
    <w:basedOn w:val="a"/>
    <w:link w:val="Char0"/>
    <w:unhideWhenUsed/>
    <w:rsid w:val="00E672B9"/>
    <w:pPr>
      <w:tabs>
        <w:tab w:val="center" w:pos="4153"/>
        <w:tab w:val="right" w:pos="8306"/>
      </w:tabs>
      <w:snapToGrid w:val="0"/>
    </w:pPr>
    <w:rPr>
      <w:sz w:val="18"/>
      <w:szCs w:val="18"/>
    </w:rPr>
  </w:style>
  <w:style w:type="character" w:customStyle="1" w:styleId="Char0">
    <w:name w:val="页脚 Char"/>
    <w:basedOn w:val="a0"/>
    <w:link w:val="a4"/>
    <w:rsid w:val="00E672B9"/>
    <w:rPr>
      <w:sz w:val="18"/>
      <w:szCs w:val="18"/>
    </w:rPr>
  </w:style>
  <w:style w:type="character" w:customStyle="1" w:styleId="1Char">
    <w:name w:val="标题 1 Char"/>
    <w:basedOn w:val="a0"/>
    <w:link w:val="1"/>
    <w:rsid w:val="00E672B9"/>
    <w:rPr>
      <w:rFonts w:ascii="宋体" w:eastAsia="宋体" w:hAnsi="宋体" w:cs="宋体"/>
      <w:b/>
      <w:bCs/>
      <w:kern w:val="44"/>
      <w:sz w:val="48"/>
      <w:szCs w:val="48"/>
    </w:rPr>
  </w:style>
  <w:style w:type="character" w:customStyle="1" w:styleId="2Char">
    <w:name w:val="标题 2 Char"/>
    <w:basedOn w:val="a0"/>
    <w:link w:val="2"/>
    <w:rsid w:val="00E672B9"/>
    <w:rPr>
      <w:rFonts w:ascii="宋体" w:eastAsia="宋体" w:hAnsi="宋体" w:cs="宋体"/>
      <w:b/>
      <w:bCs/>
      <w:kern w:val="0"/>
      <w:sz w:val="36"/>
      <w:szCs w:val="36"/>
    </w:rPr>
  </w:style>
  <w:style w:type="character" w:customStyle="1" w:styleId="3Char">
    <w:name w:val="标题 3 Char"/>
    <w:basedOn w:val="a0"/>
    <w:link w:val="3"/>
    <w:rsid w:val="00E672B9"/>
    <w:rPr>
      <w:rFonts w:ascii="宋体" w:eastAsia="宋体" w:hAnsi="宋体" w:cs="宋体"/>
      <w:b/>
      <w:bCs/>
      <w:kern w:val="0"/>
      <w:sz w:val="27"/>
      <w:szCs w:val="27"/>
    </w:rPr>
  </w:style>
  <w:style w:type="character" w:customStyle="1" w:styleId="4Char">
    <w:name w:val="标题 4 Char"/>
    <w:basedOn w:val="a0"/>
    <w:link w:val="4"/>
    <w:rsid w:val="00E672B9"/>
    <w:rPr>
      <w:rFonts w:ascii="宋体" w:eastAsia="宋体" w:hAnsi="宋体" w:cs="宋体"/>
      <w:b/>
      <w:bCs/>
      <w:kern w:val="0"/>
      <w:sz w:val="24"/>
      <w:szCs w:val="24"/>
    </w:rPr>
  </w:style>
  <w:style w:type="character" w:customStyle="1" w:styleId="5Char">
    <w:name w:val="标题 5 Char"/>
    <w:basedOn w:val="a0"/>
    <w:link w:val="5"/>
    <w:rsid w:val="00E672B9"/>
    <w:rPr>
      <w:rFonts w:ascii="宋体" w:eastAsia="宋体" w:hAnsi="宋体" w:cs="宋体"/>
      <w:b/>
      <w:bCs/>
      <w:kern w:val="0"/>
      <w:sz w:val="20"/>
      <w:szCs w:val="20"/>
    </w:rPr>
  </w:style>
  <w:style w:type="character" w:customStyle="1" w:styleId="6Char">
    <w:name w:val="标题 6 Char"/>
    <w:basedOn w:val="a0"/>
    <w:link w:val="6"/>
    <w:rsid w:val="00E672B9"/>
    <w:rPr>
      <w:rFonts w:ascii="宋体" w:eastAsia="宋体" w:hAnsi="宋体" w:cs="宋体"/>
      <w:b/>
      <w:bCs/>
      <w:kern w:val="0"/>
      <w:sz w:val="15"/>
      <w:szCs w:val="15"/>
    </w:rPr>
  </w:style>
  <w:style w:type="character" w:styleId="a5">
    <w:name w:val="Hyperlink"/>
    <w:basedOn w:val="a0"/>
    <w:rsid w:val="00E672B9"/>
    <w:rPr>
      <w:color w:val="0000FF"/>
      <w:u w:val="single"/>
    </w:rPr>
  </w:style>
  <w:style w:type="character" w:styleId="a6">
    <w:name w:val="FollowedHyperlink"/>
    <w:basedOn w:val="a0"/>
    <w:rsid w:val="00E672B9"/>
    <w:rPr>
      <w:color w:val="800080"/>
      <w:u w:val="single"/>
    </w:rPr>
  </w:style>
  <w:style w:type="paragraph" w:styleId="HTML">
    <w:name w:val="HTML Preformatted"/>
    <w:basedOn w:val="a"/>
    <w:link w:val="HTMLChar"/>
    <w:rsid w:val="00E672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character" w:customStyle="1" w:styleId="HTMLChar">
    <w:name w:val="HTML 预设格式 Char"/>
    <w:basedOn w:val="a0"/>
    <w:link w:val="HTML"/>
    <w:rsid w:val="00E672B9"/>
    <w:rPr>
      <w:rFonts w:ascii="宋体" w:eastAsia="宋体" w:hAnsi="宋体" w:cs="宋体"/>
      <w:kern w:val="0"/>
      <w:sz w:val="24"/>
      <w:szCs w:val="24"/>
    </w:rPr>
  </w:style>
  <w:style w:type="paragraph" w:styleId="a7">
    <w:name w:val="Normal (Web)"/>
    <w:basedOn w:val="a"/>
    <w:qFormat/>
    <w:rsid w:val="00E672B9"/>
    <w:pPr>
      <w:spacing w:before="100" w:beforeAutospacing="1" w:after="100" w:afterAutospacing="1"/>
    </w:pPr>
  </w:style>
  <w:style w:type="character" w:customStyle="1" w:styleId="10">
    <w:name w:val="10"/>
    <w:basedOn w:val="a0"/>
    <w:rsid w:val="00E672B9"/>
    <w:rPr>
      <w:rFonts w:ascii="Times New Roman" w:hAnsi="Times New Roman" w:cs="Times New Roman" w:hint="default"/>
    </w:rPr>
  </w:style>
  <w:style w:type="character" w:customStyle="1" w:styleId="15">
    <w:name w:val="15"/>
    <w:basedOn w:val="a0"/>
    <w:rsid w:val="00E672B9"/>
    <w:rPr>
      <w:rFonts w:ascii="Times New Roman" w:hAnsi="Times New Roman" w:cs="Times New Roman" w:hint="default"/>
      <w:color w:val="0000FF"/>
      <w:u w:val="single"/>
    </w:rPr>
  </w:style>
  <w:style w:type="paragraph" w:styleId="a8">
    <w:name w:val="List Paragraph"/>
    <w:basedOn w:val="a"/>
    <w:uiPriority w:val="34"/>
    <w:qFormat/>
    <w:rsid w:val="00577473"/>
    <w:pPr>
      <w:widowControl w:val="0"/>
      <w:ind w:firstLineChars="200" w:firstLine="420"/>
      <w:jc w:val="both"/>
    </w:pPr>
    <w:rPr>
      <w:rFonts w:asciiTheme="minorHAnsi" w:eastAsiaTheme="minorEastAsia" w:hAnsiTheme="minorHAnsi" w:cstheme="minorBidi"/>
      <w:kern w:val="2"/>
      <w:sz w:val="21"/>
      <w:szCs w:val="22"/>
    </w:rPr>
  </w:style>
  <w:style w:type="character" w:styleId="a9">
    <w:name w:val="Strong"/>
    <w:basedOn w:val="a0"/>
    <w:qFormat/>
    <w:rsid w:val="00DB487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tqcvc.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841</Words>
  <Characters>4798</Characters>
  <Application>Microsoft Office Word</Application>
  <DocSecurity>0</DocSecurity>
  <Lines>39</Lines>
  <Paragraphs>11</Paragraphs>
  <ScaleCrop>false</ScaleCrop>
  <Company>微软中国</Company>
  <LinksUpToDate>false</LinksUpToDate>
  <CharactersWithSpaces>5628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招生科</dc:creator>
  <cp:lastModifiedBy>xb21cn</cp:lastModifiedBy>
  <cp:revision>3</cp:revision>
  <dcterms:created xsi:type="dcterms:W3CDTF">2019-07-22T06:57:00Z</dcterms:created>
  <dcterms:modified xsi:type="dcterms:W3CDTF">2019-07-27T02:28:00Z</dcterms:modified>
</cp:coreProperties>
</file>