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w w:val="95"/>
          <w:sz w:val="32"/>
          <w:szCs w:val="32"/>
        </w:rPr>
      </w:pPr>
      <w:r>
        <w:rPr>
          <w:rFonts w:hint="eastAsia" w:ascii="黑体" w:hAnsi="黑体" w:eastAsia="黑体" w:cs="黑体"/>
          <w:bCs/>
          <w:w w:val="95"/>
          <w:sz w:val="32"/>
          <w:szCs w:val="32"/>
          <w:lang w:eastAsia="zh-Hans"/>
        </w:rPr>
        <w:t>附件</w:t>
      </w:r>
      <w:r>
        <w:rPr>
          <w:rFonts w:hint="eastAsia" w:ascii="黑体" w:hAnsi="黑体" w:eastAsia="黑体" w:cs="黑体"/>
          <w:bCs/>
          <w:w w:val="95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Calibri" w:hAnsi="Calibri" w:eastAsia="方正小标宋简体" w:cs="仿宋_GB231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Calibri" w:hAnsi="Calibri" w:eastAsia="仿宋_GB2312" w:cs="仿宋_GB2312"/>
          <w:sz w:val="36"/>
          <w:szCs w:val="40"/>
        </w:rPr>
      </w:pPr>
      <w:bookmarkStart w:id="0" w:name="_GoBack"/>
      <w:r>
        <w:rPr>
          <w:rFonts w:ascii="Calibri" w:hAnsi="Calibri" w:eastAsia="方正小标宋简体" w:cs="仿宋_GB2312"/>
          <w:sz w:val="44"/>
          <w:szCs w:val="44"/>
        </w:rPr>
        <w:t>举办竞赛活动承诺书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Calibri" w:hAnsi="Calibri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本单位作为竞赛组织主体（主办方），自愿对竞赛活动的全过程承担主体责任，并作出如下承诺：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坚持公益性，不以营利为目的。不向学生、学校收取成本费、工本费、活动费、报名费、食宿费和其他各种名目的费用，做到“零收费”。举办竞赛过程中，不面向参赛者开展培训，不得借竞赛之名开展等级考试等方式违规收取费用，不推销或变相推销资料、书籍、商品等。不以任何方式转嫁竞赛活动成本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二、坚持自愿原则，不强迫、诱导任何学校、学生或家长参加竞赛活动。竞赛对符合条件的中小学生平等开放，不设置任何歧视性条件。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Hans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确保公平公正，严格遵守利益回避原则，确保</w:t>
      </w:r>
      <w:r>
        <w:rPr>
          <w:rFonts w:hint="eastAsia" w:ascii="仿宋_GB2312" w:hAnsi="仿宋_GB2312" w:eastAsia="仿宋_GB2312" w:cs="仿宋_GB2312"/>
          <w:sz w:val="32"/>
          <w:szCs w:val="32"/>
        </w:rPr>
        <w:t>专家选聘、命题阅卷（评审认定）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等环节科学规范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坚决</w:t>
      </w:r>
      <w:r>
        <w:rPr>
          <w:rFonts w:hint="eastAsia" w:ascii="仿宋_GB2312" w:hAnsi="仿宋_GB2312" w:eastAsia="仿宋_GB2312" w:cs="仿宋_GB2312"/>
          <w:sz w:val="32"/>
          <w:szCs w:val="32"/>
        </w:rPr>
        <w:t>杜绝弄虚作假、学术不端、有失公允的情况发生。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竞赛以及竞赛产生的结果不作为中小学招生入学的依据。在竞赛产生的文件、证书、奖章显著位置标注教育部批准文号、山东省教育厅备案文号以及“不作为中小学招生入学依据”等字样。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如在举办活动过程中，有违反上述承诺的行为，本单位愿意接受并落实山东省教育厅、地方教育行政部门提出的整改要求，并妥善做好善后工作。</w:t>
      </w:r>
    </w:p>
    <w:p>
      <w:pPr>
        <w:spacing w:line="580" w:lineRule="exact"/>
        <w:ind w:firstLine="2880" w:firstLineChars="9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1120" w:firstLineChars="3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申报单位法定代表人签字（盖章）：</w:t>
      </w:r>
    </w:p>
    <w:p>
      <w:pPr>
        <w:spacing w:line="580" w:lineRule="exact"/>
        <w:ind w:firstLine="5920" w:firstLineChars="18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AE8DBA"/>
    <w:multiLevelType w:val="singleLevel"/>
    <w:tmpl w:val="63AE8DBA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A8743"/>
    <w:rsid w:val="7F9A8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2025-10-20T11:00:00Z</dcterms:created>
  <dc:creator>竞心</dc:creator>
  <cp:lastModifiedBy>竞心</cp:lastModifiedBy>
  <dcterms:modified xsi:type="dcterms:W3CDTF">2025-10-20T11:00:35Z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30E673A037761774C6A5F5685B2C32C4_41</vt:lpwstr>
  </property>
</Properties>
</file>