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3C0" w:rsidRDefault="002153C0" w:rsidP="002153C0">
      <w:pPr>
        <w:spacing w:line="560" w:lineRule="exact"/>
        <w:rPr>
          <w:rFonts w:ascii="黑体" w:eastAsia="黑体" w:hAnsi="黑体" w:cs="黑体" w:hint="eastAsia"/>
          <w:color w:val="000000"/>
          <w:kern w:val="0"/>
          <w:sz w:val="32"/>
          <w:szCs w:val="32"/>
        </w:rPr>
      </w:pPr>
      <w:r>
        <w:rPr>
          <w:rFonts w:ascii="黑体" w:eastAsia="黑体" w:hAnsi="黑体" w:cs="黑体" w:hint="eastAsia"/>
          <w:color w:val="000000"/>
          <w:kern w:val="0"/>
          <w:sz w:val="32"/>
          <w:szCs w:val="32"/>
        </w:rPr>
        <w:t>附件1</w:t>
      </w:r>
    </w:p>
    <w:p w:rsidR="002153C0" w:rsidRDefault="002153C0" w:rsidP="002153C0">
      <w:pPr>
        <w:spacing w:line="560" w:lineRule="exact"/>
        <w:jc w:val="center"/>
        <w:rPr>
          <w:rFonts w:ascii="方正小标宋简体" w:eastAsia="方正小标宋简体" w:hAnsi="黑体" w:cs="黑体" w:hint="eastAsia"/>
          <w:color w:val="000000"/>
          <w:kern w:val="0"/>
          <w:sz w:val="44"/>
          <w:szCs w:val="44"/>
        </w:rPr>
      </w:pPr>
      <w:r>
        <w:rPr>
          <w:rFonts w:ascii="方正小标宋简体" w:eastAsia="方正小标宋简体" w:hAnsi="黑体" w:cs="黑体" w:hint="eastAsia"/>
          <w:color w:val="000000"/>
          <w:kern w:val="0"/>
          <w:sz w:val="44"/>
          <w:szCs w:val="44"/>
        </w:rPr>
        <w:t>山东省第五届高校美术与设计专业</w:t>
      </w:r>
    </w:p>
    <w:p w:rsidR="002153C0" w:rsidRDefault="002153C0" w:rsidP="002153C0">
      <w:pPr>
        <w:spacing w:line="560" w:lineRule="exact"/>
        <w:jc w:val="center"/>
        <w:rPr>
          <w:rFonts w:ascii="方正小标宋简体" w:eastAsia="方正小标宋简体" w:hAnsi="黑体" w:cs="黑体" w:hint="eastAsia"/>
          <w:color w:val="000000"/>
          <w:kern w:val="0"/>
          <w:sz w:val="44"/>
          <w:szCs w:val="44"/>
        </w:rPr>
      </w:pPr>
      <w:r>
        <w:rPr>
          <w:rFonts w:ascii="方正小标宋简体" w:eastAsia="方正小标宋简体" w:hAnsi="黑体" w:cs="黑体" w:hint="eastAsia"/>
          <w:color w:val="000000"/>
          <w:kern w:val="0"/>
          <w:sz w:val="44"/>
          <w:szCs w:val="44"/>
        </w:rPr>
        <w:t>师生基本功比赛方案</w:t>
      </w:r>
    </w:p>
    <w:p w:rsidR="002153C0" w:rsidRDefault="002153C0" w:rsidP="002153C0">
      <w:pPr>
        <w:spacing w:line="560" w:lineRule="exact"/>
        <w:ind w:firstLineChars="200" w:firstLine="640"/>
        <w:rPr>
          <w:rFonts w:ascii="华文仿宋" w:eastAsia="华文仿宋" w:hAnsi="华文仿宋" w:cs="华文仿宋" w:hint="eastAsia"/>
          <w:color w:val="000000"/>
          <w:kern w:val="0"/>
          <w:sz w:val="32"/>
          <w:szCs w:val="32"/>
        </w:rPr>
      </w:pPr>
    </w:p>
    <w:p w:rsidR="002153C0" w:rsidRDefault="002153C0" w:rsidP="002153C0">
      <w:pPr>
        <w:spacing w:line="560" w:lineRule="exact"/>
        <w:ind w:firstLineChars="200" w:firstLine="640"/>
        <w:rPr>
          <w:rFonts w:ascii="黑体" w:eastAsia="黑体" w:hAnsi="黑体" w:cs="华文仿宋" w:hint="eastAsia"/>
          <w:color w:val="000000"/>
          <w:kern w:val="0"/>
          <w:sz w:val="32"/>
          <w:szCs w:val="32"/>
        </w:rPr>
      </w:pPr>
      <w:r>
        <w:rPr>
          <w:rFonts w:ascii="黑体" w:eastAsia="黑体" w:hAnsi="黑体" w:cs="华文仿宋" w:hint="eastAsia"/>
          <w:color w:val="000000"/>
          <w:kern w:val="0"/>
          <w:sz w:val="32"/>
          <w:szCs w:val="32"/>
        </w:rPr>
        <w:t>一、主办单位</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山东省教育厅。</w:t>
      </w:r>
    </w:p>
    <w:p w:rsidR="002153C0" w:rsidRDefault="002153C0" w:rsidP="002153C0">
      <w:pPr>
        <w:spacing w:line="560" w:lineRule="exact"/>
        <w:ind w:firstLineChars="200" w:firstLine="640"/>
        <w:rPr>
          <w:rFonts w:ascii="黑体" w:eastAsia="黑体" w:hAnsi="黑体" w:cs="华文仿宋" w:hint="eastAsia"/>
          <w:color w:val="000000"/>
          <w:kern w:val="0"/>
          <w:sz w:val="32"/>
          <w:szCs w:val="32"/>
        </w:rPr>
      </w:pPr>
      <w:r>
        <w:rPr>
          <w:rFonts w:ascii="黑体" w:eastAsia="黑体" w:hAnsi="黑体" w:cs="华文仿宋" w:hint="eastAsia"/>
          <w:color w:val="000000"/>
          <w:kern w:val="0"/>
          <w:sz w:val="32"/>
          <w:szCs w:val="32"/>
        </w:rPr>
        <w:t>二、承办单位</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山东工艺美术学院。</w:t>
      </w:r>
    </w:p>
    <w:p w:rsidR="002153C0" w:rsidRDefault="002153C0" w:rsidP="002153C0">
      <w:pPr>
        <w:spacing w:line="560" w:lineRule="exact"/>
        <w:ind w:firstLineChars="200" w:firstLine="640"/>
        <w:rPr>
          <w:rFonts w:ascii="黑体" w:eastAsia="黑体" w:hAnsi="黑体" w:cs="华文仿宋" w:hint="eastAsia"/>
          <w:color w:val="000000"/>
          <w:kern w:val="0"/>
          <w:sz w:val="32"/>
          <w:szCs w:val="32"/>
        </w:rPr>
      </w:pPr>
      <w:r>
        <w:rPr>
          <w:rFonts w:ascii="黑体" w:eastAsia="黑体" w:hAnsi="黑体" w:cs="华文仿宋" w:hint="eastAsia"/>
          <w:color w:val="000000"/>
          <w:kern w:val="0"/>
          <w:sz w:val="32"/>
          <w:szCs w:val="32"/>
        </w:rPr>
        <w:t>三、活动主题</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“与时代同行”。</w:t>
      </w:r>
    </w:p>
    <w:p w:rsidR="002153C0" w:rsidRDefault="002153C0" w:rsidP="002153C0">
      <w:pPr>
        <w:spacing w:line="560" w:lineRule="exact"/>
        <w:ind w:firstLineChars="200" w:firstLine="640"/>
        <w:rPr>
          <w:rFonts w:ascii="黑体" w:eastAsia="黑体" w:hAnsi="黑体" w:cs="华文仿宋" w:hint="eastAsia"/>
          <w:color w:val="000000"/>
          <w:kern w:val="0"/>
          <w:sz w:val="32"/>
          <w:szCs w:val="32"/>
        </w:rPr>
      </w:pPr>
      <w:r>
        <w:rPr>
          <w:rFonts w:ascii="黑体" w:eastAsia="黑体" w:hAnsi="黑体" w:cs="华文仿宋" w:hint="eastAsia"/>
          <w:color w:val="000000"/>
          <w:kern w:val="0"/>
          <w:sz w:val="32"/>
          <w:szCs w:val="32"/>
        </w:rPr>
        <w:t>四、比赛时间、地点</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2019年9月21日—22日，山东工艺美术学院（千佛山校区）。</w:t>
      </w:r>
    </w:p>
    <w:p w:rsidR="002153C0" w:rsidRDefault="002153C0" w:rsidP="002153C0">
      <w:pPr>
        <w:spacing w:line="560" w:lineRule="exact"/>
        <w:ind w:firstLineChars="200" w:firstLine="640"/>
        <w:rPr>
          <w:rFonts w:ascii="黑体" w:eastAsia="黑体" w:hAnsi="黑体" w:cs="华文仿宋" w:hint="eastAsia"/>
          <w:color w:val="000000"/>
          <w:kern w:val="0"/>
          <w:sz w:val="32"/>
          <w:szCs w:val="32"/>
        </w:rPr>
      </w:pPr>
      <w:r>
        <w:rPr>
          <w:rFonts w:ascii="黑体" w:eastAsia="黑体" w:hAnsi="黑体" w:cs="华文仿宋" w:hint="eastAsia"/>
          <w:color w:val="000000"/>
          <w:kern w:val="0"/>
          <w:sz w:val="32"/>
          <w:szCs w:val="32"/>
        </w:rPr>
        <w:t>五、参赛对象</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全省高等学校美术与设计专业在职教师，全日制在校研究生，普通本、专科学生。</w:t>
      </w:r>
    </w:p>
    <w:p w:rsidR="002153C0" w:rsidRDefault="002153C0" w:rsidP="002153C0">
      <w:pPr>
        <w:spacing w:line="560" w:lineRule="exact"/>
        <w:ind w:firstLineChars="200" w:firstLine="640"/>
        <w:rPr>
          <w:rFonts w:ascii="黑体" w:eastAsia="黑体" w:hAnsi="黑体" w:cs="华文仿宋" w:hint="eastAsia"/>
          <w:color w:val="000000"/>
          <w:kern w:val="0"/>
          <w:sz w:val="32"/>
          <w:szCs w:val="32"/>
        </w:rPr>
      </w:pPr>
      <w:r>
        <w:rPr>
          <w:rFonts w:ascii="黑体" w:eastAsia="黑体" w:hAnsi="黑体" w:cs="华文仿宋" w:hint="eastAsia"/>
          <w:color w:val="000000"/>
          <w:kern w:val="0"/>
          <w:sz w:val="32"/>
          <w:szCs w:val="32"/>
        </w:rPr>
        <w:t>六、比赛分组</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分教师组、研究生组、本专科生组、学生全能组（师范类）。</w:t>
      </w:r>
    </w:p>
    <w:p w:rsidR="002153C0" w:rsidRDefault="002153C0" w:rsidP="002153C0">
      <w:pPr>
        <w:spacing w:line="560" w:lineRule="exact"/>
        <w:ind w:firstLineChars="200" w:firstLine="640"/>
        <w:rPr>
          <w:rFonts w:ascii="黑体" w:eastAsia="黑体" w:hAnsi="黑体" w:cs="华文仿宋" w:hint="eastAsia"/>
          <w:color w:val="000000"/>
          <w:kern w:val="0"/>
          <w:sz w:val="32"/>
          <w:szCs w:val="32"/>
        </w:rPr>
      </w:pPr>
      <w:r>
        <w:rPr>
          <w:rFonts w:ascii="黑体" w:eastAsia="黑体" w:hAnsi="黑体" w:cs="华文仿宋" w:hint="eastAsia"/>
          <w:color w:val="000000"/>
          <w:kern w:val="0"/>
          <w:sz w:val="32"/>
          <w:szCs w:val="32"/>
        </w:rPr>
        <w:t>七、比赛类别</w:t>
      </w:r>
    </w:p>
    <w:p w:rsidR="002153C0" w:rsidRDefault="002153C0" w:rsidP="002153C0">
      <w:pPr>
        <w:spacing w:line="560" w:lineRule="exact"/>
        <w:ind w:firstLineChars="200" w:firstLine="640"/>
        <w:rPr>
          <w:rFonts w:ascii="楷体_GB2312" w:eastAsia="楷体_GB2312" w:hAnsi="黑体" w:cs="华文仿宋" w:hint="eastAsia"/>
          <w:color w:val="000000"/>
          <w:kern w:val="0"/>
          <w:sz w:val="32"/>
          <w:szCs w:val="32"/>
        </w:rPr>
      </w:pPr>
      <w:r>
        <w:rPr>
          <w:rFonts w:ascii="楷体_GB2312" w:eastAsia="楷体_GB2312" w:hAnsi="黑体" w:cs="华文仿宋" w:hint="eastAsia"/>
          <w:color w:val="000000"/>
          <w:kern w:val="0"/>
          <w:sz w:val="32"/>
          <w:szCs w:val="32"/>
        </w:rPr>
        <w:t>（一）现场比赛类</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1.中国画：人物、山水、花鸟。</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2.素描、速写：素描半身像、素描静物、速写（人物）。</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lastRenderedPageBreak/>
        <w:t>3.色彩（丙烯、水粉自选）：人物、静物。</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4.书法、篆刻：书法（篆书、隶书、楷书、行书、草书）、篆刻。</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5.设计1：命题招贴设计、书籍装帧设计、品牌形象设计、包装设计、网页设计。</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6.设计2：产品造型设计、室内设计、服装设计、展示设计、园林景观设计。</w:t>
      </w:r>
    </w:p>
    <w:p w:rsidR="002153C0" w:rsidRDefault="002153C0" w:rsidP="002153C0">
      <w:pPr>
        <w:spacing w:line="560" w:lineRule="exact"/>
        <w:ind w:firstLineChars="200" w:firstLine="640"/>
        <w:rPr>
          <w:rFonts w:ascii="楷体_GB2312" w:eastAsia="楷体_GB2312" w:hAnsi="黑体" w:cs="华文仿宋" w:hint="eastAsia"/>
          <w:color w:val="000000"/>
          <w:kern w:val="0"/>
          <w:sz w:val="32"/>
          <w:szCs w:val="32"/>
        </w:rPr>
      </w:pPr>
      <w:r>
        <w:rPr>
          <w:rFonts w:ascii="楷体_GB2312" w:eastAsia="楷体_GB2312" w:hAnsi="黑体" w:cs="华文仿宋" w:hint="eastAsia"/>
          <w:color w:val="000000"/>
          <w:kern w:val="0"/>
          <w:sz w:val="32"/>
          <w:szCs w:val="32"/>
        </w:rPr>
        <w:t>（二）提交作品类</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油画、水彩、工笔画、版画、漆画、壁画、综合绘画、装饰绘画、漫画、插画、雕塑、陶艺、摄影、微电影、专题片、纪录片、动画片等。</w:t>
      </w:r>
    </w:p>
    <w:p w:rsidR="002153C0" w:rsidRDefault="002153C0" w:rsidP="002153C0">
      <w:pPr>
        <w:spacing w:line="560" w:lineRule="exact"/>
        <w:ind w:firstLineChars="200" w:firstLine="640"/>
        <w:rPr>
          <w:rFonts w:ascii="楷体_GB2312" w:eastAsia="楷体_GB2312" w:hAnsi="黑体" w:cs="华文仿宋" w:hint="eastAsia"/>
          <w:color w:val="000000"/>
          <w:kern w:val="0"/>
          <w:sz w:val="32"/>
          <w:szCs w:val="32"/>
        </w:rPr>
      </w:pPr>
      <w:r>
        <w:rPr>
          <w:rFonts w:ascii="楷体_GB2312" w:eastAsia="楷体_GB2312" w:hAnsi="黑体" w:cs="华文仿宋" w:hint="eastAsia"/>
          <w:color w:val="000000"/>
          <w:kern w:val="0"/>
          <w:sz w:val="32"/>
          <w:szCs w:val="32"/>
        </w:rPr>
        <w:t>（三）美术教学能力</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美术专业技能和集体创作两项内容。</w:t>
      </w:r>
    </w:p>
    <w:p w:rsidR="002153C0" w:rsidRDefault="002153C0" w:rsidP="002153C0">
      <w:pPr>
        <w:spacing w:line="560" w:lineRule="exact"/>
        <w:ind w:firstLineChars="200" w:firstLine="640"/>
        <w:rPr>
          <w:rFonts w:ascii="楷体_GB2312" w:eastAsia="楷体_GB2312" w:hAnsi="黑体" w:cs="华文仿宋" w:hint="eastAsia"/>
          <w:color w:val="000000"/>
          <w:kern w:val="0"/>
          <w:sz w:val="32"/>
          <w:szCs w:val="32"/>
        </w:rPr>
      </w:pPr>
      <w:r>
        <w:rPr>
          <w:rFonts w:ascii="楷体_GB2312" w:eastAsia="楷体_GB2312" w:hAnsi="黑体" w:cs="华文仿宋" w:hint="eastAsia"/>
          <w:color w:val="000000"/>
          <w:kern w:val="0"/>
          <w:sz w:val="32"/>
          <w:szCs w:val="32"/>
        </w:rPr>
        <w:t>（四）“微课”展示</w:t>
      </w:r>
    </w:p>
    <w:p w:rsidR="002153C0" w:rsidRDefault="002153C0" w:rsidP="002153C0">
      <w:pPr>
        <w:spacing w:line="560" w:lineRule="exact"/>
        <w:ind w:firstLineChars="200" w:firstLine="640"/>
        <w:rPr>
          <w:rFonts w:ascii="黑体" w:eastAsia="黑体" w:hAnsi="黑体" w:cs="华文仿宋" w:hint="eastAsia"/>
          <w:color w:val="000000"/>
          <w:kern w:val="0"/>
          <w:sz w:val="32"/>
          <w:szCs w:val="32"/>
        </w:rPr>
      </w:pPr>
      <w:r>
        <w:rPr>
          <w:rFonts w:ascii="黑体" w:eastAsia="黑体" w:hAnsi="黑体" w:cs="华文仿宋" w:hint="eastAsia"/>
          <w:color w:val="000000"/>
          <w:kern w:val="0"/>
          <w:sz w:val="32"/>
          <w:szCs w:val="32"/>
        </w:rPr>
        <w:t>八、奖项设置</w:t>
      </w:r>
    </w:p>
    <w:p w:rsidR="002153C0" w:rsidRDefault="002153C0" w:rsidP="002153C0">
      <w:pPr>
        <w:spacing w:line="560" w:lineRule="exact"/>
        <w:ind w:firstLineChars="200" w:firstLine="640"/>
        <w:rPr>
          <w:rFonts w:ascii="楷体_GB2312" w:eastAsia="楷体_GB2312" w:hAnsi="华文仿宋" w:cs="华文仿宋" w:hint="eastAsia"/>
          <w:kern w:val="0"/>
          <w:sz w:val="32"/>
          <w:szCs w:val="32"/>
        </w:rPr>
      </w:pPr>
      <w:r>
        <w:rPr>
          <w:rFonts w:ascii="楷体_GB2312" w:eastAsia="楷体_GB2312" w:hAnsi="华文仿宋" w:cs="华文仿宋" w:hint="eastAsia"/>
          <w:kern w:val="0"/>
          <w:sz w:val="32"/>
          <w:szCs w:val="32"/>
        </w:rPr>
        <w:t>（一）教师组、研究生组、本专科生组奖项设置与奖励办法</w:t>
      </w:r>
    </w:p>
    <w:p w:rsidR="002153C0" w:rsidRDefault="002153C0" w:rsidP="002153C0">
      <w:pPr>
        <w:spacing w:line="560" w:lineRule="exact"/>
        <w:ind w:firstLineChars="200" w:firstLine="640"/>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1.各组别各类别分别设立一、二、三等奖。</w:t>
      </w:r>
    </w:p>
    <w:p w:rsidR="002153C0" w:rsidRDefault="002153C0" w:rsidP="002153C0">
      <w:pPr>
        <w:spacing w:line="560" w:lineRule="exact"/>
        <w:ind w:firstLineChars="200" w:firstLine="640"/>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2.研究生组、本专科生组一、二等奖作品指导教师同时获优秀指导教师奖，指导教师仅限1人。</w:t>
      </w:r>
    </w:p>
    <w:p w:rsidR="002153C0" w:rsidRDefault="002153C0" w:rsidP="002153C0">
      <w:pPr>
        <w:spacing w:line="560" w:lineRule="exact"/>
        <w:ind w:firstLineChars="200" w:firstLine="640"/>
        <w:rPr>
          <w:rFonts w:ascii="楷体_GB2312" w:eastAsia="楷体_GB2312" w:hAnsi="华文仿宋" w:cs="华文仿宋" w:hint="eastAsia"/>
          <w:color w:val="000000"/>
          <w:kern w:val="0"/>
          <w:sz w:val="32"/>
          <w:szCs w:val="32"/>
        </w:rPr>
      </w:pPr>
      <w:r>
        <w:rPr>
          <w:rFonts w:ascii="楷体_GB2312" w:eastAsia="楷体_GB2312" w:hAnsi="华文仿宋" w:cs="华文仿宋" w:hint="eastAsia"/>
          <w:color w:val="000000"/>
          <w:kern w:val="0"/>
          <w:sz w:val="32"/>
          <w:szCs w:val="32"/>
        </w:rPr>
        <w:t>（二）学生全能组奖项设置与奖励办法</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1.学校团体奖</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以各校代表队美术教学能力和“微课”展示总成绩设团体一、二、三等奖。</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2.个人奖</w:t>
      </w:r>
    </w:p>
    <w:p w:rsidR="002153C0" w:rsidRDefault="002153C0" w:rsidP="002153C0">
      <w:pPr>
        <w:spacing w:line="560" w:lineRule="exact"/>
        <w:ind w:firstLineChars="200" w:firstLine="640"/>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设个人全能一、二、三等奖。</w:t>
      </w:r>
    </w:p>
    <w:p w:rsidR="002153C0" w:rsidRDefault="002153C0" w:rsidP="002153C0">
      <w:pPr>
        <w:spacing w:line="560" w:lineRule="exact"/>
        <w:ind w:firstLineChars="200" w:firstLine="640"/>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个人全能一等奖指导教师同时获优秀指导教师奖，指导教师限3人。</w:t>
      </w:r>
    </w:p>
    <w:p w:rsidR="002153C0" w:rsidRDefault="002153C0" w:rsidP="002153C0">
      <w:pPr>
        <w:spacing w:line="560" w:lineRule="exact"/>
        <w:ind w:firstLineChars="200" w:firstLine="640"/>
        <w:rPr>
          <w:rFonts w:ascii="黑体" w:eastAsia="黑体" w:hAnsi="黑体" w:cs="华文仿宋" w:hint="eastAsia"/>
          <w:color w:val="000000"/>
          <w:kern w:val="0"/>
          <w:sz w:val="32"/>
          <w:szCs w:val="32"/>
        </w:rPr>
      </w:pPr>
      <w:r>
        <w:rPr>
          <w:rFonts w:ascii="黑体" w:eastAsia="黑体" w:hAnsi="黑体" w:cs="华文仿宋" w:hint="eastAsia"/>
          <w:color w:val="000000"/>
          <w:kern w:val="0"/>
          <w:sz w:val="32"/>
          <w:szCs w:val="32"/>
        </w:rPr>
        <w:t>八、报名、报到要求</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（一）教师组、本专科生组：各高校根据《山东省第五届高校美术与设计专业师生基本功比赛教师组、本专科生组参赛名额分配表》（附件3），合理均衡分配各专业参赛名额，选拔优秀师生参加比赛。</w:t>
      </w:r>
    </w:p>
    <w:p w:rsidR="002153C0" w:rsidRDefault="002153C0" w:rsidP="002153C0">
      <w:pPr>
        <w:spacing w:line="560" w:lineRule="exact"/>
        <w:ind w:firstLineChars="200" w:firstLine="640"/>
        <w:rPr>
          <w:rFonts w:ascii="仿宋_GB2312" w:eastAsia="仿宋_GB2312" w:hAnsi="华文仿宋" w:cs="华文仿宋" w:hint="eastAsia"/>
          <w:kern w:val="0"/>
          <w:sz w:val="32"/>
          <w:szCs w:val="32"/>
        </w:rPr>
      </w:pPr>
      <w:r>
        <w:rPr>
          <w:rFonts w:ascii="仿宋_GB2312" w:eastAsia="仿宋_GB2312" w:hAnsi="华文仿宋" w:cs="华文仿宋" w:hint="eastAsia"/>
          <w:color w:val="000000"/>
          <w:kern w:val="0"/>
          <w:sz w:val="32"/>
          <w:szCs w:val="32"/>
        </w:rPr>
        <w:t>（二）研究生组：招收美术与设计专业研究生的高校，每所学校限</w:t>
      </w:r>
      <w:r>
        <w:rPr>
          <w:rFonts w:ascii="仿宋_GB2312" w:eastAsia="仿宋_GB2312" w:hAnsi="华文仿宋" w:cs="华文仿宋" w:hint="eastAsia"/>
          <w:kern w:val="0"/>
          <w:sz w:val="32"/>
          <w:szCs w:val="32"/>
        </w:rPr>
        <w:t>推荐6人参赛，选拔优秀研究生参加比赛。</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kern w:val="0"/>
          <w:sz w:val="32"/>
          <w:szCs w:val="32"/>
        </w:rPr>
        <w:t>（三）学生全能组：每所学校由3名本（专）科学生组队参加比赛。本、专科均含美术师范类专业的高校需</w:t>
      </w:r>
      <w:r>
        <w:rPr>
          <w:rFonts w:ascii="仿宋_GB2312" w:eastAsia="仿宋_GB2312" w:hAnsi="华文仿宋" w:cs="华文仿宋" w:hint="eastAsia"/>
          <w:color w:val="000000"/>
          <w:kern w:val="0"/>
          <w:sz w:val="32"/>
          <w:szCs w:val="32"/>
        </w:rPr>
        <w:t>分别组队参加。具体名额详</w:t>
      </w:r>
      <w:r>
        <w:rPr>
          <w:rFonts w:ascii="仿宋_GB2312" w:eastAsia="仿宋_GB2312" w:hAnsi="华文仿宋" w:cs="华文仿宋" w:hint="eastAsia"/>
          <w:kern w:val="0"/>
          <w:sz w:val="32"/>
          <w:szCs w:val="32"/>
        </w:rPr>
        <w:t>见《山东省第五届高校美术与设计专业师生基本功比赛学生全能组参赛名额分配表》（附件4）</w:t>
      </w:r>
      <w:r>
        <w:rPr>
          <w:rFonts w:ascii="仿宋_GB2312" w:eastAsia="仿宋_GB2312" w:hAnsi="华文仿宋" w:cs="华文仿宋" w:hint="eastAsia"/>
          <w:color w:val="000000"/>
          <w:kern w:val="0"/>
          <w:sz w:val="32"/>
          <w:szCs w:val="32"/>
        </w:rPr>
        <w:t>。</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（四）参赛师生每人只能参加一个组别一个类别的比赛。参赛师生报名后，原则上不允许弃权或变更，如有特殊情况，需向省教育厅提出书面申请。</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（五）</w:t>
      </w:r>
      <w:r>
        <w:rPr>
          <w:rFonts w:ascii="仿宋_GB2312" w:eastAsia="仿宋_GB2312" w:hAnsi="宋体" w:cs="仿宋" w:hint="eastAsia"/>
          <w:kern w:val="0"/>
          <w:sz w:val="32"/>
          <w:szCs w:val="32"/>
        </w:rPr>
        <w:t>每校设领队1人，负责参赛的组织和联络工作。本次比赛以学校为单位报名、寄送作品，不接受个人单独报送。</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（六）报名材料提交：</w:t>
      </w:r>
    </w:p>
    <w:p w:rsidR="002153C0" w:rsidRDefault="002153C0" w:rsidP="002153C0">
      <w:pPr>
        <w:spacing w:line="560" w:lineRule="exact"/>
        <w:ind w:firstLineChars="200" w:firstLine="640"/>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1.网络信息填报：请各高校于6月22日至6月28日期间登录报名网址（http://msjbg.sddada.edu.cn/），填报《山东省第五届高校美术与设计专业师生基本功比赛现场比赛类报名表》（附件5）《山东省第五届高校美术与设计专业师生基本功比赛提交作品类报名表》（附件6）《山东省第五届高校美术与设计专业师生基本功比赛学生全能组报名表》（附件7）《山东省第五届高校美术与设计专业师生基本功比赛报名汇总表》（附件9）。参赛高校需在注册一名领队信息后，进行参赛师生信息注册。请各高校认真填写以上表格，后期证书制作将以表格内容为依据。表格一旦提交，原则上不允许更改，如需更改，请书面报省教育厅。</w:t>
      </w:r>
    </w:p>
    <w:p w:rsidR="002153C0" w:rsidRDefault="002153C0" w:rsidP="002153C0">
      <w:pPr>
        <w:spacing w:line="560" w:lineRule="exact"/>
        <w:ind w:firstLineChars="200" w:firstLine="640"/>
        <w:jc w:val="left"/>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2.纸质材料提交：网络信息填报结束后需导出表格，加盖单位公章，统一报送至承办单位。</w:t>
      </w:r>
    </w:p>
    <w:p w:rsidR="002153C0" w:rsidRDefault="002153C0" w:rsidP="002153C0">
      <w:pPr>
        <w:spacing w:line="560" w:lineRule="exact"/>
        <w:ind w:firstLineChars="200" w:firstLine="640"/>
        <w:jc w:val="left"/>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3.作品提交：相关作品提交请根据《山东省第五届高校美术与设计专业师生基本功比赛细则》（附件2）要求，在规定时间内报至承办单位。</w:t>
      </w:r>
    </w:p>
    <w:p w:rsidR="002153C0" w:rsidRDefault="002153C0" w:rsidP="002153C0">
      <w:pPr>
        <w:spacing w:line="560" w:lineRule="exact"/>
        <w:ind w:firstLineChars="200" w:firstLine="640"/>
        <w:jc w:val="left"/>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承办单位地址：济南市历下区千佛山东路23号山东工艺美术学院继续教育学院，邮编：250014。</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（七）下载打印准考证时间：2019年7月2日至5日。</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（八）参赛人员报到时间及地点：2019年9月20日，山东工艺美术学院千佛山校区。</w:t>
      </w:r>
    </w:p>
    <w:p w:rsidR="002153C0" w:rsidRDefault="002153C0" w:rsidP="002153C0">
      <w:pPr>
        <w:spacing w:line="560" w:lineRule="exact"/>
        <w:ind w:firstLineChars="200" w:firstLine="640"/>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（九）领队会议：各参赛单位领队务必于2019年9月20日下午3点在山东工艺美术学院千佛山校区（历下区千佛山东路23号）办公楼二层会议室参加领队会议。</w:t>
      </w:r>
    </w:p>
    <w:p w:rsidR="002153C0" w:rsidRDefault="002153C0" w:rsidP="002153C0">
      <w:pPr>
        <w:spacing w:line="560" w:lineRule="exact"/>
        <w:ind w:firstLineChars="200" w:firstLine="640"/>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（十）参赛学校参赛期间食宿、交通由各参赛单位自行安排，费用自理。</w:t>
      </w:r>
    </w:p>
    <w:p w:rsidR="002153C0" w:rsidRDefault="002153C0" w:rsidP="002153C0">
      <w:pPr>
        <w:spacing w:line="560" w:lineRule="exact"/>
        <w:ind w:firstLineChars="200" w:firstLine="640"/>
        <w:rPr>
          <w:rFonts w:ascii="华文仿宋" w:eastAsia="华文仿宋" w:hAnsi="华文仿宋" w:cs="华文仿宋" w:hint="eastAsia"/>
          <w:kern w:val="0"/>
          <w:sz w:val="32"/>
          <w:szCs w:val="32"/>
        </w:rPr>
      </w:pPr>
      <w:r>
        <w:rPr>
          <w:rFonts w:ascii="仿宋_GB2312" w:eastAsia="仿宋_GB2312" w:hAnsi="华文仿宋" w:cs="华文仿宋" w:hint="eastAsia"/>
          <w:kern w:val="0"/>
          <w:sz w:val="32"/>
          <w:szCs w:val="32"/>
        </w:rPr>
        <w:t>（十一）省教育厅对所有参赛作品拥有印刷、出版、展览、宣传、广告、网络推广等版权，不另支付酬劳和费用。</w:t>
      </w:r>
    </w:p>
    <w:p w:rsidR="002153C0" w:rsidRDefault="002153C0" w:rsidP="002153C0">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（十二）比赛解释权归省教育厅，评委由省教育厅统一选聘。</w:t>
      </w:r>
    </w:p>
    <w:p w:rsidR="002153C0" w:rsidRDefault="002153C0" w:rsidP="002153C0">
      <w:pPr>
        <w:widowControl/>
        <w:jc w:val="left"/>
        <w:rPr>
          <w:rFonts w:ascii="华文仿宋" w:eastAsia="华文仿宋" w:hAnsi="华文仿宋" w:cs="华文仿宋"/>
          <w:color w:val="FF0000"/>
          <w:kern w:val="0"/>
          <w:sz w:val="32"/>
          <w:szCs w:val="32"/>
        </w:rPr>
        <w:sectPr w:rsidR="002153C0" w:rsidSect="007A02E9">
          <w:pgSz w:w="11906" w:h="16838" w:code="9"/>
          <w:pgMar w:top="2041" w:right="1531" w:bottom="1985" w:left="1531" w:header="851" w:footer="1588" w:gutter="0"/>
          <w:cols w:space="720"/>
          <w:docGrid w:type="lines" w:linePitch="320"/>
        </w:sectPr>
      </w:pPr>
    </w:p>
    <w:p w:rsidR="002153C0" w:rsidRDefault="002153C0" w:rsidP="002153C0">
      <w:pPr>
        <w:widowControl/>
        <w:jc w:val="left"/>
        <w:rPr>
          <w:rFonts w:ascii="华文仿宋" w:eastAsia="华文仿宋" w:hAnsi="华文仿宋" w:cs="华文仿宋"/>
          <w:color w:val="FF0000"/>
          <w:kern w:val="0"/>
          <w:sz w:val="32"/>
          <w:szCs w:val="32"/>
        </w:rPr>
        <w:sectPr w:rsidR="002153C0">
          <w:type w:val="continuous"/>
          <w:pgSz w:w="11906" w:h="16838"/>
          <w:pgMar w:top="1701" w:right="1701" w:bottom="1701" w:left="1701" w:header="851" w:footer="992" w:gutter="0"/>
          <w:cols w:space="720"/>
          <w:docGrid w:type="lines" w:linePitch="314"/>
        </w:sectPr>
      </w:pPr>
    </w:p>
    <w:p w:rsidR="00410598" w:rsidRPr="002153C0" w:rsidRDefault="00410598">
      <w:bookmarkStart w:id="0" w:name="_GoBack"/>
      <w:bookmarkEnd w:id="0"/>
    </w:p>
    <w:sectPr w:rsidR="00410598" w:rsidRPr="002153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023" w:rsidRDefault="00F45023" w:rsidP="002153C0">
      <w:r>
        <w:separator/>
      </w:r>
    </w:p>
  </w:endnote>
  <w:endnote w:type="continuationSeparator" w:id="0">
    <w:p w:rsidR="00F45023" w:rsidRDefault="00F45023" w:rsidP="0021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023" w:rsidRDefault="00F45023" w:rsidP="002153C0">
      <w:r>
        <w:separator/>
      </w:r>
    </w:p>
  </w:footnote>
  <w:footnote w:type="continuationSeparator" w:id="0">
    <w:p w:rsidR="00F45023" w:rsidRDefault="00F45023" w:rsidP="00215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C7A"/>
    <w:rsid w:val="002153C0"/>
    <w:rsid w:val="00410598"/>
    <w:rsid w:val="00901C7A"/>
    <w:rsid w:val="00F45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5DE253-4DF2-430C-BE37-FDE192DD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3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53C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153C0"/>
    <w:rPr>
      <w:sz w:val="18"/>
      <w:szCs w:val="18"/>
    </w:rPr>
  </w:style>
  <w:style w:type="paragraph" w:styleId="a5">
    <w:name w:val="footer"/>
    <w:basedOn w:val="a"/>
    <w:link w:val="a6"/>
    <w:uiPriority w:val="99"/>
    <w:unhideWhenUsed/>
    <w:rsid w:val="002153C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153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267</Words>
  <Characters>1527</Characters>
  <Application>Microsoft Office Word</Application>
  <DocSecurity>0</DocSecurity>
  <Lines>12</Lines>
  <Paragraphs>3</Paragraphs>
  <ScaleCrop>false</ScaleCrop>
  <Company>神州网信技术有限公司</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2019-06-12T03:04:00Z</dcterms:created>
  <dcterms:modified xsi:type="dcterms:W3CDTF">2019-06-12T03:04:00Z</dcterms:modified>
</cp:coreProperties>
</file>