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spacing w:line="560" w:lineRule="exact"/>
        <w:ind w:firstLine="880" w:firstLineChars="20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山东省普通高等学校基础学科拔尖学生培养基地拟建设名单</w:t>
      </w:r>
    </w:p>
    <w:bookmarkEnd w:id="0"/>
    <w:p>
      <w:pPr>
        <w:spacing w:line="560" w:lineRule="exact"/>
        <w:ind w:firstLine="560" w:firstLineChars="200"/>
        <w:jc w:val="center"/>
        <w:rPr>
          <w:rFonts w:hint="eastAsia" w:ascii="楷体_GB2312" w:hAnsi="楷体_GB2312" w:eastAsia="楷体_GB2312" w:cs="楷体_GB2312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  <w:lang w:val="en-US" w:eastAsia="zh-CN"/>
        </w:rPr>
        <w:t>按照高校名称音序排序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  <w:lang w:eastAsia="zh-CN"/>
        </w:rPr>
        <w:t>）</w:t>
      </w:r>
    </w:p>
    <w:tbl>
      <w:tblPr>
        <w:tblStyle w:val="2"/>
        <w:tblpPr w:leftFromText="180" w:rightFromText="180" w:vertAnchor="text" w:horzAnchor="page" w:tblpX="1529" w:tblpY="651"/>
        <w:tblOverlap w:val="never"/>
        <w:tblW w:w="13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3311"/>
        <w:gridCol w:w="9527"/>
      </w:tblGrid>
      <w:tr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高校名称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基地名称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齐鲁工业大学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计算机科学与技术拔尖学生培养基地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青岛科技大学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焦奎拔尖人才培养基地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曲阜师范大学</w:t>
            </w:r>
          </w:p>
        </w:tc>
        <w:tc>
          <w:tcPr>
            <w:tcW w:w="95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“新时代·新杏坛”数学拔尖学生培养基地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山东财经大学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经济学拔尖学生培养基地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基础医学拔尖学生培养基地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天文与空间科学拔尖学生培养基地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药学基础拔尖创新人才培养基地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山东科技大学</w:t>
            </w:r>
          </w:p>
        </w:tc>
        <w:tc>
          <w:tcPr>
            <w:tcW w:w="95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计算机科学学科拔尖学生培养基地（图灵班）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山东农业大学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农业生物学基础学科拔尖学生培养基地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山东师范大学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东渐书院物理学拔尖学生培养基地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33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山东中医药大学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中药学拔尖学生培养基地(凤梧班)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中国海洋大学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大气科学基础学科拔尖学生培养基地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中国海洋大学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药学拔尖学生培养基地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中国石油大学（华东）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化学拔尖学生培养基地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3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中国石油大学（华东）</w:t>
            </w:r>
          </w:p>
        </w:tc>
        <w:tc>
          <w:tcPr>
            <w:tcW w:w="95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油气地学拔尖学生培养基地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7B84"/>
    <w:rsid w:val="73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2023-12-29T21:03:00Z</dcterms:created>
  <dc:creator>竞心</dc:creator>
  <cp:lastModifiedBy>竞心</cp:lastModifiedBy>
  <dcterms:modified xsi:type="dcterms:W3CDTF">2023-12-29T21:03:40Z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F55F11AD98E52E9287C38E653B3C811A_41</vt:lpwstr>
  </property>
</Properties>
</file>