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D4" w:rsidRDefault="001346D4" w:rsidP="001346D4">
      <w:pPr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附件</w:t>
      </w:r>
    </w:p>
    <w:p w:rsidR="001346D4" w:rsidRDefault="001346D4" w:rsidP="001346D4">
      <w:pPr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2022年度山东省民办高校基础能力建设资</w:t>
      </w:r>
      <w:bookmarkStart w:id="0" w:name="_GoBack"/>
      <w:bookmarkEnd w:id="0"/>
      <w:r>
        <w:rPr>
          <w:rFonts w:ascii="方正小标宋简体" w:eastAsia="方正小标宋简体" w:hAnsi="仿宋" w:cs="Times New Roman" w:hint="eastAsia"/>
          <w:sz w:val="44"/>
          <w:szCs w:val="44"/>
        </w:rPr>
        <w:t>金拟分配高校公示名单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（按教育事业统计排序）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潍坊科技学院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齐鲁医药学院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山东英才学院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山东协和学院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青岛黄海学院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青岛工学院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齐鲁理工学院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山东华宇工学院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山东现代学院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山东工程职业技术大学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山东外国语职业技术大学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山东外事职业大学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潍坊理工学院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东营科技职业学院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潍坊工商职业学院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山东文化产业职业学院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山东艺术设计职业学院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烟台黄金职业学院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日照航海工程职业学院</w:t>
      </w:r>
    </w:p>
    <w:p w:rsidR="001346D4" w:rsidRDefault="001346D4" w:rsidP="001346D4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潍坊环境工程职业学院</w:t>
      </w:r>
    </w:p>
    <w:p w:rsidR="007651D6" w:rsidRDefault="007651D6"/>
    <w:sectPr w:rsidR="0076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黑体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30"/>
    <w:rsid w:val="001346D4"/>
    <w:rsid w:val="007651D6"/>
    <w:rsid w:val="00C5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C9E0"/>
  <w15:chartTrackingRefBased/>
  <w15:docId w15:val="{2C9B6C8B-D45C-4E38-894B-59201C56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2022-03-18T06:30:00Z</dcterms:created>
  <dcterms:modified xsi:type="dcterms:W3CDTF">2022-03-18T06:30:00Z</dcterms:modified>
</cp:coreProperties>
</file>