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5A" w:rsidRDefault="0080245A" w:rsidP="0080245A">
      <w:pPr>
        <w:widowControl/>
        <w:jc w:val="left"/>
        <w:rPr>
          <w:rFonts w:ascii="黑体" w:eastAsia="黑体" w:hAnsi="黑体" w:hint="eastAsia"/>
          <w:color w:val="000000"/>
          <w:sz w:val="32"/>
          <w:szCs w:val="32"/>
        </w:rPr>
      </w:pPr>
      <w:r>
        <w:rPr>
          <w:rFonts w:ascii="黑体" w:eastAsia="黑体" w:hAnsi="黑体" w:hint="eastAsia"/>
          <w:color w:val="000000"/>
          <w:sz w:val="32"/>
          <w:szCs w:val="32"/>
        </w:rPr>
        <w:t xml:space="preserve">附件2 </w:t>
      </w:r>
    </w:p>
    <w:p w:rsidR="0080245A" w:rsidRDefault="0080245A" w:rsidP="0080245A">
      <w:pPr>
        <w:spacing w:line="640" w:lineRule="exact"/>
        <w:jc w:val="center"/>
        <w:rPr>
          <w:rFonts w:ascii="方正小标宋简体" w:eastAsia="方正小标宋简体" w:cs="方正小标宋简体" w:hint="eastAsia"/>
          <w:color w:val="000000"/>
          <w:sz w:val="44"/>
          <w:szCs w:val="44"/>
        </w:rPr>
      </w:pPr>
      <w:r>
        <w:rPr>
          <w:rFonts w:ascii="方正小标宋简体" w:eastAsia="方正小标宋简体" w:cs="方正小标宋简体" w:hint="eastAsia"/>
          <w:color w:val="000000"/>
          <w:sz w:val="44"/>
          <w:szCs w:val="44"/>
        </w:rPr>
        <w:t>“讲红色经典故事”中小学生红色经典故事</w:t>
      </w:r>
    </w:p>
    <w:p w:rsidR="0080245A" w:rsidRDefault="0080245A" w:rsidP="0080245A">
      <w:pPr>
        <w:spacing w:line="640" w:lineRule="exact"/>
        <w:jc w:val="center"/>
        <w:rPr>
          <w:rFonts w:ascii="方正小标宋简体" w:eastAsia="方正小标宋简体"/>
          <w:color w:val="000000"/>
          <w:sz w:val="44"/>
          <w:szCs w:val="44"/>
        </w:rPr>
      </w:pPr>
      <w:r>
        <w:rPr>
          <w:rFonts w:ascii="方正小标宋简体" w:eastAsia="方正小标宋简体" w:cs="方正小标宋简体" w:hint="eastAsia"/>
          <w:color w:val="000000"/>
          <w:sz w:val="44"/>
          <w:szCs w:val="44"/>
        </w:rPr>
        <w:t>讲述大赛工作方案</w:t>
      </w:r>
    </w:p>
    <w:p w:rsidR="0080245A" w:rsidRDefault="0080245A" w:rsidP="0080245A">
      <w:pPr>
        <w:spacing w:line="580" w:lineRule="exact"/>
        <w:ind w:firstLineChars="200" w:firstLine="640"/>
        <w:rPr>
          <w:rFonts w:ascii="仿宋_GB2312" w:eastAsia="仿宋_GB2312"/>
          <w:color w:val="000000"/>
          <w:sz w:val="32"/>
          <w:szCs w:val="32"/>
        </w:rPr>
      </w:pPr>
    </w:p>
    <w:p w:rsidR="0080245A" w:rsidRDefault="0080245A" w:rsidP="0080245A">
      <w:pPr>
        <w:spacing w:line="580" w:lineRule="exact"/>
        <w:ind w:firstLineChars="200" w:firstLine="640"/>
        <w:rPr>
          <w:rFonts w:ascii="黑体" w:eastAsia="黑体" w:hAnsi="黑体"/>
          <w:color w:val="000000"/>
          <w:sz w:val="32"/>
          <w:szCs w:val="32"/>
          <w:lang w:val="zh-CN"/>
        </w:rPr>
      </w:pPr>
      <w:r>
        <w:rPr>
          <w:rFonts w:ascii="黑体" w:eastAsia="黑体" w:hAnsi="黑体" w:cs="黑体" w:hint="eastAsia"/>
          <w:color w:val="000000"/>
          <w:sz w:val="32"/>
          <w:szCs w:val="32"/>
          <w:lang w:val="zh-CN"/>
        </w:rPr>
        <w:t>一、参赛对象与组别</w:t>
      </w:r>
    </w:p>
    <w:p w:rsidR="0080245A" w:rsidRPr="004336EF" w:rsidRDefault="0080245A" w:rsidP="0080245A">
      <w:pPr>
        <w:pStyle w:val="a7"/>
        <w:shd w:val="clear" w:color="auto" w:fill="FFFFFF"/>
        <w:spacing w:before="0" w:beforeAutospacing="0" w:after="0" w:afterAutospacing="0" w:line="580" w:lineRule="exact"/>
        <w:ind w:firstLineChars="200" w:firstLine="640"/>
        <w:jc w:val="both"/>
        <w:rPr>
          <w:rFonts w:ascii="仿宋_GB2312" w:eastAsia="仿宋_GB2312" w:hAnsi="Times New Roman" w:cs="Times New Roman" w:hint="eastAsia"/>
          <w:color w:val="000000"/>
          <w:kern w:val="2"/>
          <w:sz w:val="32"/>
          <w:szCs w:val="32"/>
        </w:rPr>
      </w:pPr>
      <w:r>
        <w:rPr>
          <w:rFonts w:ascii="仿宋_GB2312" w:eastAsia="仿宋_GB2312" w:hAnsi="仿宋_GB2312" w:cs="仿宋_GB2312" w:hint="eastAsia"/>
          <w:color w:val="000000"/>
          <w:kern w:val="2"/>
          <w:sz w:val="32"/>
          <w:szCs w:val="32"/>
        </w:rPr>
        <w:t>大赛面向全省中小学生，</w:t>
      </w:r>
      <w:r w:rsidRPr="004336EF">
        <w:rPr>
          <w:rFonts w:ascii="仿宋_GB2312" w:eastAsia="仿宋_GB2312" w:hAnsi="Times New Roman" w:cs="Times New Roman" w:hint="eastAsia"/>
          <w:color w:val="000000"/>
          <w:kern w:val="2"/>
          <w:sz w:val="32"/>
          <w:szCs w:val="32"/>
        </w:rPr>
        <w:t xml:space="preserve">设小学生一组（1—3年级）、小学生二组（4—6年级）、初中生组、高中生（含中职学生）组，共4个组别。 </w:t>
      </w:r>
    </w:p>
    <w:p w:rsidR="0080245A" w:rsidRDefault="0080245A" w:rsidP="0080245A">
      <w:pPr>
        <w:spacing w:line="580" w:lineRule="exact"/>
        <w:ind w:firstLineChars="200" w:firstLine="640"/>
        <w:rPr>
          <w:rFonts w:ascii="黑体" w:eastAsia="黑体" w:hAnsi="黑体"/>
          <w:color w:val="000000"/>
          <w:sz w:val="32"/>
          <w:szCs w:val="32"/>
          <w:lang w:val="zh-CN"/>
        </w:rPr>
      </w:pPr>
      <w:r>
        <w:rPr>
          <w:rFonts w:ascii="黑体" w:eastAsia="黑体" w:hAnsi="黑体" w:cs="黑体" w:hint="eastAsia"/>
          <w:color w:val="000000"/>
          <w:sz w:val="32"/>
          <w:szCs w:val="32"/>
          <w:lang w:val="zh-CN"/>
        </w:rPr>
        <w:t>二、作品要求</w:t>
      </w:r>
    </w:p>
    <w:p w:rsidR="0080245A" w:rsidRDefault="0080245A" w:rsidP="0080245A">
      <w:pPr>
        <w:widowControl/>
        <w:spacing w:line="580" w:lineRule="exact"/>
        <w:ind w:firstLineChars="200" w:firstLine="640"/>
        <w:rPr>
          <w:rFonts w:ascii="仿宋_GB2312" w:eastAsia="仿宋_GB2312"/>
          <w:color w:val="000000"/>
          <w:sz w:val="32"/>
          <w:szCs w:val="32"/>
        </w:rPr>
      </w:pPr>
      <w:r>
        <w:rPr>
          <w:rFonts w:ascii="仿宋_GB2312" w:eastAsia="仿宋_GB2312" w:hAnsi="楷体" w:cs="仿宋_GB2312" w:hint="eastAsia"/>
          <w:color w:val="000000"/>
          <w:sz w:val="32"/>
          <w:szCs w:val="32"/>
          <w:lang w:val="zh-CN"/>
        </w:rPr>
        <w:t>（一）讲述内容以</w:t>
      </w:r>
      <w:r>
        <w:rPr>
          <w:rFonts w:ascii="仿宋_GB2312" w:eastAsia="仿宋_GB2312" w:cs="仿宋_GB2312" w:hint="eastAsia"/>
          <w:color w:val="000000"/>
          <w:sz w:val="32"/>
          <w:szCs w:val="32"/>
          <w:shd w:val="clear" w:color="auto" w:fill="FFFFFF"/>
        </w:rPr>
        <w:t>革命人物、革命故事、革命事件</w:t>
      </w:r>
      <w:r>
        <w:rPr>
          <w:rFonts w:ascii="仿宋_GB2312" w:eastAsia="仿宋_GB2312" w:hAnsi="楷体" w:cs="仿宋_GB2312" w:hint="eastAsia"/>
          <w:color w:val="000000"/>
          <w:sz w:val="32"/>
          <w:szCs w:val="32"/>
          <w:lang w:val="zh-CN"/>
        </w:rPr>
        <w:t>等为基础，适当进行文学艺术加工，</w:t>
      </w:r>
      <w:r>
        <w:rPr>
          <w:rFonts w:ascii="仿宋_GB2312" w:eastAsia="仿宋_GB2312" w:hAnsi="仿宋_GB2312" w:cs="仿宋_GB2312" w:hint="eastAsia"/>
          <w:color w:val="000000"/>
          <w:sz w:val="32"/>
          <w:szCs w:val="32"/>
        </w:rPr>
        <w:t>充分抒发对党、对祖国、对中国特色社会主义事业的忠诚热爱，进一步</w:t>
      </w:r>
      <w:r>
        <w:rPr>
          <w:rFonts w:ascii="仿宋_GB2312" w:eastAsia="仿宋_GB2312" w:cs="仿宋_GB2312" w:hint="eastAsia"/>
          <w:color w:val="000000"/>
          <w:sz w:val="32"/>
          <w:szCs w:val="32"/>
        </w:rPr>
        <w:t>弘扬民族精神，传承红色基因。</w:t>
      </w:r>
      <w:r>
        <w:rPr>
          <w:rFonts w:ascii="仿宋_GB2312" w:eastAsia="仿宋_GB2312" w:hAnsi="楷体" w:cs="仿宋_GB2312" w:hint="eastAsia"/>
          <w:color w:val="000000"/>
          <w:sz w:val="32"/>
          <w:szCs w:val="32"/>
          <w:lang w:val="zh-CN"/>
        </w:rPr>
        <w:t>作品应突出地域特色，</w:t>
      </w:r>
      <w:r>
        <w:rPr>
          <w:rFonts w:ascii="仿宋_GB2312" w:eastAsia="仿宋_GB2312" w:hAnsi="仿宋_GB2312" w:cs="仿宋_GB2312" w:hint="eastAsia"/>
          <w:color w:val="000000"/>
          <w:sz w:val="32"/>
          <w:szCs w:val="32"/>
          <w:lang w:val="zh-CN"/>
        </w:rPr>
        <w:t>格调积极向上，富有感染力</w:t>
      </w:r>
      <w:r>
        <w:rPr>
          <w:rFonts w:ascii="仿宋_GB2312" w:eastAsia="仿宋_GB2312" w:hAnsi="楷体" w:cs="仿宋_GB2312" w:hint="eastAsia"/>
          <w:color w:val="000000"/>
          <w:sz w:val="32"/>
          <w:szCs w:val="32"/>
          <w:lang w:val="zh-CN"/>
        </w:rPr>
        <w:t>。</w:t>
      </w:r>
    </w:p>
    <w:p w:rsidR="0080245A" w:rsidRDefault="0080245A" w:rsidP="0080245A">
      <w:pPr>
        <w:spacing w:line="580" w:lineRule="exact"/>
        <w:ind w:firstLineChars="200" w:firstLine="640"/>
        <w:rPr>
          <w:rFonts w:ascii="仿宋_GB2312" w:eastAsia="仿宋_GB2312" w:hAnsi="仿宋_GB2312" w:cs="仿宋_GB2312" w:hint="eastAsia"/>
          <w:color w:val="000000"/>
          <w:sz w:val="32"/>
          <w:szCs w:val="32"/>
          <w:lang w:val="zh-CN"/>
        </w:rPr>
      </w:pPr>
      <w:r>
        <w:rPr>
          <w:rFonts w:ascii="仿宋_GB2312" w:eastAsia="仿宋_GB2312" w:hAnsi="楷体" w:cs="仿宋_GB2312" w:hint="eastAsia"/>
          <w:color w:val="000000"/>
          <w:sz w:val="32"/>
          <w:szCs w:val="32"/>
          <w:lang w:val="zh-CN"/>
        </w:rPr>
        <w:t>（二）每个作品限1名参赛者，</w:t>
      </w:r>
      <w:r>
        <w:rPr>
          <w:rFonts w:ascii="仿宋_GB2312" w:eastAsia="仿宋_GB2312" w:hAnsi="仿宋_GB2312" w:cs="仿宋_GB2312" w:hint="eastAsia"/>
          <w:color w:val="000000"/>
          <w:sz w:val="32"/>
          <w:szCs w:val="32"/>
          <w:lang w:val="zh-CN"/>
        </w:rPr>
        <w:t>使用普通话讲述，语言自然流畅，声情并茂。参赛者要服装整洁、仪表大方、</w:t>
      </w:r>
      <w:r>
        <w:rPr>
          <w:rFonts w:ascii="仿宋_GB2312" w:eastAsia="仿宋_GB2312" w:hAnsi="仿宋_GB2312" w:cs="仿宋_GB2312" w:hint="eastAsia"/>
          <w:color w:val="000000"/>
          <w:sz w:val="32"/>
          <w:szCs w:val="32"/>
        </w:rPr>
        <w:t>举止得体</w:t>
      </w:r>
      <w:r>
        <w:rPr>
          <w:rFonts w:ascii="仿宋_GB2312" w:eastAsia="仿宋_GB2312" w:hAnsi="仿宋_GB2312" w:cs="仿宋_GB2312" w:hint="eastAsia"/>
          <w:color w:val="000000"/>
          <w:sz w:val="32"/>
          <w:szCs w:val="32"/>
          <w:lang w:val="zh-CN"/>
        </w:rPr>
        <w:t>，可通过音乐、</w:t>
      </w:r>
      <w:r>
        <w:rPr>
          <w:rFonts w:ascii="仿宋_GB2312" w:eastAsia="仿宋_GB2312" w:hAnsi="仿宋_GB2312" w:cs="仿宋_GB2312" w:hint="eastAsia"/>
          <w:color w:val="000000"/>
          <w:sz w:val="32"/>
          <w:szCs w:val="32"/>
        </w:rPr>
        <w:t>服饰</w:t>
      </w:r>
      <w:r>
        <w:rPr>
          <w:rFonts w:ascii="仿宋_GB2312" w:eastAsia="仿宋_GB2312" w:hAnsi="仿宋_GB2312" w:cs="仿宋_GB2312" w:hint="eastAsia"/>
          <w:color w:val="000000"/>
          <w:sz w:val="32"/>
          <w:szCs w:val="32"/>
          <w:lang w:val="zh-CN"/>
        </w:rPr>
        <w:t>等融合展现讲述内容。</w:t>
      </w:r>
    </w:p>
    <w:p w:rsidR="0080245A" w:rsidRPr="004336EF" w:rsidRDefault="0080245A" w:rsidP="0080245A">
      <w:pPr>
        <w:spacing w:line="580"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sz w:val="32"/>
          <w:szCs w:val="32"/>
          <w:lang w:val="zh-CN"/>
        </w:rPr>
        <w:t>（三）讲述作品形</w:t>
      </w:r>
      <w:r w:rsidRPr="004336EF">
        <w:rPr>
          <w:rFonts w:ascii="仿宋_GB2312" w:eastAsia="仿宋_GB2312" w:hint="eastAsia"/>
          <w:color w:val="000000"/>
          <w:sz w:val="32"/>
          <w:szCs w:val="32"/>
        </w:rPr>
        <w:t>成视频，格式为MP4，不大于100MB，画幅比例为16:9（1280×720），时长不超过6分钟。</w:t>
      </w:r>
    </w:p>
    <w:p w:rsidR="0080245A" w:rsidRDefault="0080245A" w:rsidP="0080245A">
      <w:pPr>
        <w:spacing w:line="580" w:lineRule="exact"/>
        <w:ind w:firstLineChars="200" w:firstLine="640"/>
        <w:rPr>
          <w:rFonts w:ascii="黑体" w:eastAsia="黑体" w:hAnsi="黑体" w:cs="黑体" w:hint="eastAsia"/>
          <w:color w:val="000000"/>
          <w:sz w:val="32"/>
          <w:szCs w:val="32"/>
          <w:lang w:val="zh-CN"/>
        </w:rPr>
      </w:pPr>
      <w:r>
        <w:rPr>
          <w:rFonts w:ascii="黑体" w:eastAsia="黑体" w:hAnsi="黑体" w:cs="黑体" w:hint="eastAsia"/>
          <w:color w:val="000000"/>
          <w:sz w:val="32"/>
          <w:szCs w:val="32"/>
          <w:lang w:val="zh-CN"/>
        </w:rPr>
        <w:t>三、报送方式</w:t>
      </w:r>
    </w:p>
    <w:p w:rsidR="0080245A" w:rsidRDefault="0080245A" w:rsidP="0080245A">
      <w:pPr>
        <w:spacing w:line="580" w:lineRule="exact"/>
        <w:ind w:firstLineChars="200" w:firstLine="640"/>
        <w:rPr>
          <w:rFonts w:ascii="方正小标宋简体" w:eastAsia="方正小标宋简体" w:hAnsi="黑体" w:hint="eastAsia"/>
          <w:color w:val="000000"/>
          <w:sz w:val="44"/>
          <w:szCs w:val="44"/>
        </w:rPr>
      </w:pPr>
      <w:r>
        <w:rPr>
          <w:rFonts w:ascii="仿宋_GB2312" w:eastAsia="仿宋_GB2312" w:hAnsi="黑体" w:cs="黑体" w:hint="eastAsia"/>
          <w:color w:val="000000"/>
          <w:sz w:val="32"/>
          <w:szCs w:val="32"/>
        </w:rPr>
        <w:t>各市语言文字工作部门负责本地区参赛作品审核、报送工作，请于8月</w:t>
      </w:r>
      <w:r w:rsidRPr="00CE0676">
        <w:rPr>
          <w:rFonts w:ascii="仿宋_GB2312" w:eastAsia="仿宋_GB2312" w:hAnsi="黑体" w:cs="黑体" w:hint="eastAsia"/>
          <w:color w:val="000000"/>
          <w:sz w:val="32"/>
          <w:szCs w:val="32"/>
        </w:rPr>
        <w:t>23</w:t>
      </w:r>
      <w:r>
        <w:rPr>
          <w:rFonts w:ascii="仿宋_GB2312" w:eastAsia="仿宋_GB2312" w:hAnsi="黑体" w:cs="黑体" w:hint="eastAsia"/>
          <w:color w:val="000000"/>
          <w:sz w:val="32"/>
          <w:szCs w:val="32"/>
        </w:rPr>
        <w:t>日前将参赛视频、《</w:t>
      </w:r>
      <w:r>
        <w:rPr>
          <w:rFonts w:ascii="仿宋_GB2312" w:eastAsia="仿宋_GB2312" w:hAnsi="黑体" w:cs="黑体"/>
          <w:color w:val="000000"/>
          <w:sz w:val="32"/>
          <w:szCs w:val="32"/>
        </w:rPr>
        <w:t>2021</w:t>
      </w:r>
      <w:r>
        <w:rPr>
          <w:rFonts w:ascii="仿宋_GB2312" w:eastAsia="仿宋_GB2312" w:hAnsi="黑体" w:cs="黑体" w:hint="eastAsia"/>
          <w:color w:val="000000"/>
          <w:sz w:val="32"/>
          <w:szCs w:val="32"/>
        </w:rPr>
        <w:t>年山东省“百年</w:t>
      </w:r>
      <w:r>
        <w:rPr>
          <w:rFonts w:ascii="仿宋_GB2312" w:eastAsia="仿宋_GB2312" w:hAnsi="黑体" w:cs="黑体" w:hint="eastAsia"/>
          <w:color w:val="000000"/>
          <w:sz w:val="32"/>
          <w:szCs w:val="32"/>
        </w:rPr>
        <w:lastRenderedPageBreak/>
        <w:t>征程传薪火，红色经典润乡土”主题活动作品汇总表》电子版及</w:t>
      </w:r>
      <w:r>
        <w:rPr>
          <w:rFonts w:ascii="仿宋_GB2312" w:eastAsia="仿宋_GB2312" w:hint="eastAsia"/>
          <w:color w:val="000000"/>
          <w:sz w:val="32"/>
          <w:szCs w:val="32"/>
        </w:rPr>
        <w:t>加盖市级语言文字工作部门公章的PDF版</w:t>
      </w:r>
      <w:r>
        <w:rPr>
          <w:rFonts w:ascii="仿宋_GB2312" w:eastAsia="仿宋_GB2312" w:hAnsi="黑体" w:cs="黑体" w:hint="eastAsia"/>
          <w:color w:val="000000"/>
          <w:sz w:val="32"/>
          <w:szCs w:val="32"/>
        </w:rPr>
        <w:t>上传至</w:t>
      </w:r>
      <w:r>
        <w:rPr>
          <w:rFonts w:ascii="仿宋_GB2312" w:eastAsia="仿宋_GB2312" w:hint="eastAsia"/>
          <w:color w:val="000000"/>
          <w:sz w:val="32"/>
          <w:szCs w:val="32"/>
        </w:rPr>
        <w:t>指定网站</w:t>
      </w:r>
      <w:r>
        <w:rPr>
          <w:rFonts w:ascii="仿宋_GB2312" w:eastAsia="仿宋_GB2312" w:hAnsi="黑体" w:cs="黑体" w:hint="eastAsia"/>
          <w:color w:val="000000"/>
          <w:sz w:val="32"/>
          <w:szCs w:val="32"/>
        </w:rPr>
        <w:t>。各市每组报送作品数量不超过8个，每个作品限报1名指导教师。</w:t>
      </w:r>
    </w:p>
    <w:p w:rsidR="0080245A" w:rsidRDefault="0080245A" w:rsidP="0080245A">
      <w:pPr>
        <w:widowControl/>
        <w:spacing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四、奖项设置</w:t>
      </w:r>
    </w:p>
    <w:p w:rsidR="0080245A" w:rsidRDefault="0080245A" w:rsidP="0080245A">
      <w:pPr>
        <w:widowControl/>
        <w:spacing w:line="580" w:lineRule="exact"/>
        <w:ind w:firstLineChars="200" w:firstLine="640"/>
        <w:rPr>
          <w:rFonts w:hint="eastAsia"/>
          <w:color w:val="000000"/>
        </w:rPr>
      </w:pPr>
      <w:r>
        <w:rPr>
          <w:rFonts w:ascii="仿宋_GB2312" w:eastAsia="仿宋_GB2312" w:hAnsi="黑体" w:cs="黑体" w:hint="eastAsia"/>
          <w:color w:val="000000"/>
          <w:sz w:val="32"/>
          <w:szCs w:val="32"/>
        </w:rPr>
        <w:t>大赛分组别设作品类一、二、三等奖、优秀奖；获一、二等奖作品的指导教师被评为“优秀指导教师”；另设优秀组织奖若干。</w:t>
      </w:r>
    </w:p>
    <w:p w:rsidR="0080245A" w:rsidRDefault="0080245A" w:rsidP="0080245A">
      <w:pPr>
        <w:spacing w:line="58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五、成果展示</w:t>
      </w:r>
    </w:p>
    <w:p w:rsidR="0080245A" w:rsidRPr="00CE0676" w:rsidRDefault="0080245A" w:rsidP="0080245A">
      <w:pPr>
        <w:spacing w:line="580" w:lineRule="exact"/>
        <w:ind w:firstLineChars="200" w:firstLine="640"/>
        <w:rPr>
          <w:rFonts w:ascii="仿宋_GB2312" w:eastAsia="仿宋_GB2312" w:hint="eastAsia"/>
          <w:color w:val="000000"/>
          <w:sz w:val="32"/>
          <w:szCs w:val="32"/>
        </w:rPr>
      </w:pPr>
      <w:r>
        <w:rPr>
          <w:rFonts w:ascii="仿宋_GB2312" w:eastAsia="仿宋_GB2312" w:cs="仿宋_GB2312" w:hint="eastAsia"/>
          <w:color w:val="000000"/>
          <w:sz w:val="32"/>
          <w:szCs w:val="32"/>
        </w:rPr>
        <w:t>大赛获奖结果及部分获奖作品在主题活动宣传网站及微信公众号宣传展示。</w:t>
      </w:r>
      <w:r>
        <w:rPr>
          <w:rFonts w:ascii="仿宋_GB2312" w:eastAsia="仿宋_GB2312" w:hint="eastAsia"/>
          <w:color w:val="000000"/>
          <w:sz w:val="32"/>
          <w:szCs w:val="32"/>
        </w:rPr>
        <w:t>主题活动组委会调度各市主题活动开展情况，总结典型经验在《山东教育报》刊发。</w:t>
      </w:r>
    </w:p>
    <w:p w:rsidR="0080245A" w:rsidRDefault="0080245A" w:rsidP="0080245A">
      <w:pPr>
        <w:widowControl/>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联系人及联系电话：魏兆婧  15254126850</w:t>
      </w:r>
    </w:p>
    <w:p w:rsidR="0080245A" w:rsidRDefault="0080245A" w:rsidP="0080245A">
      <w:pPr>
        <w:widowControl/>
        <w:jc w:val="left"/>
        <w:rPr>
          <w:rFonts w:ascii="仿宋_GB2312" w:eastAsia="仿宋_GB2312" w:hint="eastAsia"/>
          <w:color w:val="000000"/>
          <w:sz w:val="32"/>
          <w:szCs w:val="32"/>
          <w:lang w:val="zh-CN"/>
        </w:rPr>
      </w:pPr>
    </w:p>
    <w:p w:rsidR="0080245A" w:rsidRDefault="0080245A" w:rsidP="0080245A">
      <w:pPr>
        <w:widowControl/>
        <w:jc w:val="left"/>
        <w:rPr>
          <w:rFonts w:hint="eastAsia"/>
          <w:color w:val="000000"/>
          <w:lang w:val="zh-CN"/>
        </w:rPr>
      </w:pPr>
    </w:p>
    <w:p w:rsidR="0080245A" w:rsidRDefault="0080245A" w:rsidP="0080245A">
      <w:pPr>
        <w:widowControl/>
        <w:jc w:val="left"/>
        <w:rPr>
          <w:rFonts w:hint="eastAsia"/>
          <w:color w:val="000000"/>
          <w:lang w:val="zh-CN"/>
        </w:rPr>
      </w:pPr>
    </w:p>
    <w:p w:rsidR="0080245A" w:rsidRDefault="0080245A" w:rsidP="0080245A">
      <w:pPr>
        <w:widowControl/>
        <w:jc w:val="left"/>
        <w:rPr>
          <w:rFonts w:hint="eastAsia"/>
          <w:color w:val="000000"/>
          <w:lang w:val="zh-CN"/>
        </w:rPr>
      </w:pPr>
    </w:p>
    <w:p w:rsidR="0080245A" w:rsidRDefault="0080245A" w:rsidP="0080245A">
      <w:pPr>
        <w:widowControl/>
        <w:jc w:val="left"/>
        <w:rPr>
          <w:rFonts w:hint="eastAsia"/>
          <w:color w:val="000000"/>
          <w:lang w:val="zh-CN"/>
        </w:rPr>
      </w:pPr>
    </w:p>
    <w:p w:rsidR="0080245A" w:rsidRDefault="0080245A" w:rsidP="0080245A">
      <w:pPr>
        <w:widowControl/>
        <w:jc w:val="left"/>
        <w:rPr>
          <w:rFonts w:hint="eastAsia"/>
          <w:color w:val="000000"/>
          <w:lang w:val="zh-CN"/>
        </w:rPr>
      </w:pPr>
    </w:p>
    <w:p w:rsidR="00930A96" w:rsidRDefault="0080245A" w:rsidP="0080245A">
      <w:r>
        <w:rPr>
          <w:rFonts w:ascii="黑体" w:eastAsia="黑体" w:hAnsi="黑体" w:cs="方正小标宋简体"/>
          <w:color w:val="000000"/>
          <w:sz w:val="32"/>
          <w:szCs w:val="32"/>
        </w:rPr>
        <w:br w:type="page"/>
      </w:r>
      <w:bookmarkStart w:id="0" w:name="_GoBack"/>
      <w:bookmarkEnd w:id="0"/>
    </w:p>
    <w:sectPr w:rsidR="00930A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16B" w:rsidRDefault="00CF316B" w:rsidP="0080245A">
      <w:r>
        <w:separator/>
      </w:r>
    </w:p>
  </w:endnote>
  <w:endnote w:type="continuationSeparator" w:id="0">
    <w:p w:rsidR="00CF316B" w:rsidRDefault="00CF316B" w:rsidP="0080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仿宋_GB2312">
    <w:altName w:val="仿宋g彇...."/>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16B" w:rsidRDefault="00CF316B" w:rsidP="0080245A">
      <w:r>
        <w:separator/>
      </w:r>
    </w:p>
  </w:footnote>
  <w:footnote w:type="continuationSeparator" w:id="0">
    <w:p w:rsidR="00CF316B" w:rsidRDefault="00CF316B" w:rsidP="00802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F8"/>
    <w:rsid w:val="0080245A"/>
    <w:rsid w:val="00930A96"/>
    <w:rsid w:val="00BF46F8"/>
    <w:rsid w:val="00CF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A233-C14C-43B5-8CC3-ECEAEBF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4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4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0245A"/>
    <w:rPr>
      <w:sz w:val="18"/>
      <w:szCs w:val="18"/>
    </w:rPr>
  </w:style>
  <w:style w:type="paragraph" w:styleId="a5">
    <w:name w:val="footer"/>
    <w:basedOn w:val="a"/>
    <w:link w:val="a6"/>
    <w:uiPriority w:val="99"/>
    <w:unhideWhenUsed/>
    <w:rsid w:val="008024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0245A"/>
    <w:rPr>
      <w:sz w:val="18"/>
      <w:szCs w:val="18"/>
    </w:rPr>
  </w:style>
  <w:style w:type="paragraph" w:styleId="a7">
    <w:name w:val="Normal (Web)"/>
    <w:basedOn w:val="a"/>
    <w:uiPriority w:val="99"/>
    <w:rsid w:val="0080245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Words>
  <Characters>573</Characters>
  <Application>Microsoft Office Word</Application>
  <DocSecurity>0</DocSecurity>
  <Lines>4</Lines>
  <Paragraphs>1</Paragraphs>
  <ScaleCrop>false</ScaleCrop>
  <Company>神州网信技术有限公司</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2021-07-27T02:24:00Z</dcterms:created>
  <dcterms:modified xsi:type="dcterms:W3CDTF">2021-07-27T02:24:00Z</dcterms:modified>
</cp:coreProperties>
</file>