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附件 1 </w:t>
      </w:r>
    </w:p>
    <w:p>
      <w:pPr>
        <w:keepNext w:val="0"/>
        <w:keepLines w:val="0"/>
        <w:widowControl/>
        <w:suppressLineNumbers w:val="0"/>
        <w:jc w:val="center"/>
        <w:rPr>
          <w:rFonts w:ascii="方正小标宋_GBK" w:hAnsi="方正小标宋_GBK" w:eastAsia="方正小标宋_GBK" w:cs="方正小标宋_GBK"/>
          <w:color w:val="000000"/>
          <w:kern w:val="0"/>
          <w:sz w:val="43"/>
          <w:szCs w:val="43"/>
          <w:lang w:val="en-US" w:eastAsia="zh-CN" w:bidi="ar"/>
        </w:rPr>
      </w:pPr>
      <w:r>
        <w:rPr>
          <w:rFonts w:ascii="方正小标宋_GBK" w:hAnsi="方正小标宋_GBK" w:eastAsia="方正小标宋_GBK" w:cs="方正小标宋_GBK"/>
          <w:color w:val="000000"/>
          <w:kern w:val="0"/>
          <w:sz w:val="43"/>
          <w:szCs w:val="43"/>
          <w:lang w:val="en-US" w:eastAsia="zh-CN" w:bidi="ar"/>
        </w:rPr>
        <w:t>送教上门、随班就读优秀案例申报表</w:t>
      </w:r>
    </w:p>
    <w:p>
      <w:pPr>
        <w:keepNext w:val="0"/>
        <w:keepLines w:val="0"/>
        <w:widowControl/>
        <w:suppressLineNumbers w:val="0"/>
        <w:jc w:val="center"/>
        <w:rPr>
          <w:rFonts w:ascii="方正小标宋_GBK" w:hAnsi="方正小标宋_GBK" w:eastAsia="方正小标宋_GBK" w:cs="方正小标宋_GBK"/>
          <w:color w:val="000000"/>
          <w:kern w:val="0"/>
          <w:sz w:val="13"/>
          <w:szCs w:val="13"/>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950"/>
        <w:gridCol w:w="2134"/>
        <w:gridCol w:w="900"/>
        <w:gridCol w:w="1066"/>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8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姓名</w:t>
            </w:r>
          </w:p>
        </w:tc>
        <w:tc>
          <w:tcPr>
            <w:tcW w:w="3084" w:type="dxa"/>
            <w:gridSpan w:val="2"/>
            <w:vAlign w:val="center"/>
          </w:tcPr>
          <w:p>
            <w:pPr>
              <w:pStyle w:val="3"/>
              <w:keepNext w:val="0"/>
              <w:keepLines w:val="0"/>
              <w:widowControl/>
              <w:suppressLineNumbers w:val="0"/>
              <w:spacing w:before="0" w:beforeAutospacing="0" w:after="0" w:afterAutospacing="0"/>
              <w:ind w:left="0" w:right="0" w:firstLine="0"/>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褚文静、刘泰、马春雨</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单位</w:t>
            </w:r>
          </w:p>
        </w:tc>
        <w:tc>
          <w:tcPr>
            <w:tcW w:w="354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泰安市特殊教育中心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938"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案例名称</w:t>
            </w:r>
          </w:p>
        </w:tc>
        <w:tc>
          <w:tcPr>
            <w:tcW w:w="6581" w:type="dxa"/>
            <w:gridSpan w:val="4"/>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等了十七年的拥抱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38"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申报人职称</w:t>
            </w:r>
          </w:p>
        </w:tc>
        <w:tc>
          <w:tcPr>
            <w:tcW w:w="3034"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中学一级</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联系电话</w:t>
            </w:r>
          </w:p>
        </w:tc>
        <w:tc>
          <w:tcPr>
            <w:tcW w:w="248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188 0548 5330</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楷体_GB2312" w:hAnsi="楷体_GB2312" w:eastAsia="楷体_GB2312" w:cs="楷体_GB2312"/>
                <w:kern w:val="2"/>
                <w:sz w:val="30"/>
                <w:szCs w:val="30"/>
                <w:vertAlign w:val="baseline"/>
                <w:lang w:val="en-US" w:eastAsia="zh-CN" w:bidi="ar-SA"/>
              </w:rPr>
            </w:pPr>
            <w:r>
              <w:rPr>
                <w:rFonts w:hint="eastAsia" w:ascii="楷体_GB2312" w:hAnsi="楷体_GB2312" w:eastAsia="楷体_GB2312" w:cs="楷体_GB2312"/>
                <w:kern w:val="2"/>
                <w:sz w:val="30"/>
                <w:szCs w:val="30"/>
                <w:vertAlign w:val="baseline"/>
                <w:lang w:val="en-US" w:eastAsia="zh-CN" w:bidi="ar-SA"/>
              </w:rPr>
              <w:t>158 538 26378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9" w:hRule="atLeast"/>
        </w:trPr>
        <w:tc>
          <w:tcPr>
            <w:tcW w:w="8519" w:type="dxa"/>
            <w:gridSpan w:val="6"/>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方正小标宋简体" w:hAnsi="方正小标宋简体" w:eastAsia="方正小标宋简体" w:cs="方正小标宋简体"/>
                <w:kern w:val="2"/>
                <w:sz w:val="32"/>
                <w:szCs w:val="32"/>
                <w:vertAlign w:val="baseline"/>
                <w:lang w:val="en-US" w:eastAsia="zh-CN" w:bidi="ar-SA"/>
              </w:rPr>
              <w:t>等了十七年的拥抱</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2020年9月，我们第一次走进尤佳依的家。</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室内阴冷，昏暗。驻足停留片刻，等眼睛慢慢适应了环境，我们终于发现了尤佳依。</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床上凌乱，浊气刺鼻。脏得已经看不清布色的被子下面，是尤佳依那张毫无表情的灰白色的脸。</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室内的家具农具散乱杂陈，尤佳依的生活就在床上的方寸之间。</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两岁时发现她不会走路也不会说话，上海大医院的医生说她智力只有8个月孩子的水平，啥都要人照料，给她治病把钱都花光啦……她爸妈平常工作忙，把心思放在第二个孩子身上，我养她17年啦！唉，上辈子欠她的……”奶奶眼里有泪，心里有怨。</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爷爷说，“这么多年啦，我在外边干活累，回到家中心里烦！她爸爸妈妈管不过来，我们年龄也大啦，国家能给找个地方养着她多好哇……”</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所处的困境一目了然。孩子本来是天使，是希望，身心的不幸却让她成为家庭的负累。爷爷奶奶，爸爸妈妈，近二十年的纠结和煎熬，身心岂止疲惫！我们瞬间理解了刚进门时两位老人的冷漠，感受到尤佳依在他们心中累积起来的焦虑和不安。</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我们耐心地听爷爷奶奶倾诉着，寻找机会根据送教的工作安排和需要提出问题，并记录下有价值的内容。然后又对尤佳依的智力、运动能力、语言能力、认知能力和社会适应能力等诸多方面进行了全面系统的专业评估。</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“上海大医院都没办法，还能咋办？不饿着她就行啦……”看到我们忙碌地填写表格，整理数据，老人很不以为然。</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“这些资料能帮助我们给尤佳依科学地制定以后送教的内容和学习方案。”我们耐心地给爷爷奶奶解释。</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“医院给她治病的单子攒了几大包在床底下扔着呢，有啥用啊！”奶奶说，“你们来个一回两回的，回去能交差就行了，还这么认真！”两位老人和其他所有的家长一样，对我们送教的初衷和效果持怀疑态度。</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眼前的困境和家长的态度并没有压垮送教老师。尽管家长为孩子的不幸悲观焦虑，但送教的老师们心里都萌动着希望，憋着一股劲。我们针对孩子们的实际情况，精心研究个别化教学方案，满怀真诚与家长沟通，满腔热情与孩子交流，运用多样化的教学手段因材施教。</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家长们先是在一旁观望，后来，他们也聚拢到“课堂”里来了，餐桌旁，小凳子边，院子里……家长、孩子、老师们终于像家人一样聚集在一起。</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二年多过去了，送教工作的老师们已经把送教工作习惯成为像回自己的家一样，进进出出这些送教学生的家门，从素不相识到形同亲戚家人，我们送教工作送出爱，送出温暖，送出成绩：</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尤佳依有了轮椅——她终于从阴暗潮湿的床上解困，能够经常被推到院子里晒太阳，还能到外面“散步”。</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尤佳依有了笑容——她的表情不再呆滞冷漠，而是逐渐有了喜怒哀乐。</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尤佳依有了精神——她面色红润，眼睛发亮，有了年轻人的朝气。</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尤佳依有了认知——她对我们的教学内容有了兴趣，由起初的木然到渐渐地专注。</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尤佳依有了思想——她能跟老师互动了！她能敲打乐器了！她喜欢看动画了！</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尤佳依有了交流——她的“朋友圈”逐渐扩大，从家人到老师，到邻居、到路人……</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尤佳依有了拥抱——那天，一直在外奔波忙碌生计的爸爸妈妈回来，立刻被尤佳依奇迹般的变化惊呆了，激动得热泪盈眶，一把抱住了尤佳依，一家三口紧紧地拥抱在一起……</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“这个拥抱，佳依等了整整17年啊！”奶奶哽咽道，“没有老师们的疼爱，当父母的真就把这个孩子放弃啦……”</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尤佳依只是我校送教工中的一个小案例。学校现有40多名送教对象，多重残疾的尤家依是其中的重中之重。这些特殊的孩子们，从小大都被“安置”在爷爷奶奶那里随老人生活，父母“眼不见心不烦”。她们如同生长在旮旯里的小树，长期处于“冬眠”的状态，错过了生根发芽的好时机。我校的送教工作无异于给他们送来了一个新的季节，给他们铺陈了一片希望的土地，给他们送来了阵阵春风，让他们“枝桠”摇曳，在关爱和温暖中“抽枝拔节”。长期以来，我校的家访送教，送给孩子和家长一个崭新的希望，为这些特殊孩子打开了那扇尘封的门，唤醒了他们沉睡的心灵，让他们也能跟正常孩子一样，共享文明世界的美丽。</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我校的送教工作通过在实践中深入探索，形成了一套特色鲜明的送教工作体系，为送教学生送去知识，送去温暖，送去亲人爱的回归，更送去了党和政府的关怀。</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黑体" w:hAnsi="黑体" w:eastAsia="黑体" w:cs="黑体"/>
                <w:b w:val="0"/>
                <w:bCs/>
                <w:sz w:val="30"/>
                <w:szCs w:val="30"/>
              </w:rPr>
              <w:t>一是以制度为保障，做好顶层设计。</w:t>
            </w:r>
            <w:r>
              <w:rPr>
                <w:rFonts w:hint="eastAsia" w:ascii="仿宋_GB2312" w:hAnsi="仿宋_GB2312" w:eastAsia="仿宋_GB2312" w:cs="仿宋_GB2312"/>
                <w:sz w:val="30"/>
                <w:szCs w:val="30"/>
              </w:rPr>
              <w:t>学校高度重视送教工作，制定了一系列的规章制度，形成了送教工作的“四全”管理：对象全局规划、队伍全面培训、资金全力支持、过程全程监控。学校根据所有送教对象的居住地点和残疾程度，将40多名学生分成6个组，统一安排送教工作，保障送教路线设计规划科学，送教活动优质高效。每学期开学前，组织送教老师进行专业培训和教学研讨，明确操作细则，提高教师业务水平。确定周五全天为固定送教时间，安排专项资金，配备专车和司机，司机定点定位守候，做足送教准备。家访送教教师每到一个工作点，要在钉钉群里及时发出自己的实时位置，在送教群里适时发送教学的现场图片或视频，全程有监督，有考核，有记录，保障质量。</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黑体" w:hAnsi="黑体" w:eastAsia="黑体" w:cs="黑体"/>
                <w:b w:val="0"/>
                <w:bCs/>
                <w:sz w:val="30"/>
                <w:szCs w:val="30"/>
              </w:rPr>
              <w:t>二是以评估为先导，切实提高质量。</w:t>
            </w:r>
            <w:r>
              <w:rPr>
                <w:rFonts w:hint="eastAsia" w:ascii="仿宋_GB2312" w:hAnsi="仿宋_GB2312" w:eastAsia="仿宋_GB2312" w:cs="仿宋_GB2312"/>
                <w:sz w:val="30"/>
                <w:szCs w:val="30"/>
              </w:rPr>
              <w:t>学校形成了一整套规范、科学、成体系的家访评估操作流程，先对学生进行评估鉴定，了解学生的迫切需求和学习能力，在此基础上拟定长期目标、短期目标，形成个别化教育计划。每次施教过程精心准备教具，尽量为学生提供针对性的教学：长期脑瘫四肢肌肉无力的学生多侧重感知及语言交往能力的培养；重度智力障碍学生多侧重生活自理能力的训练。2020-2021学年，累计完成文本资料300余份，学生照片及视频1000余份，并在学期末形成100余页的《送教上门工作手册》。</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黑体" w:hAnsi="黑体" w:eastAsia="黑体" w:cs="黑体"/>
                <w:b w:val="0"/>
                <w:bCs/>
                <w:sz w:val="30"/>
                <w:szCs w:val="30"/>
              </w:rPr>
              <w:t>三是以沟通为桥梁，深化家校合作。</w:t>
            </w:r>
            <w:r>
              <w:rPr>
                <w:rFonts w:hint="eastAsia" w:ascii="仿宋_GB2312" w:hAnsi="仿宋_GB2312" w:eastAsia="仿宋_GB2312" w:cs="仿宋_GB2312"/>
                <w:sz w:val="30"/>
                <w:szCs w:val="30"/>
              </w:rPr>
              <w:t>送教，送去的是带有温度的服务和真诚。老师们每次家访送教，都会想法设法做好与家长的沟通。通过唠家常等方式，认真倾听家长的表达，努力拉近彼此距离，消除隔阂，与家长建立起沟通无障碍的亲情关系、朋友关系，避免枯燥的说教安排。不少家长思想上存在着类似“把孩子交给政府，推向社会，摆脱孩子的拖累”的消极错误想法，老师们通过热情的工作，有效的教育，积极的行动，感染家长，带动家长，让他们重新认识自己的孩子，承担起自己应有的担当，履行好应尽的义务。引导家长提高认识，把问题摆在桌面上，尊重现实，正视孩子现状，重视对孩子的养育和教导，还孩子一个正常、温暖的成长环境。同时，注重对家长进行有针对性的技能培训，涉及智力开发、学科任务、生活技能等多方面内容，目的是“授之以渔”，用家长日常潜移默化的带动引导，言传身教，更好地对这些孩子施以影响。通过以上措施，强化送教工作的影响力，让送教工作在家长的心里生根，把老师当作自己家里人，从而使家长、教师形成教育合力，更好地教育呵护了学生的成长。</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sz w:val="30"/>
                <w:szCs w:val="30"/>
              </w:rPr>
            </w:pPr>
            <w:r>
              <w:rPr>
                <w:rFonts w:hint="eastAsia" w:ascii="黑体" w:hAnsi="黑体" w:eastAsia="黑体" w:cs="黑体"/>
                <w:b w:val="0"/>
                <w:bCs/>
                <w:sz w:val="30"/>
                <w:szCs w:val="30"/>
              </w:rPr>
              <w:t>四是以网络为载体，及时宣传推广。</w:t>
            </w:r>
            <w:r>
              <w:rPr>
                <w:rFonts w:hint="eastAsia" w:ascii="仿宋_GB2312" w:hAnsi="仿宋_GB2312" w:eastAsia="仿宋_GB2312" w:cs="仿宋_GB2312"/>
                <w:sz w:val="30"/>
                <w:szCs w:val="30"/>
              </w:rPr>
              <w:t>学校不断拓展送教工作的宽度和深度，不断赋予送教新的功能，打开送教的宣传窗口。家访送教过程中，通过小视频，美篇等，给家长和学生展示学校班级教学、升旗仪式、演讲比赛、运动会等各种教育教学活动，让他们更好地了解学校。并向家长及时宣传党的特殊教育方针、政策，让他们提高认识，增强信心。这种拓展，把送教工作打造成宣传学校、宣传教育、宣传党政方针的特殊平台，使送教工作有了更广的时代意义和更强的现实意义，为我市特殊教育的更好发展做出了应有的贡献。每周五下午全天送教工作结束，老师要及时总结当天的送教工作，并以美篇的形式发放到送教工作群里，方便送教老师共同回顾、品味、总结当天工作。美篇还在网络上传播，点击阅读量非常高，让社会上更多的人了解送教工作，了解党和政府对这群特殊孩子的关爱。</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ind w:firstLine="420" w:firstLineChars="200"/>
              <w:jc w:val="left"/>
              <w:textAlignment w:val="auto"/>
              <w:rPr>
                <w:rFonts w:hint="default"/>
                <w:vertAlign w:val="baseline"/>
                <w:lang w:val="en-US" w:eastAsia="zh-CN"/>
              </w:rPr>
            </w:pPr>
          </w:p>
        </w:tc>
      </w:tr>
    </w:tbl>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6"/>
        <w:gridCol w:w="5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522" w:type="dxa"/>
            <w:gridSpan w:val="2"/>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宣传推广情况：</w:t>
            </w:r>
          </w:p>
          <w:p>
            <w:pPr>
              <w:pStyle w:val="8"/>
              <w:keepNext w:val="0"/>
              <w:keepLines w:val="0"/>
              <w:pageBreakBefore w:val="0"/>
              <w:widowControl w:val="0"/>
              <w:kinsoku/>
              <w:wordWrap/>
              <w:overflowPunct/>
              <w:topLinePunct w:val="0"/>
              <w:autoSpaceDE/>
              <w:autoSpaceDN/>
              <w:bidi w:val="0"/>
              <w:adjustRightInd/>
              <w:snapToGrid/>
              <w:spacing w:line="500" w:lineRule="exact"/>
              <w:ind w:left="103" w:leftChars="49" w:firstLine="600"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2021年9月，《山东青年报》以《特别的爱给特别的你》为题，对我校送教工作给予了宣传报道，引起社会广泛关注。</w:t>
            </w:r>
          </w:p>
          <w:p>
            <w:pPr>
              <w:pStyle w:val="8"/>
              <w:keepNext w:val="0"/>
              <w:keepLines w:val="0"/>
              <w:pageBreakBefore w:val="0"/>
              <w:widowControl w:val="0"/>
              <w:kinsoku/>
              <w:wordWrap/>
              <w:overflowPunct/>
              <w:topLinePunct w:val="0"/>
              <w:autoSpaceDE/>
              <w:autoSpaceDN/>
              <w:bidi w:val="0"/>
              <w:adjustRightInd/>
              <w:snapToGrid/>
              <w:spacing w:line="500" w:lineRule="exact"/>
              <w:ind w:left="103" w:leftChars="49" w:firstLine="600"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2021年10月，泰山传媒集团选派记者杨丽宁随送教工作组深入调查采访我校送教工作。《学习强国》《泰山晚报》《最泰安》《今日头条》等媒体以《特殊教育路上，一个都不能少》为题刊出了长篇通讯，对我校送教工作给予了详细的宣传报道，在社会上引起强烈反响。</w:t>
            </w:r>
          </w:p>
          <w:p>
            <w:pPr>
              <w:pStyle w:val="8"/>
              <w:keepNext w:val="0"/>
              <w:keepLines w:val="0"/>
              <w:pageBreakBefore w:val="0"/>
              <w:widowControl w:val="0"/>
              <w:kinsoku/>
              <w:wordWrap/>
              <w:overflowPunct/>
              <w:topLinePunct w:val="0"/>
              <w:autoSpaceDE/>
              <w:autoSpaceDN/>
              <w:bidi w:val="0"/>
              <w:adjustRightInd/>
              <w:snapToGrid/>
              <w:spacing w:line="500" w:lineRule="exact"/>
              <w:ind w:left="103" w:leftChars="49" w:firstLine="600"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2021年12月，在市特殊教育工作经验交流现场会上，我校的送教工作基于其日趋完善的工作体系，行之有效的工作机制，特色鲜明的操作流程，热度满意度极高的社会反馈，成为全市特殊教育工作的一大亮点，得到与会领导和老师们的一致好评，受到泰安市教育科学院吕忠堂院长的充分肯定，魏学良书记和孔博副院长的高度评价，并在全市推广。</w:t>
            </w:r>
          </w:p>
          <w:p>
            <w:pPr>
              <w:pStyle w:val="8"/>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2022年1月，中美合资企业嘉吉饲料（亚洲）张芳经理全程观摩我校送教工作并给予高度评价，并表示为了助推我校送教工作，该公司将对我校送教工作给予特别的人文关怀和资金上的帮助。</w:t>
            </w:r>
          </w:p>
          <w:p>
            <w:pPr>
              <w:pStyle w:val="8"/>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近年来，老师们结合送教工作实际 ，已陆续推出美篇《不忘初心，为爱同行》《与爱同行》《送教上门，情暖人心》《暖暖粽飘香，浓浓送教情》《爱的路上，牵手同行》《爱在路上》《时光不语，静等花开》《一起向未来》《你笑起来真好看》《来过，就不曾离开》《似是故人来》等40余篇，在网络上传播，点击量很高，获赞很多，影响很大。</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kern w:val="2"/>
                <w:sz w:val="30"/>
                <w:szCs w:val="30"/>
                <w:lang w:val="en-US" w:eastAsia="zh-CN" w:bidi="ar-SA"/>
              </w:rPr>
              <w:t>2022年8月，在市教科院领导专家的指导帮助下，《泰安市特殊教育中心送教专项课题研究》正在酝酿策划中。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所在学校意见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县级教育行政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240" w:firstLineChars="7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市级教育行政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bl>
    <w:p>
      <w:bookmarkStart w:id="0" w:name="_GoBack"/>
      <w:bookmarkEnd w:id="0"/>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06E26"/>
    <w:rsid w:val="1ADF133E"/>
    <w:rsid w:val="1CDD38A8"/>
    <w:rsid w:val="1F6730DA"/>
    <w:rsid w:val="1F76E187"/>
    <w:rsid w:val="2BBB4D18"/>
    <w:rsid w:val="31CFFDAF"/>
    <w:rsid w:val="37FF8F2C"/>
    <w:rsid w:val="4BE70DBD"/>
    <w:rsid w:val="4D2074A0"/>
    <w:rsid w:val="51FED7AB"/>
    <w:rsid w:val="53EA418D"/>
    <w:rsid w:val="55540CA5"/>
    <w:rsid w:val="5EFA7CCD"/>
    <w:rsid w:val="5F6B1758"/>
    <w:rsid w:val="63EF1DA2"/>
    <w:rsid w:val="65F7550E"/>
    <w:rsid w:val="683BAB74"/>
    <w:rsid w:val="683F5B68"/>
    <w:rsid w:val="69A43B52"/>
    <w:rsid w:val="6EAB4AF2"/>
    <w:rsid w:val="6EDF1701"/>
    <w:rsid w:val="6FEFBD5C"/>
    <w:rsid w:val="733F1F55"/>
    <w:rsid w:val="74BF661B"/>
    <w:rsid w:val="757DE146"/>
    <w:rsid w:val="77F78207"/>
    <w:rsid w:val="79E7E573"/>
    <w:rsid w:val="7D7BE369"/>
    <w:rsid w:val="7EBF5730"/>
    <w:rsid w:val="7EFD883C"/>
    <w:rsid w:val="7F735F8D"/>
    <w:rsid w:val="7F7D58EC"/>
    <w:rsid w:val="7FAF7C75"/>
    <w:rsid w:val="7FB7395D"/>
    <w:rsid w:val="7FFFA956"/>
    <w:rsid w:val="9D4B5CFF"/>
    <w:rsid w:val="A7FF2EE9"/>
    <w:rsid w:val="AD78A260"/>
    <w:rsid w:val="AEEF544C"/>
    <w:rsid w:val="AF4FDCA1"/>
    <w:rsid w:val="B53A2153"/>
    <w:rsid w:val="BA7B23C6"/>
    <w:rsid w:val="BE67CC1D"/>
    <w:rsid w:val="BEF5A2CA"/>
    <w:rsid w:val="D7EC7776"/>
    <w:rsid w:val="D7FDFF78"/>
    <w:rsid w:val="DBFBAB8F"/>
    <w:rsid w:val="DDDBA132"/>
    <w:rsid w:val="DEFB05CA"/>
    <w:rsid w:val="DFE2620A"/>
    <w:rsid w:val="E4FFD882"/>
    <w:rsid w:val="E63DF40B"/>
    <w:rsid w:val="E67E67FB"/>
    <w:rsid w:val="E9F71EFB"/>
    <w:rsid w:val="EB7B24F2"/>
    <w:rsid w:val="EB7FA535"/>
    <w:rsid w:val="EBB743E3"/>
    <w:rsid w:val="EEFF9A7D"/>
    <w:rsid w:val="F77FA020"/>
    <w:rsid w:val="F7D16D81"/>
    <w:rsid w:val="FCDB8F32"/>
    <w:rsid w:val="FD953BC8"/>
    <w:rsid w:val="FDDF7F0A"/>
    <w:rsid w:val="FDED3E50"/>
    <w:rsid w:val="FE734873"/>
    <w:rsid w:val="FEEEE4EA"/>
    <w:rsid w:val="FF5DDC6D"/>
    <w:rsid w:val="FFB56057"/>
    <w:rsid w:val="FFCF7DD1"/>
    <w:rsid w:val="FFFBCAEA"/>
    <w:rsid w:val="FFFF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6"/>
      <w:szCs w:val="26"/>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qFormat/>
    <w:uiPriority w:val="0"/>
    <w:tblPr>
      <w:tblCellMar>
        <w:top w:w="0" w:type="dxa"/>
        <w:left w:w="0" w:type="dxa"/>
        <w:bottom w:w="0" w:type="dxa"/>
        <w:right w:w="0" w:type="dxa"/>
      </w:tblCellMar>
    </w:tbl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2022-08-15T20:47:00Z</dcterms:created>
  <dc:creator>Administrator</dc:creator>
  <cp:lastModifiedBy>user</cp:lastModifiedBy>
  <dcterms:modified xsi:type="dcterms:W3CDTF">2022-08-23T16:06:14Z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008A1DB5FE404C5BB1A423CB8A8B1624</vt:lpwstr>
  </property>
</Properties>
</file>