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580" w:lineRule="exact"/>
        <w:jc w:val="both"/>
        <w:rPr>
          <w:rFonts w:ascii="黑体" w:hAnsi="黑体" w:eastAsia="黑体" w:cs="黑体"/>
          <w:sz w:val="32"/>
          <w:szCs w:val="32"/>
        </w:rPr>
      </w:pPr>
      <w:r>
        <w:rPr>
          <w:rFonts w:hint="eastAsia" w:ascii="黑体" w:hAnsi="黑体" w:eastAsia="黑体" w:cs="黑体"/>
          <w:sz w:val="32"/>
          <w:szCs w:val="32"/>
        </w:rPr>
        <w:t>附件1</w:t>
      </w:r>
    </w:p>
    <w:p>
      <w:pPr>
        <w:pStyle w:val="5"/>
        <w:spacing w:line="580" w:lineRule="exact"/>
        <w:jc w:val="both"/>
        <w:rPr>
          <w:rFonts w:ascii="黑体" w:hAnsi="黑体" w:eastAsia="黑体" w:cs="黑体"/>
          <w:sz w:val="32"/>
          <w:szCs w:val="32"/>
        </w:rPr>
      </w:pPr>
    </w:p>
    <w:p>
      <w:pPr>
        <w:pStyle w:val="5"/>
        <w:spacing w:line="580" w:lineRule="exact"/>
        <w:jc w:val="center"/>
        <w:rPr>
          <w:rFonts w:ascii="方正小标宋_GBK" w:hAnsi="方正小标宋_GBK" w:eastAsia="方正小标宋_GBK"/>
          <w:w w:val="98"/>
          <w:sz w:val="44"/>
          <w:szCs w:val="44"/>
        </w:rPr>
      </w:pPr>
      <w:r>
        <w:rPr>
          <w:rFonts w:hint="eastAsia" w:ascii="方正小标宋_GBK" w:hAnsi="方正小标宋_GBK" w:eastAsia="方正小标宋_GBK" w:cs="方正小标宋_GBK"/>
          <w:w w:val="98"/>
          <w:sz w:val="44"/>
          <w:szCs w:val="44"/>
        </w:rPr>
        <w:t>送教上门、随班就读优秀案例申报表</w:t>
      </w:r>
    </w:p>
    <w:p>
      <w:pPr>
        <w:rPr>
          <w:rFonts w:ascii="黑体" w:hAnsi="黑体" w:eastAsia="黑体" w:cs="黑体"/>
          <w:sz w:val="44"/>
          <w:szCs w:val="4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
        <w:gridCol w:w="1168"/>
        <w:gridCol w:w="1018"/>
        <w:gridCol w:w="1050"/>
        <w:gridCol w:w="208"/>
        <w:gridCol w:w="1490"/>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934" w:type="dxa"/>
            <w:vAlign w:val="center"/>
          </w:tcPr>
          <w:p>
            <w:pPr>
              <w:spacing w:line="460" w:lineRule="exact"/>
              <w:jc w:val="center"/>
              <w:rPr>
                <w:rFonts w:ascii="黑体" w:hAnsi="黑体" w:eastAsia="黑体" w:cs="黑体"/>
                <w:sz w:val="28"/>
                <w:szCs w:val="28"/>
              </w:rPr>
            </w:pPr>
            <w:r>
              <w:rPr>
                <w:rFonts w:hint="eastAsia" w:ascii="楷体_GB2312" w:hAnsi="楷体_GB2312" w:eastAsia="楷体_GB2312" w:cs="楷体_GB2312"/>
                <w:sz w:val="28"/>
                <w:szCs w:val="28"/>
              </w:rPr>
              <w:t>姓名</w:t>
            </w:r>
          </w:p>
        </w:tc>
        <w:tc>
          <w:tcPr>
            <w:tcW w:w="2186"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刘洪玲</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张金学</w:t>
            </w:r>
          </w:p>
        </w:tc>
        <w:tc>
          <w:tcPr>
            <w:tcW w:w="1050" w:type="dxa"/>
            <w:vAlign w:val="center"/>
          </w:tcPr>
          <w:p>
            <w:pPr>
              <w:spacing w:line="460" w:lineRule="exact"/>
              <w:jc w:val="center"/>
              <w:rPr>
                <w:rFonts w:ascii="楷体_GB2312" w:hAnsi="楷体_GB2312" w:eastAsia="楷体_GB2312" w:cs="楷体_GB2312"/>
                <w:sz w:val="28"/>
                <w:szCs w:val="28"/>
              </w:rPr>
            </w:pPr>
            <w:r>
              <w:rPr>
                <w:rFonts w:hint="eastAsia" w:ascii="楷体_GB2312" w:hAnsi="楷体_GB2312" w:eastAsia="楷体_GB2312" w:cs="楷体_GB2312"/>
                <w:sz w:val="28"/>
                <w:szCs w:val="28"/>
              </w:rPr>
              <w:t>单位</w:t>
            </w:r>
          </w:p>
        </w:tc>
        <w:tc>
          <w:tcPr>
            <w:tcW w:w="4352"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招远市特殊教育学校</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_GB2312" w:hAnsi="楷体_GB2312" w:eastAsia="楷体_GB2312" w:cs="楷体_GB2312"/>
                <w:kern w:val="2"/>
                <w:sz w:val="28"/>
                <w:szCs w:val="28"/>
                <w:lang w:val="en-US" w:eastAsia="zh-CN" w:bidi="ar-SA"/>
              </w:rPr>
            </w:pPr>
            <w:r>
              <w:rPr>
                <w:rFonts w:hint="eastAsia" w:ascii="楷体_GB2312" w:hAnsi="楷体_GB2312" w:eastAsia="楷体_GB2312" w:cs="楷体_GB2312"/>
                <w:sz w:val="28"/>
                <w:szCs w:val="28"/>
                <w:lang w:val="en-US" w:eastAsia="zh-CN"/>
              </w:rPr>
              <w:t>招远市教育和体育局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2102" w:type="dxa"/>
            <w:gridSpan w:val="2"/>
            <w:vAlign w:val="center"/>
          </w:tcPr>
          <w:p>
            <w:pPr>
              <w:spacing w:line="460" w:lineRule="exact"/>
              <w:jc w:val="center"/>
              <w:rPr>
                <w:rFonts w:ascii="楷体_GB2312" w:hAnsi="楷体_GB2312" w:eastAsia="楷体_GB2312" w:cs="楷体_GB2312"/>
                <w:sz w:val="28"/>
                <w:szCs w:val="28"/>
              </w:rPr>
            </w:pPr>
            <w:r>
              <w:rPr>
                <w:rFonts w:hint="eastAsia" w:ascii="楷体_GB2312" w:hAnsi="楷体_GB2312" w:eastAsia="楷体_GB2312" w:cs="楷体_GB2312"/>
                <w:sz w:val="28"/>
                <w:szCs w:val="28"/>
              </w:rPr>
              <w:t>案例名称</w:t>
            </w:r>
          </w:p>
        </w:tc>
        <w:tc>
          <w:tcPr>
            <w:tcW w:w="6420" w:type="dxa"/>
            <w:gridSpan w:val="5"/>
            <w:vAlign w:val="center"/>
          </w:tcPr>
          <w:p>
            <w:pPr>
              <w:spacing w:line="460" w:lineRule="exact"/>
              <w:ind w:firstLine="1120" w:firstLineChars="400"/>
              <w:rPr>
                <w:rFonts w:ascii="楷体_GB2312" w:hAnsi="楷体_GB2312" w:eastAsia="楷体_GB2312" w:cs="楷体_GB2312"/>
                <w:sz w:val="28"/>
                <w:szCs w:val="28"/>
              </w:rPr>
            </w:pPr>
            <w:r>
              <w:rPr>
                <w:rFonts w:hint="eastAsia" w:ascii="楷体_GB2312" w:hAnsi="楷体_GB2312" w:eastAsia="楷体_GB2312" w:cs="楷体_GB2312"/>
                <w:sz w:val="28"/>
                <w:szCs w:val="28"/>
              </w:rPr>
              <w:t>特别的爱给特别的你</w:t>
            </w:r>
          </w:p>
          <w:p>
            <w:pPr>
              <w:spacing w:line="460" w:lineRule="exact"/>
              <w:jc w:val="center"/>
              <w:rPr>
                <w:rFonts w:ascii="楷体_GB2312" w:hAnsi="楷体_GB2312" w:eastAsia="楷体_GB2312" w:cs="楷体_GB2312"/>
                <w:sz w:val="28"/>
                <w:szCs w:val="28"/>
              </w:rPr>
            </w:pPr>
            <w:r>
              <w:rPr>
                <w:rFonts w:hint="eastAsia" w:ascii="楷体_GB2312" w:hAnsi="楷体_GB2312" w:eastAsia="楷体_GB2312" w:cs="楷体_GB2312"/>
                <w:sz w:val="28"/>
                <w:szCs w:val="28"/>
              </w:rPr>
              <w:t>——招远市特殊教育学校联合多部门送教典型案例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102" w:type="dxa"/>
            <w:gridSpan w:val="2"/>
            <w:vAlign w:val="center"/>
          </w:tcPr>
          <w:p>
            <w:pPr>
              <w:spacing w:line="460" w:lineRule="exact"/>
              <w:jc w:val="center"/>
              <w:rPr>
                <w:rFonts w:ascii="楷体_GB2312" w:hAnsi="楷体_GB2312" w:eastAsia="楷体_GB2312" w:cs="楷体_GB2312"/>
                <w:sz w:val="28"/>
                <w:szCs w:val="28"/>
              </w:rPr>
            </w:pPr>
            <w:r>
              <w:rPr>
                <w:rFonts w:hint="eastAsia" w:ascii="楷体_GB2312" w:hAnsi="楷体_GB2312" w:eastAsia="楷体_GB2312" w:cs="楷体_GB2312"/>
                <w:sz w:val="28"/>
                <w:szCs w:val="28"/>
              </w:rPr>
              <w:t>申报人职称</w:t>
            </w:r>
          </w:p>
        </w:tc>
        <w:tc>
          <w:tcPr>
            <w:tcW w:w="2276" w:type="dxa"/>
            <w:gridSpan w:val="3"/>
            <w:vAlign w:val="center"/>
          </w:tcPr>
          <w:p>
            <w:pPr>
              <w:spacing w:line="460" w:lineRule="exact"/>
              <w:jc w:val="center"/>
              <w:rPr>
                <w:rFonts w:ascii="楷体_GB2312" w:hAnsi="楷体_GB2312" w:eastAsia="楷体_GB2312" w:cs="楷体_GB2312"/>
                <w:sz w:val="28"/>
                <w:szCs w:val="28"/>
              </w:rPr>
            </w:pPr>
            <w:r>
              <w:rPr>
                <w:rFonts w:hint="eastAsia" w:ascii="楷体_GB2312" w:hAnsi="楷体_GB2312" w:eastAsia="楷体_GB2312" w:cs="楷体_GB2312"/>
                <w:sz w:val="28"/>
                <w:szCs w:val="28"/>
              </w:rPr>
              <w:t>一级教师</w:t>
            </w:r>
          </w:p>
        </w:tc>
        <w:tc>
          <w:tcPr>
            <w:tcW w:w="1490" w:type="dxa"/>
            <w:vAlign w:val="center"/>
          </w:tcPr>
          <w:p>
            <w:pPr>
              <w:spacing w:line="460" w:lineRule="exact"/>
              <w:jc w:val="center"/>
              <w:rPr>
                <w:rFonts w:ascii="楷体_GB2312" w:hAnsi="楷体_GB2312" w:eastAsia="楷体_GB2312" w:cs="楷体_GB2312"/>
                <w:sz w:val="28"/>
                <w:szCs w:val="28"/>
              </w:rPr>
            </w:pPr>
            <w:r>
              <w:rPr>
                <w:rFonts w:hint="eastAsia" w:ascii="楷体_GB2312" w:hAnsi="楷体_GB2312" w:eastAsia="楷体_GB2312" w:cs="楷体_GB2312"/>
                <w:sz w:val="28"/>
                <w:szCs w:val="28"/>
              </w:rPr>
              <w:t>联系电话</w:t>
            </w:r>
          </w:p>
        </w:tc>
        <w:tc>
          <w:tcPr>
            <w:tcW w:w="2654" w:type="dxa"/>
            <w:vAlign w:val="center"/>
          </w:tcPr>
          <w:p>
            <w:pPr>
              <w:spacing w:line="460" w:lineRule="exact"/>
              <w:jc w:val="center"/>
              <w:rPr>
                <w:rFonts w:ascii="楷体_GB2312" w:hAnsi="楷体_GB2312" w:eastAsia="楷体_GB2312" w:cs="楷体_GB2312"/>
                <w:sz w:val="28"/>
                <w:szCs w:val="28"/>
              </w:rPr>
            </w:pPr>
            <w:r>
              <w:rPr>
                <w:rFonts w:hint="eastAsia" w:ascii="楷体_GB2312" w:hAnsi="楷体_GB2312" w:eastAsia="楷体_GB2312" w:cs="楷体_GB2312"/>
                <w:sz w:val="28"/>
                <w:szCs w:val="28"/>
              </w:rPr>
              <w:t>13583582652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4" w:hRule="atLeast"/>
        </w:trPr>
        <w:tc>
          <w:tcPr>
            <w:tcW w:w="8522" w:type="dxa"/>
            <w:gridSpan w:val="7"/>
          </w:tcPr>
          <w:p>
            <w:pPr>
              <w:spacing w:line="460" w:lineRule="exact"/>
              <w:rPr>
                <w:rFonts w:ascii="黑体" w:hAnsi="黑体" w:eastAsia="黑体" w:cs="黑体"/>
                <w:sz w:val="28"/>
                <w:szCs w:val="28"/>
              </w:rPr>
            </w:pPr>
            <w:r>
              <w:rPr>
                <w:rFonts w:hint="eastAsia" w:ascii="黑体" w:hAnsi="黑体" w:eastAsia="黑体" w:cs="黑体"/>
                <w:sz w:val="28"/>
                <w:szCs w:val="28"/>
              </w:rPr>
              <w:t>正文：（可附页）</w:t>
            </w:r>
          </w:p>
          <w:p>
            <w:pPr>
              <w:spacing w:line="460" w:lineRule="exact"/>
              <w:jc w:val="center"/>
              <w:rPr>
                <w:rFonts w:ascii="黑体" w:hAnsi="黑体" w:eastAsia="黑体" w:cs="黑体"/>
                <w:sz w:val="28"/>
                <w:szCs w:val="28"/>
              </w:rPr>
            </w:pPr>
            <w:r>
              <w:rPr>
                <w:rFonts w:hint="eastAsia" w:ascii="黑体" w:hAnsi="黑体" w:eastAsia="黑体" w:cs="黑体"/>
                <w:sz w:val="28"/>
                <w:szCs w:val="28"/>
              </w:rPr>
              <w:t>特别的爱给特别的你</w:t>
            </w:r>
          </w:p>
          <w:p>
            <w:pPr>
              <w:spacing w:line="460" w:lineRule="exact"/>
              <w:jc w:val="center"/>
              <w:rPr>
                <w:rFonts w:ascii="黑体" w:hAnsi="黑体" w:eastAsia="黑体" w:cs="黑体"/>
                <w:sz w:val="28"/>
                <w:szCs w:val="28"/>
              </w:rPr>
            </w:pPr>
            <w:r>
              <w:rPr>
                <w:rFonts w:hint="eastAsia" w:ascii="黑体" w:hAnsi="黑体" w:eastAsia="黑体" w:cs="黑体"/>
                <w:sz w:val="28"/>
                <w:szCs w:val="28"/>
              </w:rPr>
              <w:t>——招远市特殊教育学校联合多部门送教典型案例</w:t>
            </w:r>
          </w:p>
          <w:p>
            <w:pPr>
              <w:spacing w:line="460" w:lineRule="exact"/>
              <w:ind w:firstLine="560" w:firstLineChars="200"/>
              <w:rPr>
                <w:rFonts w:ascii="黑体" w:hAnsi="黑体" w:eastAsia="黑体" w:cs="黑体"/>
                <w:sz w:val="28"/>
                <w:szCs w:val="28"/>
              </w:rPr>
            </w:pPr>
            <w:r>
              <w:rPr>
                <w:rFonts w:hint="eastAsia" w:ascii="黑体" w:hAnsi="黑体" w:eastAsia="黑体" w:cs="黑体"/>
                <w:sz w:val="28"/>
                <w:szCs w:val="28"/>
              </w:rPr>
              <w:t>一、案例背景</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开展义务教育阶段重度残疾儿童少年送教上门服务工作是贯彻落实国家、省、市特殊教育提升计划的一项重要任务，是保障残疾儿童少年受教育权益、完善残疾儿童少年教育保障体系的一项重要举措。招远市特殊教育学校充分认识到开展送教上门服务工作的重要性，根据教育部关于特殊教育的规划，学校从2015年秋季开始，以实施特殊教育提升计划为契机，完善特殊教育工作机制，统筹融合特殊教育资源，全面开展义务教育阶</w:t>
            </w:r>
            <w:bookmarkStart w:id="0" w:name="_GoBack"/>
            <w:bookmarkEnd w:id="0"/>
            <w:r>
              <w:rPr>
                <w:rFonts w:hint="eastAsia" w:ascii="仿宋_GB2312" w:hAnsi="仿宋_GB2312" w:eastAsia="仿宋_GB2312" w:cs="仿宋_GB2312"/>
                <w:sz w:val="28"/>
                <w:szCs w:val="28"/>
              </w:rPr>
              <w:t>段重度残疾儿童少年送教上门服务工作。</w:t>
            </w:r>
          </w:p>
          <w:p>
            <w:pPr>
              <w:spacing w:line="460" w:lineRule="exact"/>
              <w:ind w:firstLine="560" w:firstLineChars="200"/>
              <w:rPr>
                <w:rFonts w:ascii="楷体_GB2312" w:hAnsi="楷体_GB2312" w:eastAsia="楷体_GB2312" w:cs="楷体_GB2312"/>
                <w:sz w:val="28"/>
                <w:szCs w:val="28"/>
              </w:rPr>
            </w:pPr>
            <w:r>
              <w:rPr>
                <w:rFonts w:hint="eastAsia" w:ascii="仿宋_GB2312" w:hAnsi="仿宋_GB2312" w:eastAsia="仿宋_GB2312" w:cs="仿宋_GB2312"/>
                <w:sz w:val="28"/>
                <w:szCs w:val="28"/>
              </w:rPr>
              <w:t>上学读书，对于健康的适龄儿童来说是一件寻常事儿，可是对于患有重度残疾的儿童来说，正常读书上学，却是难事儿，难于上青天。面对这一现状，招远市特殊教育学校遵循“残而不废、残而有为、自食其力”的育人目标，注重德育教育对培智学生的人生观、世界观、价值观的影响，提升培智学生的整体道德水平，培养其道德情感，让其自身的道德行为有正确的认知，促使其自立自强，获得家人与社会的认可，减轻对家庭和社会的压力。教师用自身的实际行动，为重度残疾儿童开辟了人生发展的新天地，为学校与重度残疾儿童之间搭建起和谐发展的桥梁，让那些因生活不能自理、无法到学校接受义务教育的重度残疾儿童也同样享有受教育的权利，给这些家庭带去理想和希望，让他们重拾创造美好生活的信心。</w:t>
            </w:r>
          </w:p>
          <w:p>
            <w:pPr>
              <w:spacing w:line="460" w:lineRule="exact"/>
              <w:ind w:firstLine="560" w:firstLineChars="200"/>
              <w:rPr>
                <w:rFonts w:ascii="黑体" w:hAnsi="黑体" w:eastAsia="黑体" w:cs="黑体"/>
                <w:sz w:val="28"/>
                <w:szCs w:val="28"/>
              </w:rPr>
            </w:pPr>
            <w:r>
              <w:rPr>
                <w:rFonts w:hint="eastAsia" w:ascii="黑体" w:hAnsi="黑体" w:eastAsia="黑体" w:cs="黑体"/>
                <w:sz w:val="28"/>
                <w:szCs w:val="28"/>
              </w:rPr>
              <w:t>二、案例详情</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他叫姜鹏（化名），是我们组去年送教的一个孩子。姜鹏今年13岁，多重残疾，先天双手双腿畸形，不能独自端坐、站立、行走。双手不能正常抓握、双眼震颤，不能长时间注视物体，发音不清，认知感知能力较差，只会表达简单的需求。因父母常年在外，多年来一直由年迈的爷爷奶奶照顾。而爷爷奶奶能给与孩子的就是解决孩子平日温饱的问题，教育根本无从谈起。</w:t>
            </w:r>
          </w:p>
          <w:p>
            <w:pPr>
              <w:spacing w:line="460" w:lineRule="exact"/>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（一）送教上门，爱在路上</w:t>
            </w:r>
          </w:p>
          <w:p>
            <w:pPr>
              <w:spacing w:line="460" w:lineRule="exact"/>
              <w:ind w:firstLine="562" w:firstLineChars="200"/>
              <w:rPr>
                <w:rFonts w:ascii="黑体" w:hAnsi="黑体" w:eastAsia="黑体" w:cs="黑体"/>
                <w:sz w:val="28"/>
                <w:szCs w:val="28"/>
              </w:rPr>
            </w:pPr>
            <w:r>
              <w:rPr>
                <w:rFonts w:hint="eastAsia" w:ascii="仿宋_GB2312" w:hAnsi="仿宋_GB2312" w:eastAsia="仿宋_GB2312" w:cs="仿宋_GB2312"/>
                <w:b/>
                <w:bCs/>
                <w:sz w:val="28"/>
                <w:szCs w:val="28"/>
              </w:rPr>
              <w:t>1、微电影拾信心</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1312" behindDoc="0" locked="0" layoutInCell="1" allowOverlap="1">
                  <wp:simplePos x="0" y="0"/>
                  <wp:positionH relativeFrom="column">
                    <wp:posOffset>2739390</wp:posOffset>
                  </wp:positionH>
                  <wp:positionV relativeFrom="paragraph">
                    <wp:posOffset>84455</wp:posOffset>
                  </wp:positionV>
                  <wp:extent cx="2512060" cy="1960880"/>
                  <wp:effectExtent l="0" t="0" r="2540" b="1270"/>
                  <wp:wrapSquare wrapText="bothSides"/>
                  <wp:docPr id="1" name="图片 1" descr="IMG_20220802_093402_edit_256402755638999.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0220802_093402_edit_256402755638999.jpg"/>
                          <pic:cNvPicPr>
                            <a:picLocks noChangeAspect="true"/>
                          </pic:cNvPicPr>
                        </pic:nvPicPr>
                        <pic:blipFill>
                          <a:blip r:embed="rId4"/>
                          <a:srcRect l="11716" t="6809" b="7722"/>
                          <a:stretch>
                            <a:fillRect/>
                          </a:stretch>
                        </pic:blipFill>
                        <pic:spPr>
                          <a:xfrm>
                            <a:off x="0" y="0"/>
                            <a:ext cx="2512060" cy="1960880"/>
                          </a:xfrm>
                          <a:prstGeom prst="rect">
                            <a:avLst/>
                          </a:prstGeom>
                        </pic:spPr>
                      </pic:pic>
                    </a:graphicData>
                  </a:graphic>
                </wp:anchor>
              </w:drawing>
            </w:r>
            <w:r>
              <w:rPr>
                <w:rFonts w:hint="eastAsia" w:ascii="仿宋_GB2312" w:hAnsi="仿宋_GB2312" w:eastAsia="仿宋_GB2312" w:cs="仿宋_GB2312"/>
                <w:sz w:val="28"/>
                <w:szCs w:val="28"/>
              </w:rPr>
              <w:t>我们初次与孩子见面，情况很糟糕，孩子闭口不言，不和别人交流。因常年不与父母见面，加之身体重度残疾，长期以来孩子形成了孤癖的性格，无法与人正常沟通。 为了改善这种情况，让孩子重拾生活的信心，我们打算从一般孩子都感兴趣的动植物的视频着手，刺激孩子的感官，激发他的生活热情。刚开始播放时，他表现地漫不经心，经常向窗外张望；可是当看到播放小狗的视频时，他不仅目不转睛，还情不自禁地鼓掌，不时地发出笑声。我们迅速发现了孩子对微电影饶有兴致，于是尝试着把微电影资源渗透到姜鹏的送教活动中。我们利用业余时间上网用心查找适合孩子观看的微电影。微电影《回信》讲述的是5岁的小女孩童童从来没有见过自己的爸爸，她和妈妈相依为命的故事。爸爸的形象都是妈妈描述的，童童每个月都要给爸爸写信，她每个月最开心的事就是收到爸爸的回信，爸爸的每封信都给她带来无限的快乐和美好的期待。后来她慢慢长大了，发现这些回信都是妈妈写的。我发现童童的生活环境和姜鹏有点相似，于是我就播放《回信》给他看。播放视频时，我们仔细观察姜鹏 ，发现他看得非常投入，电影接近尾声时，童童边写边哭，姜鹏的眼角也满含着泪水。我们问他：“你也想爸爸、妈妈了吗？”姜鹏默不作声，点了点头，眼泪如断了线的珠子一样流了下来。 我们鼓励他：“孩子，爸爸、妈妈虽然不能天天陪在你身边，但不论什么时候，他们都在想着你，关心你，希望你健康快乐，希望你每天都有进步。”以后的日子里，我惊喜地发现，姜鹏慢慢开口说话了，虽然口齿不那么清晰，但脸上洋溢着自信。</w:t>
            </w:r>
          </w:p>
          <w:p>
            <w:pPr>
              <w:spacing w:line="460" w:lineRule="exact"/>
              <w:ind w:firstLine="562" w:firstLineChars="200"/>
              <w:rPr>
                <w:rFonts w:ascii="黑体" w:hAnsi="黑体" w:eastAsia="黑体" w:cs="黑体"/>
                <w:sz w:val="28"/>
                <w:szCs w:val="28"/>
              </w:rPr>
            </w:pPr>
            <w:r>
              <w:rPr>
                <w:rFonts w:hint="eastAsia" w:ascii="仿宋_GB2312" w:hAnsi="仿宋_GB2312" w:eastAsia="仿宋_GB2312" w:cs="仿宋_GB2312"/>
                <w:b/>
                <w:bCs/>
                <w:sz w:val="28"/>
                <w:szCs w:val="28"/>
              </w:rPr>
              <w:t>2、量身定做送课程</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2336" behindDoc="0" locked="0" layoutInCell="1" allowOverlap="1">
                  <wp:simplePos x="0" y="0"/>
                  <wp:positionH relativeFrom="column">
                    <wp:posOffset>-20955</wp:posOffset>
                  </wp:positionH>
                  <wp:positionV relativeFrom="paragraph">
                    <wp:posOffset>227965</wp:posOffset>
                  </wp:positionV>
                  <wp:extent cx="2477135" cy="1952625"/>
                  <wp:effectExtent l="0" t="0" r="18415" b="9525"/>
                  <wp:wrapSquare wrapText="bothSides"/>
                  <wp:docPr id="3" name="图片 3" descr="IMG_20220801_153542_edit_254935522237140.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0220801_153542_edit_254935522237140.jpg"/>
                          <pic:cNvPicPr>
                            <a:picLocks noChangeAspect="true"/>
                          </pic:cNvPicPr>
                        </pic:nvPicPr>
                        <pic:blipFill>
                          <a:blip r:embed="rId5"/>
                          <a:stretch>
                            <a:fillRect/>
                          </a:stretch>
                        </pic:blipFill>
                        <pic:spPr>
                          <a:xfrm>
                            <a:off x="0" y="0"/>
                            <a:ext cx="2477135" cy="1952625"/>
                          </a:xfrm>
                          <a:prstGeom prst="rect">
                            <a:avLst/>
                          </a:prstGeom>
                        </pic:spPr>
                      </pic:pic>
                    </a:graphicData>
                  </a:graphic>
                </wp:anchor>
              </w:drawing>
            </w:r>
            <w:r>
              <w:rPr>
                <w:rFonts w:hint="eastAsia" w:ascii="仿宋_GB2312" w:hAnsi="仿宋_GB2312" w:eastAsia="仿宋_GB2312" w:cs="仿宋_GB2312"/>
                <w:sz w:val="28"/>
                <w:szCs w:val="28"/>
              </w:rPr>
              <w:t>在姜鹏对生活有了信心的前提下，我们决定送课上门，对孩子进行生活语文、生活适应、绘画手工等一般性课程的内容渗透，让孩子初步接触一些基础性学科知识以及生活技能常识。根据姜鹏的实际情况，我们设计的课程在身体康复上下足了功夫，用孩子喜欢的玩具引导，让家长配合我们对孩子进行简单的康复训练。目前，孩子可以勉强用手去抓一些小物件，虽然进步微乎其微，但正是这些细微的变化燃起我们协助孩子康复的希望和梦想。训练之余我们还让孩子听童话故事，当看到孩子那求知的眼神汲取知识营养的时候，我们由衷的感到欣慰。姜鹏家住在偏僻的乡村，我们克服路途遥远等困难，按时去送教。我们从孩子身体各个时期的发展差异中寻找突破口，确定具体的送教内容和训练计划，从孩子最迫切需要解决的问题出发，提高孩子的训练效率。在我们的不懈努力下，孩子目前知道了大小便时给家长及时传递信息，但肢体康复效果仍然不明显，为了让孩子得到更专业的康复指导和训练，我们联合康复医院，请专家给孩子进行专业的康复训练，促使孩子的肢体康复得更加理想。</w:t>
            </w:r>
          </w:p>
          <w:p>
            <w:pPr>
              <w:spacing w:line="460" w:lineRule="exact"/>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（二）助残路上，你我同行</w:t>
            </w:r>
          </w:p>
          <w:p>
            <w:pPr>
              <w:spacing w:line="46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1、医教结合助康复</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59264" behindDoc="0" locked="0" layoutInCell="1" allowOverlap="1">
                  <wp:simplePos x="0" y="0"/>
                  <wp:positionH relativeFrom="column">
                    <wp:posOffset>2617470</wp:posOffset>
                  </wp:positionH>
                  <wp:positionV relativeFrom="paragraph">
                    <wp:posOffset>64135</wp:posOffset>
                  </wp:positionV>
                  <wp:extent cx="2703830" cy="2239010"/>
                  <wp:effectExtent l="0" t="0" r="1270" b="8890"/>
                  <wp:wrapSquare wrapText="bothSides"/>
                  <wp:docPr id="4" name="图片 4" descr="IMG_20220801_151756_edit_255168985976688.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0220801_151756_edit_255168985976688.jpg"/>
                          <pic:cNvPicPr>
                            <a:picLocks noChangeAspect="true"/>
                          </pic:cNvPicPr>
                        </pic:nvPicPr>
                        <pic:blipFill>
                          <a:blip r:embed="rId6"/>
                          <a:srcRect t="9356" b="6414"/>
                          <a:stretch>
                            <a:fillRect/>
                          </a:stretch>
                        </pic:blipFill>
                        <pic:spPr>
                          <a:xfrm>
                            <a:off x="0" y="0"/>
                            <a:ext cx="2703830" cy="2239010"/>
                          </a:xfrm>
                          <a:prstGeom prst="rect">
                            <a:avLst/>
                          </a:prstGeom>
                        </pic:spPr>
                      </pic:pic>
                    </a:graphicData>
                  </a:graphic>
                </wp:anchor>
              </w:drawing>
            </w:r>
            <w:r>
              <w:rPr>
                <w:rFonts w:hint="eastAsia" w:ascii="仿宋_GB2312" w:hAnsi="仿宋_GB2312" w:eastAsia="仿宋_GB2312" w:cs="仿宋_GB2312"/>
                <w:sz w:val="28"/>
                <w:szCs w:val="28"/>
              </w:rPr>
              <w:t>根据目前医教结合的实践探索，学校可以和卫生部门专业人员配合，通过教育、康复与医疗(与医生配合)等手段的综合运用，使残障学生得到更理想的发展。在面对重度残疾特殊学生时，学校的职能定位不只是单纯的学科教学和知识传授。提供康复训练，满足特殊儿童的康复需求也是特殊教育学校的重要职能之一。根据姜鹏的实际情况，我们联系了招远市金都康复医院的负责人，联合学校对姜鹏进行专业的肢体康复训练。院长听说了姜鹏的具体情况后，对我们提出的医教结合方案非常赞同，并表示大力支持，帮助孩子做最好的康复训练，同时对孩子家长进行必要的康复技能指导。院方根据姜鹏几乎无动作能力、肢体协调差、无生活自理能力的特点分配了专业的康复师，按时和我们一起上门送教。康复师利用感统康复器材、运动康复器材、言语语言沟通板等对孩子进行感觉统合练习，粗大、精细动作结合练习、言语语言训练等，从而达到对孩子自身缺陷补偿训练的目的，针对孩子的不同反应情况，有效利用多种训练手段，有的放矢对孩子进行康复训练。</w:t>
            </w:r>
          </w:p>
          <w:p>
            <w:pPr>
              <w:numPr>
                <w:ilvl w:val="0"/>
                <w:numId w:val="1"/>
              </w:numPr>
              <w:spacing w:line="460" w:lineRule="exact"/>
              <w:ind w:firstLine="42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“难”有人帮递爱心</w:t>
            </w:r>
          </w:p>
          <w:p>
            <w:pPr>
              <w:pStyle w:val="2"/>
              <w:keepNext w:val="0"/>
              <w:keepLines w:val="0"/>
              <w:pageBreakBefore w:val="0"/>
              <w:widowControl w:val="0"/>
              <w:kinsoku/>
              <w:wordWrap/>
              <w:overflowPunct/>
              <w:topLinePunct w:val="0"/>
              <w:autoSpaceDE/>
              <w:autoSpaceDN/>
              <w:bidi w:val="0"/>
              <w:adjustRightInd/>
              <w:snapToGrid/>
              <w:spacing w:line="460" w:lineRule="exact"/>
              <w:ind w:left="0" w:leftChars="0" w:firstLine="560"/>
              <w:textAlignment w:val="auto"/>
              <w:rPr>
                <w:rFonts w:ascii="黑体" w:hAnsi="黑体" w:eastAsia="黑体" w:cs="黑体"/>
                <w:sz w:val="24"/>
              </w:rPr>
            </w:pPr>
            <w:r>
              <w:rPr>
                <w:rFonts w:hint="eastAsia" w:ascii="仿宋_GB2312" w:hAnsi="仿宋_GB2312" w:eastAsia="仿宋_GB2312" w:cs="仿宋_GB2312"/>
                <w:sz w:val="28"/>
                <w:szCs w:val="28"/>
              </w:rPr>
              <w:drawing>
                <wp:anchor distT="0" distB="0" distL="114300" distR="114300" simplePos="0" relativeHeight="251660288" behindDoc="1" locked="0" layoutInCell="1" allowOverlap="1">
                  <wp:simplePos x="0" y="0"/>
                  <wp:positionH relativeFrom="column">
                    <wp:posOffset>71755</wp:posOffset>
                  </wp:positionH>
                  <wp:positionV relativeFrom="paragraph">
                    <wp:posOffset>97790</wp:posOffset>
                  </wp:positionV>
                  <wp:extent cx="2746375" cy="2395855"/>
                  <wp:effectExtent l="0" t="0" r="15875" b="4445"/>
                  <wp:wrapTight wrapText="bothSides">
                    <wp:wrapPolygon>
                      <wp:start x="0" y="0"/>
                      <wp:lineTo x="0" y="21434"/>
                      <wp:lineTo x="21455" y="21434"/>
                      <wp:lineTo x="21455" y="0"/>
                      <wp:lineTo x="0" y="0"/>
                    </wp:wrapPolygon>
                  </wp:wrapTight>
                  <wp:docPr id="5" name="图片 5" descr="IMG_20220802_091417.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descr="IMG_20220802_091417.jpg"/>
                          <pic:cNvPicPr>
                            <a:picLocks noChangeAspect="true"/>
                          </pic:cNvPicPr>
                        </pic:nvPicPr>
                        <pic:blipFill>
                          <a:blip r:embed="rId7"/>
                          <a:srcRect t="9041"/>
                          <a:stretch>
                            <a:fillRect/>
                          </a:stretch>
                        </pic:blipFill>
                        <pic:spPr>
                          <a:xfrm>
                            <a:off x="0" y="0"/>
                            <a:ext cx="2746375" cy="2395855"/>
                          </a:xfrm>
                          <a:prstGeom prst="rect">
                            <a:avLst/>
                          </a:prstGeom>
                        </pic:spPr>
                      </pic:pic>
                    </a:graphicData>
                  </a:graphic>
                </wp:anchor>
              </w:drawing>
            </w:r>
            <w:r>
              <w:rPr>
                <w:rFonts w:hint="eastAsia" w:ascii="仿宋_GB2312" w:hAnsi="仿宋_GB2312" w:eastAsia="仿宋_GB2312" w:cs="仿宋_GB2312"/>
                <w:sz w:val="28"/>
                <w:szCs w:val="28"/>
              </w:rPr>
              <w:t>招远市特殊教育学校聚焦“特有所育、学有所教”，根据残疾学生的特点和残疾程度以及家庭的实际情况，积极联系招远市民政局福利科分管儿童部门的相关人员，联合烟台普天大健康科技有限公司、社会公益团体、爱心人士等对送教孩子姜鹏开展生活、学习、社会实践等方面的关爱活动，让孩子在社会各界的关爱下健康快乐地成长。烟台普天大健康的工作人员定期和我们一起到姜鹏家上门送温暖，给孩子和老人理发、洗澡、打扫卫生等，切实地给姜鹏及其家人带来温暖和希望。民政局工作人员精心准备了针对重度残疾儿童的服务课程，对姜鹏耐心引导，手把手传授；与老人密切交谈，了解生活疾苦。针对姜鹏对陌生人畏惧、缺乏安全感、不与外界沟通的现状，为了提升孩子的心理安全感，工作人员每周定时与孩子和老人进行电话沟通，安抚情绪，从而提升孩子的安全感和被关注感；工作人员还根据实际情况，经常入户进行心理慰藉，弥补孩子心理方面的缺失。大家根据姜鹏遇到的问题，进行帮扶服务，从多方面保证孩子建立安全感，协助孩子树立正确的生命观，切实让孩子感受到：“心”有人爱、“身”有人护、“难”有人帮。</w:t>
            </w:r>
            <w:r>
              <w:rPr>
                <w:rFonts w:hint="eastAsia" w:ascii="仿宋_GB2312" w:hAnsi="仿宋_GB2312" w:eastAsia="仿宋_GB2312" w:cs="仿宋_GB2312"/>
                <w:color w:val="auto"/>
                <w:sz w:val="28"/>
                <w:szCs w:val="28"/>
                <w:lang w:val="en-US" w:eastAsia="zh-CN"/>
              </w:rPr>
              <w:drawing>
                <wp:anchor distT="0" distB="0" distL="114300" distR="114300" simplePos="0" relativeHeight="251663360" behindDoc="1" locked="0" layoutInCell="1" allowOverlap="1">
                  <wp:simplePos x="0" y="0"/>
                  <wp:positionH relativeFrom="column">
                    <wp:posOffset>-31115</wp:posOffset>
                  </wp:positionH>
                  <wp:positionV relativeFrom="paragraph">
                    <wp:posOffset>-5739130</wp:posOffset>
                  </wp:positionV>
                  <wp:extent cx="2845435" cy="2319020"/>
                  <wp:effectExtent l="0" t="0" r="12065" b="5080"/>
                  <wp:wrapTight wrapText="bothSides">
                    <wp:wrapPolygon>
                      <wp:start x="0" y="0"/>
                      <wp:lineTo x="0" y="21470"/>
                      <wp:lineTo x="21402" y="21470"/>
                      <wp:lineTo x="21402" y="0"/>
                      <wp:lineTo x="0" y="0"/>
                    </wp:wrapPolygon>
                  </wp:wrapTight>
                  <wp:docPr id="2" name="图片 2" descr="IMG_20220802_091727.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20220802_091727.jpg"/>
                          <pic:cNvPicPr>
                            <a:picLocks noChangeAspect="true"/>
                          </pic:cNvPicPr>
                        </pic:nvPicPr>
                        <pic:blipFill>
                          <a:blip r:embed="rId8"/>
                          <a:srcRect t="4473"/>
                          <a:stretch>
                            <a:fillRect/>
                          </a:stretch>
                        </pic:blipFill>
                        <pic:spPr>
                          <a:xfrm>
                            <a:off x="0" y="0"/>
                            <a:ext cx="2845435" cy="231902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6" w:hRule="atLeast"/>
        </w:trPr>
        <w:tc>
          <w:tcPr>
            <w:tcW w:w="8522" w:type="dxa"/>
            <w:gridSpan w:val="7"/>
            <w:vAlign w:val="center"/>
          </w:tcPr>
          <w:p>
            <w:pPr>
              <w:spacing w:line="4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宣传推广情况：</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深度满足了重度残疾儿童受教育需求。招远市特殊教育学校秉承“让每个孩子都有受教育的权利”这一理念，结合工作实际，突出特色和亮点，通过多部门联合“送教上门”让残疾儿童在教育改革发展中更有获得感和成就感。</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高度开发了像姜鹏一样的重度残疾儿童的潜能。因材施教，为不同类别的残疾儿童提供适合的教育，充分发掘残疾儿童健全部分的潜能，让他们重新找回自信，适龄残疾儿童受教育权利得到保障，社会关心、支持特殊教育发展的氛围更加浓厚。</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广泛探索了重度残疾儿童受教育的多样性。招远市特殊教育学校总结多部门送教经验，开展课题研究与个案研究，定期对重度残疾儿童家庭相关人员进行康复知识技能的培训指导和心理辅导，部分有条件的家长已开展远程送教服务，探索残疾儿童同步课堂方式的多样化和多元性，提高送教上门的有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2" w:hRule="atLeast"/>
        </w:trPr>
        <w:tc>
          <w:tcPr>
            <w:tcW w:w="2102" w:type="dxa"/>
            <w:gridSpan w:val="2"/>
            <w:vAlign w:val="center"/>
          </w:tcPr>
          <w:p>
            <w:pPr>
              <w:spacing w:line="460" w:lineRule="exact"/>
              <w:rPr>
                <w:rFonts w:ascii="楷体_GB2312" w:hAnsi="楷体_GB2312" w:eastAsia="楷体_GB2312" w:cs="楷体_GB2312"/>
                <w:sz w:val="28"/>
                <w:szCs w:val="28"/>
              </w:rPr>
            </w:pPr>
            <w:r>
              <w:rPr>
                <w:rFonts w:hint="eastAsia" w:ascii="楷体_GB2312" w:hAnsi="楷体_GB2312" w:eastAsia="楷体_GB2312" w:cs="楷体_GB2312"/>
                <w:sz w:val="28"/>
                <w:szCs w:val="28"/>
              </w:rPr>
              <w:t>所在学校意见</w:t>
            </w:r>
          </w:p>
        </w:tc>
        <w:tc>
          <w:tcPr>
            <w:tcW w:w="6420" w:type="dxa"/>
            <w:gridSpan w:val="5"/>
          </w:tcPr>
          <w:p>
            <w:pPr>
              <w:spacing w:line="460" w:lineRule="exact"/>
              <w:ind w:firstLine="560" w:firstLineChars="200"/>
              <w:rPr>
                <w:rFonts w:ascii="楷体_GB2312" w:hAnsi="楷体_GB2312" w:eastAsia="楷体_GB2312" w:cs="楷体_GB2312"/>
                <w:sz w:val="28"/>
                <w:szCs w:val="28"/>
              </w:rPr>
            </w:pPr>
          </w:p>
          <w:p>
            <w:pPr>
              <w:spacing w:line="460" w:lineRule="exact"/>
              <w:ind w:firstLine="560" w:firstLineChars="200"/>
              <w:rPr>
                <w:rFonts w:ascii="楷体_GB2312" w:hAnsi="楷体_GB2312" w:eastAsia="楷体_GB2312" w:cs="楷体_GB2312"/>
                <w:sz w:val="28"/>
                <w:szCs w:val="28"/>
              </w:rPr>
            </w:pPr>
          </w:p>
          <w:p>
            <w:pPr>
              <w:spacing w:line="460" w:lineRule="exact"/>
              <w:ind w:firstLine="560" w:firstLineChars="200"/>
              <w:rPr>
                <w:rFonts w:ascii="楷体_GB2312" w:hAnsi="楷体_GB2312" w:eastAsia="楷体_GB2312" w:cs="楷体_GB2312"/>
                <w:sz w:val="28"/>
                <w:szCs w:val="28"/>
              </w:rPr>
            </w:pPr>
          </w:p>
          <w:p>
            <w:pPr>
              <w:spacing w:line="460" w:lineRule="exact"/>
              <w:ind w:firstLine="3920" w:firstLineChars="1400"/>
              <w:rPr>
                <w:rFonts w:ascii="楷体_GB2312" w:hAnsi="楷体_GB2312" w:eastAsia="楷体_GB2312" w:cs="楷体_GB2312"/>
                <w:sz w:val="28"/>
                <w:szCs w:val="28"/>
              </w:rPr>
            </w:pPr>
          </w:p>
          <w:p>
            <w:pPr>
              <w:spacing w:line="460" w:lineRule="exact"/>
              <w:ind w:firstLine="3920" w:firstLineChars="1400"/>
              <w:rPr>
                <w:rFonts w:ascii="楷体_GB2312" w:hAnsi="楷体_GB2312" w:eastAsia="楷体_GB2312" w:cs="楷体_GB2312"/>
                <w:sz w:val="28"/>
                <w:szCs w:val="28"/>
              </w:rPr>
            </w:pPr>
          </w:p>
          <w:p>
            <w:pPr>
              <w:spacing w:line="460" w:lineRule="exact"/>
              <w:ind w:firstLine="3920" w:firstLineChars="1400"/>
              <w:rPr>
                <w:rFonts w:ascii="楷体_GB2312" w:hAnsi="楷体_GB2312" w:eastAsia="楷体_GB2312" w:cs="楷体_GB2312"/>
                <w:sz w:val="28"/>
                <w:szCs w:val="28"/>
              </w:rPr>
            </w:pPr>
            <w:r>
              <w:rPr>
                <w:rFonts w:hint="eastAsia" w:ascii="楷体_GB2312" w:hAnsi="楷体_GB2312" w:eastAsia="楷体_GB2312" w:cs="楷体_GB2312"/>
                <w:sz w:val="28"/>
                <w:szCs w:val="28"/>
              </w:rPr>
              <w:t>（盖章）</w:t>
            </w:r>
          </w:p>
          <w:p>
            <w:pPr>
              <w:spacing w:line="460" w:lineRule="exact"/>
              <w:ind w:firstLine="3640" w:firstLineChars="1300"/>
              <w:rPr>
                <w:rFonts w:ascii="楷体_GB2312" w:hAnsi="楷体_GB2312" w:eastAsia="楷体_GB2312" w:cs="楷体_GB2312"/>
                <w:sz w:val="28"/>
                <w:szCs w:val="28"/>
              </w:rPr>
            </w:pPr>
            <w:r>
              <w:rPr>
                <w:rFonts w:hint="eastAsia" w:ascii="楷体_GB2312" w:hAnsi="楷体_GB2312" w:eastAsia="楷体_GB2312" w:cs="楷体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3" w:hRule="atLeast"/>
        </w:trPr>
        <w:tc>
          <w:tcPr>
            <w:tcW w:w="2102" w:type="dxa"/>
            <w:gridSpan w:val="2"/>
            <w:vAlign w:val="center"/>
          </w:tcPr>
          <w:p>
            <w:pPr>
              <w:spacing w:line="460" w:lineRule="exact"/>
              <w:jc w:val="center"/>
              <w:rPr>
                <w:rFonts w:ascii="楷体_GB2312" w:hAnsi="楷体_GB2312" w:eastAsia="楷体_GB2312" w:cs="楷体_GB2312"/>
                <w:sz w:val="28"/>
                <w:szCs w:val="28"/>
              </w:rPr>
            </w:pPr>
          </w:p>
          <w:p>
            <w:pPr>
              <w:spacing w:line="460" w:lineRule="exact"/>
              <w:jc w:val="center"/>
              <w:rPr>
                <w:rFonts w:ascii="楷体_GB2312" w:hAnsi="楷体_GB2312" w:eastAsia="楷体_GB2312" w:cs="楷体_GB2312"/>
                <w:sz w:val="28"/>
                <w:szCs w:val="28"/>
              </w:rPr>
            </w:pPr>
            <w:r>
              <w:rPr>
                <w:rFonts w:hint="eastAsia" w:ascii="楷体_GB2312" w:hAnsi="楷体_GB2312" w:eastAsia="楷体_GB2312" w:cs="楷体_GB2312"/>
                <w:sz w:val="28"/>
                <w:szCs w:val="28"/>
              </w:rPr>
              <w:t>县级教育行政部门意见</w:t>
            </w:r>
          </w:p>
        </w:tc>
        <w:tc>
          <w:tcPr>
            <w:tcW w:w="6420" w:type="dxa"/>
            <w:gridSpan w:val="5"/>
          </w:tcPr>
          <w:p>
            <w:pPr>
              <w:spacing w:line="460" w:lineRule="exact"/>
              <w:rPr>
                <w:rFonts w:ascii="楷体_GB2312" w:hAnsi="楷体_GB2312" w:eastAsia="楷体_GB2312" w:cs="楷体_GB2312"/>
                <w:sz w:val="28"/>
                <w:szCs w:val="28"/>
              </w:rPr>
            </w:pPr>
          </w:p>
          <w:p>
            <w:pPr>
              <w:pStyle w:val="2"/>
              <w:spacing w:line="460" w:lineRule="exact"/>
              <w:ind w:left="0" w:leftChars="0" w:firstLine="0" w:firstLineChars="0"/>
              <w:rPr>
                <w:rFonts w:ascii="楷体_GB2312" w:hAnsi="楷体_GB2312" w:eastAsia="楷体_GB2312" w:cs="楷体_GB2312"/>
                <w:sz w:val="28"/>
                <w:szCs w:val="28"/>
              </w:rPr>
            </w:pPr>
          </w:p>
          <w:p>
            <w:pPr>
              <w:pStyle w:val="2"/>
              <w:spacing w:line="460" w:lineRule="exact"/>
              <w:ind w:left="0" w:leftChars="0" w:firstLine="0" w:firstLineChars="0"/>
              <w:rPr>
                <w:rFonts w:ascii="楷体_GB2312" w:hAnsi="楷体_GB2312" w:eastAsia="楷体_GB2312" w:cs="楷体_GB2312"/>
                <w:sz w:val="28"/>
                <w:szCs w:val="28"/>
              </w:rPr>
            </w:pPr>
          </w:p>
          <w:p>
            <w:pPr>
              <w:spacing w:line="460" w:lineRule="exact"/>
              <w:rPr>
                <w:rFonts w:ascii="楷体_GB2312" w:hAnsi="楷体_GB2312" w:eastAsia="楷体_GB2312" w:cs="楷体_GB2312"/>
                <w:sz w:val="28"/>
                <w:szCs w:val="28"/>
              </w:rPr>
            </w:pPr>
          </w:p>
          <w:p>
            <w:pPr>
              <w:pStyle w:val="2"/>
              <w:spacing w:line="460" w:lineRule="exact"/>
            </w:pPr>
          </w:p>
          <w:p>
            <w:pPr>
              <w:spacing w:line="460" w:lineRule="exact"/>
              <w:ind w:firstLine="4200" w:firstLineChars="1500"/>
              <w:rPr>
                <w:rFonts w:ascii="楷体_GB2312" w:hAnsi="楷体_GB2312" w:eastAsia="楷体_GB2312" w:cs="楷体_GB2312"/>
                <w:sz w:val="28"/>
                <w:szCs w:val="28"/>
              </w:rPr>
            </w:pPr>
            <w:r>
              <w:rPr>
                <w:rFonts w:hint="eastAsia" w:ascii="楷体_GB2312" w:hAnsi="楷体_GB2312" w:eastAsia="楷体_GB2312" w:cs="楷体_GB2312"/>
                <w:sz w:val="28"/>
                <w:szCs w:val="28"/>
              </w:rPr>
              <w:t>（盖章）</w:t>
            </w:r>
          </w:p>
          <w:p>
            <w:pPr>
              <w:spacing w:line="460" w:lineRule="exact"/>
              <w:ind w:firstLine="3920" w:firstLineChars="1400"/>
              <w:rPr>
                <w:rFonts w:ascii="楷体_GB2312" w:hAnsi="楷体_GB2312" w:eastAsia="楷体_GB2312" w:cs="楷体_GB2312"/>
                <w:sz w:val="28"/>
                <w:szCs w:val="28"/>
              </w:rPr>
            </w:pPr>
            <w:r>
              <w:rPr>
                <w:rFonts w:hint="eastAsia" w:ascii="楷体_GB2312" w:hAnsi="楷体_GB2312" w:eastAsia="楷体_GB2312" w:cs="楷体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3" w:hRule="atLeast"/>
        </w:trPr>
        <w:tc>
          <w:tcPr>
            <w:tcW w:w="2102" w:type="dxa"/>
            <w:gridSpan w:val="2"/>
            <w:vAlign w:val="center"/>
          </w:tcPr>
          <w:p>
            <w:pPr>
              <w:spacing w:line="460" w:lineRule="exact"/>
              <w:jc w:val="center"/>
              <w:rPr>
                <w:rFonts w:ascii="楷体_GB2312" w:hAnsi="楷体_GB2312" w:eastAsia="楷体_GB2312" w:cs="楷体_GB2312"/>
                <w:sz w:val="28"/>
                <w:szCs w:val="28"/>
              </w:rPr>
            </w:pPr>
          </w:p>
          <w:p>
            <w:pPr>
              <w:spacing w:line="460" w:lineRule="exact"/>
              <w:jc w:val="center"/>
              <w:rPr>
                <w:rFonts w:ascii="楷体_GB2312" w:hAnsi="楷体_GB2312" w:eastAsia="楷体_GB2312" w:cs="楷体_GB2312"/>
                <w:sz w:val="28"/>
                <w:szCs w:val="28"/>
              </w:rPr>
            </w:pPr>
            <w:r>
              <w:rPr>
                <w:rFonts w:hint="eastAsia" w:ascii="楷体_GB2312" w:hAnsi="楷体_GB2312" w:eastAsia="楷体_GB2312" w:cs="楷体_GB2312"/>
                <w:sz w:val="28"/>
                <w:szCs w:val="28"/>
              </w:rPr>
              <w:t>市级教育行政部门意见</w:t>
            </w:r>
          </w:p>
        </w:tc>
        <w:tc>
          <w:tcPr>
            <w:tcW w:w="6420" w:type="dxa"/>
            <w:gridSpan w:val="5"/>
          </w:tcPr>
          <w:p>
            <w:pPr>
              <w:spacing w:line="460" w:lineRule="exact"/>
              <w:rPr>
                <w:rFonts w:ascii="楷体_GB2312" w:hAnsi="楷体_GB2312" w:eastAsia="楷体_GB2312" w:cs="楷体_GB2312"/>
                <w:sz w:val="28"/>
                <w:szCs w:val="28"/>
              </w:rPr>
            </w:pPr>
          </w:p>
          <w:p>
            <w:pPr>
              <w:spacing w:line="460" w:lineRule="exact"/>
              <w:ind w:firstLine="3920" w:firstLineChars="1400"/>
              <w:rPr>
                <w:rFonts w:ascii="楷体_GB2312" w:hAnsi="楷体_GB2312" w:eastAsia="楷体_GB2312" w:cs="楷体_GB2312"/>
                <w:sz w:val="28"/>
                <w:szCs w:val="28"/>
              </w:rPr>
            </w:pPr>
          </w:p>
          <w:p>
            <w:pPr>
              <w:pStyle w:val="2"/>
              <w:spacing w:line="460" w:lineRule="exact"/>
            </w:pPr>
          </w:p>
          <w:p>
            <w:pPr>
              <w:pStyle w:val="2"/>
              <w:spacing w:line="460" w:lineRule="exact"/>
              <w:ind w:left="0" w:leftChars="0" w:firstLine="0" w:firstLineChars="0"/>
            </w:pPr>
          </w:p>
          <w:p>
            <w:pPr>
              <w:spacing w:line="460" w:lineRule="exact"/>
              <w:ind w:firstLine="3920" w:firstLineChars="1400"/>
              <w:rPr>
                <w:rFonts w:ascii="楷体_GB2312" w:hAnsi="楷体_GB2312" w:eastAsia="楷体_GB2312" w:cs="楷体_GB2312"/>
                <w:sz w:val="28"/>
                <w:szCs w:val="28"/>
              </w:rPr>
            </w:pPr>
          </w:p>
          <w:p>
            <w:pPr>
              <w:pStyle w:val="2"/>
              <w:spacing w:line="460" w:lineRule="exact"/>
              <w:ind w:firstLine="560"/>
              <w:rPr>
                <w:rFonts w:ascii="楷体_GB2312" w:hAnsi="楷体_GB2312" w:eastAsia="楷体_GB2312" w:cs="楷体_GB2312"/>
                <w:sz w:val="28"/>
                <w:szCs w:val="28"/>
              </w:rPr>
            </w:pPr>
          </w:p>
          <w:p>
            <w:pPr>
              <w:spacing w:line="460" w:lineRule="exact"/>
              <w:ind w:firstLine="4200" w:firstLineChars="1500"/>
              <w:rPr>
                <w:rFonts w:ascii="楷体_GB2312" w:hAnsi="楷体_GB2312" w:eastAsia="楷体_GB2312" w:cs="楷体_GB2312"/>
                <w:sz w:val="28"/>
                <w:szCs w:val="28"/>
              </w:rPr>
            </w:pPr>
            <w:r>
              <w:rPr>
                <w:rFonts w:hint="eastAsia" w:ascii="楷体_GB2312" w:hAnsi="楷体_GB2312" w:eastAsia="楷体_GB2312" w:cs="楷体_GB2312"/>
                <w:sz w:val="28"/>
                <w:szCs w:val="28"/>
              </w:rPr>
              <w:t>（盖章）</w:t>
            </w:r>
          </w:p>
          <w:p>
            <w:pPr>
              <w:spacing w:line="460" w:lineRule="exact"/>
              <w:ind w:firstLine="3920" w:firstLineChars="1400"/>
              <w:rPr>
                <w:rFonts w:ascii="楷体_GB2312" w:hAnsi="楷体_GB2312" w:eastAsia="楷体_GB2312" w:cs="楷体_GB2312"/>
                <w:sz w:val="28"/>
                <w:szCs w:val="28"/>
              </w:rPr>
            </w:pPr>
            <w:r>
              <w:rPr>
                <w:rFonts w:hint="eastAsia" w:ascii="楷体_GB2312" w:hAnsi="楷体_GB2312" w:eastAsia="楷体_GB2312" w:cs="楷体_GB2312"/>
                <w:sz w:val="28"/>
                <w:szCs w:val="28"/>
              </w:rPr>
              <w:t>年   月   日</w:t>
            </w:r>
          </w:p>
        </w:tc>
      </w:tr>
    </w:tbl>
    <w:p>
      <w:pPr>
        <w:rPr>
          <w:rFonts w:ascii="黑体" w:hAnsi="黑体" w:eastAsia="黑体" w:cs="黑体"/>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D6B73A"/>
    <w:multiLevelType w:val="singleLevel"/>
    <w:tmpl w:val="2ED6B73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NTY3NzAyNGUzYmU0NDk3NWIwYjE1NDUwYzhlMDYifQ=="/>
  </w:docVars>
  <w:rsids>
    <w:rsidRoot w:val="009F54F4"/>
    <w:rsid w:val="001D2C84"/>
    <w:rsid w:val="009F54F4"/>
    <w:rsid w:val="04F87C21"/>
    <w:rsid w:val="066E46AD"/>
    <w:rsid w:val="073B2151"/>
    <w:rsid w:val="10051750"/>
    <w:rsid w:val="134A1A2F"/>
    <w:rsid w:val="16173BF1"/>
    <w:rsid w:val="18AD5545"/>
    <w:rsid w:val="1F621AD5"/>
    <w:rsid w:val="20720D0E"/>
    <w:rsid w:val="2826201A"/>
    <w:rsid w:val="2F0B3912"/>
    <w:rsid w:val="30FE04A9"/>
    <w:rsid w:val="333E0D64"/>
    <w:rsid w:val="38875604"/>
    <w:rsid w:val="3A024528"/>
    <w:rsid w:val="3D416CA3"/>
    <w:rsid w:val="44A26136"/>
    <w:rsid w:val="4606593F"/>
    <w:rsid w:val="461865CE"/>
    <w:rsid w:val="49DE6ADF"/>
    <w:rsid w:val="4A0D3116"/>
    <w:rsid w:val="4F2F6737"/>
    <w:rsid w:val="51CC5714"/>
    <w:rsid w:val="51D3784E"/>
    <w:rsid w:val="52E63559"/>
    <w:rsid w:val="54042169"/>
    <w:rsid w:val="540E01AC"/>
    <w:rsid w:val="589670CD"/>
    <w:rsid w:val="5B847CA4"/>
    <w:rsid w:val="5C81399F"/>
    <w:rsid w:val="5EB60A9A"/>
    <w:rsid w:val="60256AA3"/>
    <w:rsid w:val="68323D51"/>
    <w:rsid w:val="6AD02D35"/>
    <w:rsid w:val="6C47442C"/>
    <w:rsid w:val="6F9D5EF6"/>
    <w:rsid w:val="707750CB"/>
    <w:rsid w:val="75A10A44"/>
    <w:rsid w:val="78677808"/>
    <w:rsid w:val="7AF4245F"/>
    <w:rsid w:val="7CC61B31"/>
    <w:rsid w:val="DBB99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0"/>
      <w:ind w:firstLine="420" w:firstLineChars="200"/>
    </w:pPr>
  </w:style>
  <w:style w:type="paragraph" w:styleId="3">
    <w:name w:val="Body Text Indent"/>
    <w:basedOn w:val="1"/>
    <w:next w:val="4"/>
    <w:unhideWhenUsed/>
    <w:qFormat/>
    <w:uiPriority w:val="99"/>
    <w:pPr>
      <w:spacing w:after="120"/>
      <w:ind w:left="420" w:leftChars="200"/>
    </w:pPr>
  </w:style>
  <w:style w:type="paragraph" w:styleId="4">
    <w:name w:val="Normal Indent"/>
    <w:basedOn w:val="1"/>
    <w:qFormat/>
    <w:uiPriority w:val="0"/>
    <w:pPr>
      <w:ind w:firstLine="420" w:firstLineChars="200"/>
    </w:pPr>
    <w:rPr>
      <w:rFonts w:eastAsia="仿宋"/>
    </w:rPr>
  </w:style>
  <w:style w:type="paragraph" w:styleId="5">
    <w:name w:val="footer"/>
    <w:basedOn w:val="1"/>
    <w:qFormat/>
    <w:uiPriority w:val="0"/>
    <w:pPr>
      <w:tabs>
        <w:tab w:val="center" w:pos="4153"/>
        <w:tab w:val="right" w:pos="8306"/>
      </w:tabs>
      <w:snapToGrid w:val="0"/>
      <w:jc w:val="left"/>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3239</Words>
  <Characters>3253</Characters>
  <Lines>23</Lines>
  <Paragraphs>6</Paragraphs>
  <TotalTime>7</TotalTime>
  <ScaleCrop>false</ScaleCrop>
  <LinksUpToDate>false</LinksUpToDate>
  <CharactersWithSpaces>3274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2022-08-02T15:13:00Z</dcterms:created>
  <dc:creator>Dell</dc:creator>
  <cp:lastModifiedBy>许宏凯</cp:lastModifiedBy>
  <cp:lastPrinted>2022-08-26T15:30:00Z</cp:lastPrinted>
  <dcterms:modified xsi:type="dcterms:W3CDTF">2022-08-26T15:31:08Z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F13C4F2CC5F548678BF8487763FFBC0F</vt:lpwstr>
  </property>
</Properties>
</file>