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1" w:line="227" w:lineRule="auto"/>
        <w:rPr>
          <w:rFonts w:ascii="黑体" w:hAnsi="黑体" w:eastAsia="黑体" w:cs="黑体"/>
          <w:sz w:val="31"/>
          <w:szCs w:val="31"/>
        </w:rPr>
      </w:pPr>
      <w:r>
        <w:rPr>
          <w:rFonts w:ascii="黑体" w:hAnsi="黑体" w:eastAsia="黑体" w:cs="黑体"/>
          <w:spacing w:val="-15"/>
          <w:sz w:val="31"/>
          <w:szCs w:val="31"/>
        </w:rPr>
        <w:t>附</w:t>
      </w:r>
      <w:r>
        <w:rPr>
          <w:rFonts w:ascii="黑体" w:hAnsi="黑体" w:eastAsia="黑体" w:cs="黑体"/>
          <w:spacing w:val="-14"/>
          <w:sz w:val="31"/>
          <w:szCs w:val="31"/>
        </w:rPr>
        <w:t>件 1</w:t>
      </w:r>
    </w:p>
    <w:p>
      <w:pPr>
        <w:spacing w:line="244" w:lineRule="auto"/>
      </w:pPr>
    </w:p>
    <w:p>
      <w:pPr>
        <w:spacing w:line="245" w:lineRule="auto"/>
      </w:pPr>
    </w:p>
    <w:p>
      <w:pPr>
        <w:spacing w:before="185" w:line="186" w:lineRule="auto"/>
        <w:ind w:left="1079"/>
        <w:rPr>
          <w:rFonts w:ascii="黑体" w:hAnsi="黑体" w:eastAsia="黑体" w:cs="微软雅黑"/>
          <w:sz w:val="43"/>
          <w:szCs w:val="43"/>
        </w:rPr>
      </w:pPr>
      <w:r>
        <w:rPr>
          <w:rFonts w:ascii="黑体" w:hAnsi="黑体" w:eastAsia="黑体" w:cs="微软雅黑"/>
          <w:spacing w:val="-2"/>
          <w:sz w:val="43"/>
          <w:szCs w:val="43"/>
        </w:rPr>
        <w:t>送教上门、</w:t>
      </w:r>
      <w:r>
        <w:rPr>
          <w:rFonts w:ascii="黑体" w:hAnsi="黑体" w:eastAsia="黑体" w:cs="微软雅黑"/>
          <w:spacing w:val="-1"/>
          <w:sz w:val="43"/>
          <w:szCs w:val="43"/>
        </w:rPr>
        <w:t>随班就读优秀案例申报表</w:t>
      </w:r>
    </w:p>
    <w:p/>
    <w:p/>
    <w:p>
      <w:pPr>
        <w:spacing w:line="18" w:lineRule="exact"/>
      </w:pPr>
    </w:p>
    <w:tbl>
      <w:tblPr>
        <w:tblStyle w:val="7"/>
        <w:tblW w:w="9084" w:type="dxa"/>
        <w:tblInd w:w="1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41"/>
        <w:gridCol w:w="1394"/>
        <w:gridCol w:w="2008"/>
        <w:gridCol w:w="660"/>
        <w:gridCol w:w="201"/>
        <w:gridCol w:w="1401"/>
        <w:gridCol w:w="237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6" w:hRule="atLeast"/>
        </w:trPr>
        <w:tc>
          <w:tcPr>
            <w:tcW w:w="1041" w:type="dxa"/>
            <w:vAlign w:val="center"/>
          </w:tcPr>
          <w:p>
            <w:pPr>
              <w:spacing w:before="233" w:line="229" w:lineRule="auto"/>
              <w:ind w:left="240"/>
              <w:jc w:val="center"/>
              <w:rPr>
                <w:rFonts w:ascii="仿宋" w:hAnsi="仿宋" w:eastAsia="仿宋" w:cs="楷体"/>
                <w:sz w:val="32"/>
                <w:szCs w:val="32"/>
              </w:rPr>
            </w:pPr>
            <w:r>
              <w:rPr>
                <w:rFonts w:ascii="仿宋" w:hAnsi="仿宋" w:eastAsia="仿宋" w:cs="楷体"/>
                <w:spacing w:val="-2"/>
                <w:sz w:val="32"/>
                <w:szCs w:val="32"/>
              </w:rPr>
              <w:t>姓</w:t>
            </w:r>
            <w:r>
              <w:rPr>
                <w:rFonts w:ascii="仿宋" w:hAnsi="仿宋" w:eastAsia="仿宋" w:cs="楷体"/>
                <w:spacing w:val="-1"/>
                <w:sz w:val="32"/>
                <w:szCs w:val="32"/>
              </w:rPr>
              <w:t>名</w:t>
            </w:r>
          </w:p>
        </w:tc>
        <w:tc>
          <w:tcPr>
            <w:tcW w:w="3402" w:type="dxa"/>
            <w:gridSpan w:val="2"/>
            <w:vAlign w:val="center"/>
          </w:tcPr>
          <w:p>
            <w:pPr>
              <w:jc w:val="center"/>
              <w:rPr>
                <w:rFonts w:ascii="仿宋" w:hAnsi="仿宋" w:eastAsia="仿宋"/>
                <w:sz w:val="32"/>
                <w:szCs w:val="32"/>
              </w:rPr>
            </w:pPr>
            <w:r>
              <w:rPr>
                <w:rFonts w:hint="eastAsia" w:ascii="仿宋" w:hAnsi="仿宋" w:eastAsia="仿宋" w:cs="楷体"/>
                <w:spacing w:val="-1"/>
                <w:sz w:val="32"/>
                <w:szCs w:val="32"/>
              </w:rPr>
              <w:t>刘永丽</w:t>
            </w:r>
          </w:p>
        </w:tc>
        <w:tc>
          <w:tcPr>
            <w:tcW w:w="861" w:type="dxa"/>
            <w:gridSpan w:val="2"/>
            <w:vAlign w:val="center"/>
          </w:tcPr>
          <w:p>
            <w:pPr>
              <w:spacing w:before="233" w:line="218" w:lineRule="auto"/>
              <w:ind w:left="152"/>
              <w:jc w:val="center"/>
              <w:rPr>
                <w:rFonts w:ascii="仿宋" w:hAnsi="仿宋" w:eastAsia="仿宋" w:cs="楷体"/>
                <w:sz w:val="32"/>
                <w:szCs w:val="32"/>
              </w:rPr>
            </w:pPr>
            <w:r>
              <w:rPr>
                <w:rFonts w:ascii="仿宋" w:hAnsi="仿宋" w:eastAsia="仿宋" w:cs="楷体"/>
                <w:spacing w:val="-2"/>
                <w:sz w:val="32"/>
                <w:szCs w:val="32"/>
              </w:rPr>
              <w:t>单位</w:t>
            </w:r>
          </w:p>
        </w:tc>
        <w:tc>
          <w:tcPr>
            <w:tcW w:w="3780" w:type="dxa"/>
            <w:gridSpan w:val="2"/>
            <w:vAlign w:val="center"/>
          </w:tcPr>
          <w:p>
            <w:pPr>
              <w:jc w:val="center"/>
              <w:rPr>
                <w:rFonts w:ascii="仿宋" w:hAnsi="仿宋" w:eastAsia="仿宋"/>
                <w:sz w:val="32"/>
                <w:szCs w:val="32"/>
              </w:rPr>
            </w:pPr>
            <w:r>
              <w:rPr>
                <w:rFonts w:hint="eastAsia" w:ascii="仿宋" w:hAnsi="仿宋" w:eastAsia="仿宋" w:cs="楷体"/>
                <w:spacing w:val="-1"/>
                <w:sz w:val="32"/>
                <w:szCs w:val="32"/>
              </w:rPr>
              <w:t>青岛市盲校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2435" w:type="dxa"/>
            <w:gridSpan w:val="2"/>
            <w:vAlign w:val="center"/>
          </w:tcPr>
          <w:p>
            <w:pPr>
              <w:spacing w:before="229" w:line="221" w:lineRule="auto"/>
              <w:ind w:left="663"/>
              <w:jc w:val="center"/>
              <w:rPr>
                <w:rFonts w:ascii="仿宋" w:hAnsi="仿宋" w:eastAsia="仿宋" w:cs="楷体"/>
                <w:sz w:val="32"/>
                <w:szCs w:val="32"/>
              </w:rPr>
            </w:pPr>
            <w:r>
              <w:rPr>
                <w:rFonts w:ascii="仿宋" w:hAnsi="仿宋" w:eastAsia="仿宋" w:cs="楷体"/>
                <w:spacing w:val="-2"/>
                <w:sz w:val="32"/>
                <w:szCs w:val="32"/>
              </w:rPr>
              <w:t>案</w:t>
            </w:r>
            <w:r>
              <w:rPr>
                <w:rFonts w:ascii="仿宋" w:hAnsi="仿宋" w:eastAsia="仿宋" w:cs="楷体"/>
                <w:spacing w:val="-1"/>
                <w:sz w:val="32"/>
                <w:szCs w:val="32"/>
              </w:rPr>
              <w:t>例名称</w:t>
            </w:r>
          </w:p>
        </w:tc>
        <w:tc>
          <w:tcPr>
            <w:tcW w:w="6649" w:type="dxa"/>
            <w:gridSpan w:val="5"/>
            <w:vAlign w:val="center"/>
          </w:tcPr>
          <w:p>
            <w:pPr>
              <w:jc w:val="center"/>
              <w:rPr>
                <w:rFonts w:ascii="仿宋" w:hAnsi="仿宋" w:eastAsia="仿宋"/>
                <w:sz w:val="32"/>
                <w:szCs w:val="32"/>
              </w:rPr>
            </w:pPr>
            <w:r>
              <w:rPr>
                <w:rFonts w:hint="eastAsia" w:ascii="仿宋" w:hAnsi="仿宋" w:eastAsia="仿宋" w:cs="楷体"/>
                <w:spacing w:val="-1"/>
                <w:sz w:val="32"/>
                <w:szCs w:val="32"/>
              </w:rPr>
              <w:t>一生一案点光明 家校共育护成长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3" w:hRule="atLeast"/>
        </w:trPr>
        <w:tc>
          <w:tcPr>
            <w:tcW w:w="2435" w:type="dxa"/>
            <w:gridSpan w:val="2"/>
            <w:vAlign w:val="center"/>
          </w:tcPr>
          <w:p>
            <w:pPr>
              <w:spacing w:before="230" w:line="220" w:lineRule="auto"/>
              <w:ind w:left="556"/>
              <w:jc w:val="center"/>
              <w:rPr>
                <w:rFonts w:ascii="仿宋" w:hAnsi="仿宋" w:eastAsia="仿宋" w:cs="楷体"/>
                <w:sz w:val="32"/>
                <w:szCs w:val="32"/>
              </w:rPr>
            </w:pPr>
            <w:r>
              <w:rPr>
                <w:rFonts w:ascii="仿宋" w:hAnsi="仿宋" w:eastAsia="仿宋" w:cs="楷体"/>
                <w:spacing w:val="-10"/>
                <w:sz w:val="32"/>
                <w:szCs w:val="32"/>
              </w:rPr>
              <w:t>申</w:t>
            </w:r>
            <w:r>
              <w:rPr>
                <w:rFonts w:ascii="仿宋" w:hAnsi="仿宋" w:eastAsia="仿宋" w:cs="楷体"/>
                <w:spacing w:val="-7"/>
                <w:sz w:val="32"/>
                <w:szCs w:val="32"/>
              </w:rPr>
              <w:t>报人职称</w:t>
            </w:r>
          </w:p>
        </w:tc>
        <w:tc>
          <w:tcPr>
            <w:tcW w:w="2668" w:type="dxa"/>
            <w:gridSpan w:val="2"/>
            <w:vAlign w:val="center"/>
          </w:tcPr>
          <w:p>
            <w:pPr>
              <w:jc w:val="center"/>
              <w:rPr>
                <w:rFonts w:ascii="仿宋" w:hAnsi="仿宋" w:eastAsia="仿宋"/>
                <w:sz w:val="32"/>
                <w:szCs w:val="32"/>
              </w:rPr>
            </w:pPr>
            <w:r>
              <w:rPr>
                <w:rFonts w:hint="eastAsia" w:ascii="仿宋" w:hAnsi="仿宋" w:eastAsia="仿宋" w:cs="楷体"/>
                <w:spacing w:val="-1"/>
                <w:sz w:val="32"/>
                <w:szCs w:val="32"/>
              </w:rPr>
              <w:t>二级教师</w:t>
            </w:r>
          </w:p>
        </w:tc>
        <w:tc>
          <w:tcPr>
            <w:tcW w:w="1602" w:type="dxa"/>
            <w:gridSpan w:val="2"/>
            <w:vAlign w:val="center"/>
          </w:tcPr>
          <w:p>
            <w:pPr>
              <w:spacing w:before="229" w:line="216" w:lineRule="auto"/>
              <w:ind w:left="111"/>
              <w:jc w:val="center"/>
              <w:rPr>
                <w:rFonts w:ascii="仿宋" w:hAnsi="仿宋" w:eastAsia="仿宋" w:cs="楷体"/>
                <w:sz w:val="32"/>
                <w:szCs w:val="32"/>
              </w:rPr>
            </w:pPr>
            <w:r>
              <w:rPr>
                <w:rFonts w:ascii="仿宋" w:hAnsi="仿宋" w:eastAsia="仿宋" w:cs="楷体"/>
                <w:spacing w:val="-1"/>
                <w:sz w:val="32"/>
                <w:szCs w:val="32"/>
              </w:rPr>
              <w:t>联系</w:t>
            </w:r>
            <w:r>
              <w:rPr>
                <w:rFonts w:ascii="仿宋" w:hAnsi="仿宋" w:eastAsia="仿宋" w:cs="楷体"/>
                <w:sz w:val="32"/>
                <w:szCs w:val="32"/>
              </w:rPr>
              <w:t>电话</w:t>
            </w:r>
          </w:p>
        </w:tc>
        <w:tc>
          <w:tcPr>
            <w:tcW w:w="2379" w:type="dxa"/>
            <w:vAlign w:val="center"/>
          </w:tcPr>
          <w:p>
            <w:pPr>
              <w:jc w:val="center"/>
              <w:rPr>
                <w:rFonts w:ascii="仿宋" w:hAnsi="仿宋" w:eastAsia="仿宋"/>
                <w:sz w:val="32"/>
                <w:szCs w:val="32"/>
              </w:rPr>
            </w:pPr>
            <w:r>
              <w:rPr>
                <w:rFonts w:hint="eastAsia" w:ascii="仿宋" w:hAnsi="仿宋" w:eastAsia="仿宋" w:cs="楷体"/>
                <w:spacing w:val="-1"/>
                <w:sz w:val="32"/>
                <w:szCs w:val="32"/>
              </w:rPr>
              <w:t>15066682782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7" w:hRule="atLeast"/>
        </w:trPr>
        <w:tc>
          <w:tcPr>
            <w:tcW w:w="9084" w:type="dxa"/>
            <w:gridSpan w:val="7"/>
          </w:tcPr>
          <w:p>
            <w:pPr>
              <w:jc w:val="center"/>
              <w:rPr>
                <w:rFonts w:cs="黑体" w:asciiTheme="minorEastAsia" w:hAnsiTheme="minorEastAsia"/>
                <w:b/>
                <w:spacing w:val="-5"/>
                <w:sz w:val="44"/>
                <w:szCs w:val="44"/>
              </w:rPr>
            </w:pPr>
            <w:r>
              <w:rPr>
                <w:rFonts w:hint="eastAsia" w:cs="楷体" w:asciiTheme="minorEastAsia" w:hAnsiTheme="minorEastAsia"/>
                <w:b/>
                <w:spacing w:val="-1"/>
                <w:sz w:val="44"/>
                <w:szCs w:val="44"/>
              </w:rPr>
              <w:t>一生一案点光明 家校共育护成长</w:t>
            </w:r>
          </w:p>
          <w:p>
            <w:pPr>
              <w:ind w:firstLine="420" w:firstLineChars="150"/>
              <w:rPr>
                <w:rFonts w:asciiTheme="minorEastAsia" w:hAnsiTheme="minorEastAsia"/>
                <w:sz w:val="28"/>
                <w:szCs w:val="28"/>
              </w:rPr>
            </w:pPr>
            <w:r>
              <w:rPr>
                <w:rFonts w:hint="eastAsia" w:asciiTheme="minorEastAsia" w:hAnsiTheme="minorEastAsia"/>
                <w:sz w:val="28"/>
                <w:szCs w:val="28"/>
              </w:rPr>
              <w:t xml:space="preserve">                   ——多重残疾儿童小晶送教案例</w:t>
            </w:r>
          </w:p>
          <w:p>
            <w:pPr>
              <w:spacing w:line="440" w:lineRule="exact"/>
              <w:ind w:firstLine="480" w:firstLineChars="150"/>
              <w:rPr>
                <w:rFonts w:ascii="仿宋" w:hAnsi="仿宋" w:eastAsia="仿宋"/>
                <w:sz w:val="32"/>
                <w:szCs w:val="32"/>
              </w:rPr>
            </w:pPr>
            <w:r>
              <w:rPr>
                <w:rFonts w:hint="eastAsia" w:ascii="仿宋" w:hAnsi="仿宋" w:eastAsia="仿宋"/>
                <w:sz w:val="32"/>
                <w:szCs w:val="32"/>
              </w:rPr>
              <w:t>“每一朵鲜花，都有盛开的自由；每一个孩子，都有受教育的权利。”送教上门是国家保障重度残疾儿童少年受教育权益的重要举措，是全纳教育的重要组成部分。小晶是我校开展送教上门工作的典型代表。小晶家庭情况特殊，居住地与学校路途遥远不便于每日往返。小晶是一名多重残疾儿童，不具备到校上学的条件，母亲具有言语障碍，沟通不便，父亲常年在外务工无法照料其衣食起居，送教上门成为了最合适她的居家教育方式。</w:t>
            </w:r>
          </w:p>
          <w:p>
            <w:pPr>
              <w:spacing w:line="440" w:lineRule="exact"/>
              <w:rPr>
                <w:rFonts w:ascii="黑体" w:hAnsi="黑体" w:eastAsia="黑体"/>
                <w:sz w:val="32"/>
                <w:szCs w:val="32"/>
              </w:rPr>
            </w:pPr>
            <w:r>
              <w:rPr>
                <w:rFonts w:hint="eastAsia" w:ascii="黑体" w:hAnsi="黑体" w:eastAsia="黑体"/>
                <w:sz w:val="32"/>
                <w:szCs w:val="32"/>
              </w:rPr>
              <w:t xml:space="preserve">    一、全面评估，精准性施测——点亮光明</w:t>
            </w:r>
          </w:p>
          <w:p>
            <w:pPr>
              <w:spacing w:line="440" w:lineRule="exact"/>
              <w:ind w:firstLine="640" w:firstLineChars="200"/>
              <w:rPr>
                <w:rFonts w:ascii="仿宋" w:hAnsi="仿宋" w:eastAsia="仿宋"/>
                <w:sz w:val="32"/>
                <w:szCs w:val="32"/>
              </w:rPr>
            </w:pPr>
            <w:r>
              <w:rPr>
                <w:rFonts w:hint="eastAsia" w:ascii="仿宋" w:hAnsi="仿宋" w:eastAsia="仿宋"/>
                <w:sz w:val="32"/>
                <w:szCs w:val="32"/>
              </w:rPr>
              <w:t>全面评估、精准施测，为盲生点亮光明、指明方向。评估可以帮助特殊儿童家长梳理认知到儿童的基础能力水平，帮助训练者为学生制定适合学生能力发展水平的康复训练计划，便于训练者把控教学方向，提出针对性康复训练建议。小晶家住青岛郊区农村，距离学校路途遥远。2019年10月我们第一次前往小晶家送教，驱车两个多小时我们赶到了小晶家。为了解小晶的优势和弱势能力，科学合理的制定个别化教育计划，本次送教主要是对小晶进行全面评估，为此我做了大量的准备工作。送教前提前向相关教师询问小晶的学习、生活状况，了解小晶之前的受教育状况及存在的障碍，为进一步科学评估奠定基础。送教过程中询问家长小晶的基本资料，包括生长史、教育史，身心障碍类别等级、诊断和评量情况及学生视力测查和矫正情况等，明确小晶障碍的生理因素和康复训练情况。评估过程中结合老师、家长的陈述，小晶诊疗情况进行全方位的评估，并重点评估小晶存在弱势能力的视力领域、语言和言语领域、动作能力领域。</w:t>
            </w:r>
          </w:p>
          <w:p>
            <w:pPr>
              <w:spacing w:line="440" w:lineRule="exact"/>
              <w:ind w:firstLine="640" w:firstLineChars="200"/>
              <w:rPr>
                <w:rFonts w:ascii="仿宋" w:hAnsi="仿宋" w:eastAsia="仿宋"/>
                <w:sz w:val="32"/>
                <w:szCs w:val="32"/>
              </w:rPr>
            </w:pPr>
            <w:r>
              <w:rPr>
                <w:sz w:val="32"/>
              </w:rPr>
              <w:pict>
                <v:shape id="_x0000_s1029" o:spid="_x0000_s1029" o:spt="202" type="#_x0000_t202" style="position:absolute;left:0pt;margin-left:85.75pt;margin-top:5.05pt;height:139.5pt;width:309.1pt;z-index:251661312;mso-width-relative:page;mso-height-relative:page;" filled="f" stroked="f" coordsize="21600,21600">
                  <v:path/>
                  <v:fill on="f" focussize="0,0"/>
                  <v:stroke on="f" joinstyle="miter"/>
                  <v:imagedata o:title=""/>
                  <o:lock v:ext="edit"/>
                  <v:textbox>
                    <w:txbxContent>
                      <w:p>
                        <w:pPr>
                          <w:jc w:val="center"/>
                        </w:pPr>
                        <w:r>
                          <w:rPr>
                            <w:rFonts w:hint="eastAsia"/>
                          </w:rPr>
                          <w:drawing>
                            <wp:inline distT="0" distB="0" distL="114300" distR="114300">
                              <wp:extent cx="2089785" cy="1569085"/>
                              <wp:effectExtent l="19050" t="0" r="5715" b="0"/>
                              <wp:docPr id="5" name="图片 5" descr="bf14b124b12905a512ae7c1d1541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bf14b124b12905a512ae7c1d1541276"/>
                                      <pic:cNvPicPr>
                                        <a:picLocks noChangeAspect="1"/>
                                      </pic:cNvPicPr>
                                    </pic:nvPicPr>
                                    <pic:blipFill>
                                      <a:blip r:embed="rId6"/>
                                      <a:stretch>
                                        <a:fillRect/>
                                      </a:stretch>
                                    </pic:blipFill>
                                    <pic:spPr>
                                      <a:xfrm>
                                        <a:off x="0" y="0"/>
                                        <a:ext cx="2089785" cy="1569085"/>
                                      </a:xfrm>
                                      <a:prstGeom prst="rect">
                                        <a:avLst/>
                                      </a:prstGeom>
                                    </pic:spPr>
                                  </pic:pic>
                                </a:graphicData>
                              </a:graphic>
                            </wp:inline>
                          </w:drawing>
                        </w:r>
                      </w:p>
                    </w:txbxContent>
                  </v:textbox>
                </v:shape>
              </w:pict>
            </w:r>
          </w:p>
          <w:p>
            <w:pPr>
              <w:spacing w:line="440" w:lineRule="exact"/>
              <w:rPr>
                <w:rFonts w:ascii="楷体" w:hAnsi="楷体" w:eastAsia="楷体"/>
                <w:b/>
                <w:sz w:val="32"/>
                <w:szCs w:val="32"/>
              </w:rPr>
            </w:pPr>
          </w:p>
          <w:p>
            <w:pPr>
              <w:spacing w:line="440" w:lineRule="exact"/>
              <w:rPr>
                <w:rFonts w:ascii="楷体" w:hAnsi="楷体" w:eastAsia="楷体"/>
                <w:b/>
                <w:sz w:val="32"/>
                <w:szCs w:val="32"/>
              </w:rPr>
            </w:pPr>
          </w:p>
          <w:p>
            <w:pPr>
              <w:spacing w:line="440" w:lineRule="exact"/>
              <w:rPr>
                <w:rFonts w:ascii="楷体" w:hAnsi="楷体" w:eastAsia="楷体"/>
                <w:b/>
                <w:sz w:val="32"/>
                <w:szCs w:val="32"/>
              </w:rPr>
            </w:pPr>
          </w:p>
          <w:p>
            <w:pPr>
              <w:spacing w:line="440" w:lineRule="exact"/>
              <w:rPr>
                <w:rFonts w:ascii="楷体" w:hAnsi="楷体" w:eastAsia="楷体"/>
                <w:b/>
                <w:sz w:val="32"/>
                <w:szCs w:val="32"/>
              </w:rPr>
            </w:pPr>
          </w:p>
          <w:p>
            <w:pPr>
              <w:spacing w:line="440" w:lineRule="exact"/>
              <w:rPr>
                <w:rFonts w:ascii="楷体" w:hAnsi="楷体" w:eastAsia="楷体"/>
                <w:b/>
                <w:sz w:val="32"/>
                <w:szCs w:val="32"/>
              </w:rPr>
            </w:pPr>
          </w:p>
          <w:p>
            <w:pPr>
              <w:spacing w:line="440" w:lineRule="exact"/>
              <w:ind w:firstLine="643" w:firstLineChars="200"/>
              <w:rPr>
                <w:rFonts w:ascii="楷体" w:hAnsi="楷体" w:eastAsia="楷体"/>
                <w:sz w:val="32"/>
                <w:szCs w:val="32"/>
              </w:rPr>
            </w:pPr>
            <w:r>
              <w:rPr>
                <w:rFonts w:hint="eastAsia" w:ascii="楷体" w:hAnsi="楷体" w:eastAsia="楷体"/>
                <w:b/>
                <w:sz w:val="32"/>
                <w:szCs w:val="32"/>
              </w:rPr>
              <w:t>1.视力评估</w:t>
            </w:r>
          </w:p>
          <w:p>
            <w:pPr>
              <w:spacing w:line="440" w:lineRule="exact"/>
              <w:ind w:firstLine="640" w:firstLineChars="200"/>
              <w:rPr>
                <w:rFonts w:ascii="仿宋" w:hAnsi="仿宋" w:eastAsia="仿宋"/>
                <w:sz w:val="32"/>
                <w:szCs w:val="32"/>
              </w:rPr>
            </w:pPr>
            <w:r>
              <w:rPr>
                <w:rFonts w:hint="eastAsia" w:ascii="仿宋" w:hAnsi="仿宋" w:eastAsia="仿宋"/>
                <w:sz w:val="32"/>
                <w:szCs w:val="32"/>
              </w:rPr>
              <w:t>利用《</w:t>
            </w:r>
            <w:r>
              <w:rPr>
                <w:rFonts w:ascii="仿宋" w:hAnsi="仿宋" w:eastAsia="仿宋"/>
                <w:sz w:val="32"/>
                <w:szCs w:val="32"/>
              </w:rPr>
              <w:t>Lea</w:t>
            </w:r>
            <w:r>
              <w:rPr>
                <w:rFonts w:hint="eastAsia" w:ascii="仿宋" w:hAnsi="仿宋" w:eastAsia="仿宋"/>
                <w:sz w:val="32"/>
                <w:szCs w:val="32"/>
              </w:rPr>
              <w:t>近用数字测量表》、《</w:t>
            </w:r>
            <w:r>
              <w:rPr>
                <w:rFonts w:ascii="仿宋" w:hAnsi="仿宋" w:eastAsia="仿宋"/>
                <w:sz w:val="32"/>
                <w:szCs w:val="32"/>
              </w:rPr>
              <w:t>Lea</w:t>
            </w:r>
            <w:r>
              <w:rPr>
                <w:rFonts w:hint="eastAsia" w:ascii="仿宋" w:hAnsi="仿宋" w:eastAsia="仿宋"/>
                <w:sz w:val="32"/>
                <w:szCs w:val="32"/>
              </w:rPr>
              <w:t>低视力远视力表》、《汉文阅读视力表》、《</w:t>
            </w:r>
            <w:r>
              <w:rPr>
                <w:rFonts w:ascii="仿宋" w:hAnsi="仿宋" w:eastAsia="仿宋"/>
                <w:sz w:val="32"/>
                <w:szCs w:val="32"/>
              </w:rPr>
              <w:t>SZB-LCS Test</w:t>
            </w:r>
            <w:r>
              <w:rPr>
                <w:rFonts w:hint="eastAsia" w:ascii="仿宋" w:hAnsi="仿宋" w:eastAsia="仿宋"/>
                <w:sz w:val="32"/>
                <w:szCs w:val="32"/>
              </w:rPr>
              <w:t>低反差敏感度测试图卡》分别测量小晶的近视力、远视力、放大需求和反差视力。测量结果显示小晶近视力和远视力均低于</w:t>
            </w:r>
            <w:r>
              <w:rPr>
                <w:rFonts w:ascii="仿宋" w:hAnsi="仿宋" w:eastAsia="仿宋"/>
                <w:sz w:val="32"/>
                <w:szCs w:val="32"/>
              </w:rPr>
              <w:t>0.05</w:t>
            </w:r>
            <w:r>
              <w:rPr>
                <w:rFonts w:hint="eastAsia" w:ascii="仿宋" w:hAnsi="仿宋" w:eastAsia="仿宋"/>
                <w:sz w:val="32"/>
                <w:szCs w:val="32"/>
              </w:rPr>
              <w:t>，适合盲文学习。小晶反差视力为</w:t>
            </w:r>
            <w:r>
              <w:rPr>
                <w:rFonts w:ascii="仿宋" w:hAnsi="仿宋" w:eastAsia="仿宋"/>
                <w:sz w:val="32"/>
                <w:szCs w:val="32"/>
              </w:rPr>
              <w:t>LCS-4</w:t>
            </w:r>
            <w:r>
              <w:rPr>
                <w:rFonts w:hint="eastAsia" w:ascii="仿宋" w:hAnsi="仿宋" w:eastAsia="仿宋"/>
                <w:sz w:val="32"/>
                <w:szCs w:val="32"/>
              </w:rPr>
              <w:t>，对比敏感度差。</w:t>
            </w:r>
          </w:p>
          <w:p>
            <w:pPr>
              <w:spacing w:line="440" w:lineRule="exact"/>
              <w:rPr>
                <w:rFonts w:ascii="楷体" w:hAnsi="楷体" w:eastAsia="楷体"/>
                <w:b/>
                <w:sz w:val="32"/>
                <w:szCs w:val="32"/>
              </w:rPr>
            </w:pPr>
            <w:r>
              <w:rPr>
                <w:rFonts w:hint="eastAsia" w:ascii="楷体" w:hAnsi="楷体" w:eastAsia="楷体"/>
                <w:b/>
                <w:sz w:val="32"/>
                <w:szCs w:val="32"/>
              </w:rPr>
              <w:t xml:space="preserve">    </w:t>
            </w:r>
            <w:r>
              <w:rPr>
                <w:rFonts w:ascii="楷体" w:hAnsi="楷体" w:eastAsia="楷体"/>
                <w:b/>
                <w:sz w:val="32"/>
                <w:szCs w:val="32"/>
              </w:rPr>
              <w:t>2.</w:t>
            </w:r>
            <w:r>
              <w:rPr>
                <w:rFonts w:hint="eastAsia" w:ascii="楷体" w:hAnsi="楷体" w:eastAsia="楷体"/>
                <w:b/>
                <w:sz w:val="32"/>
                <w:szCs w:val="32"/>
              </w:rPr>
              <w:t>肢体运动能力评估</w:t>
            </w:r>
          </w:p>
          <w:p>
            <w:pPr>
              <w:spacing w:line="440" w:lineRule="exact"/>
              <w:ind w:firstLine="640" w:firstLineChars="200"/>
              <w:rPr>
                <w:rFonts w:ascii="仿宋" w:hAnsi="仿宋" w:eastAsia="仿宋"/>
                <w:sz w:val="32"/>
                <w:szCs w:val="32"/>
              </w:rPr>
            </w:pPr>
            <w:r>
              <w:rPr>
                <w:rFonts w:hint="eastAsia" w:ascii="仿宋" w:hAnsi="仿宋" w:eastAsia="仿宋"/>
                <w:sz w:val="32"/>
                <w:szCs w:val="32"/>
              </w:rPr>
              <w:t>采用演示法、观察法等方法进行肢体运动能力评估。教师直观演示粗大或精细动作，学生触摸感知教师动作并跟随模仿。发现学生在粗大动作方面具有基本的坐、爬、双脚站、走、蹲等动作，但是在进行单脚站、单</w:t>
            </w:r>
            <w:r>
              <w:rPr>
                <w:rFonts w:ascii="仿宋" w:hAnsi="仿宋" w:eastAsia="仿宋"/>
                <w:sz w:val="32"/>
                <w:szCs w:val="32"/>
              </w:rPr>
              <w:t>/</w:t>
            </w:r>
            <w:r>
              <w:rPr>
                <w:rFonts w:hint="eastAsia" w:ascii="仿宋" w:hAnsi="仿宋" w:eastAsia="仿宋"/>
                <w:sz w:val="32"/>
                <w:szCs w:val="32"/>
              </w:rPr>
              <w:t>双腿跳跃时存在一定困难。学生在精细动作方面具有基本的抓、握、拍、敲、捏等动作，但是由于视力限制其手眼协调能力存在障碍。</w:t>
            </w:r>
          </w:p>
          <w:p>
            <w:pPr>
              <w:spacing w:line="440" w:lineRule="exact"/>
              <w:rPr>
                <w:rFonts w:ascii="楷体" w:hAnsi="楷体" w:eastAsia="楷体"/>
                <w:b/>
                <w:sz w:val="32"/>
                <w:szCs w:val="32"/>
              </w:rPr>
            </w:pPr>
            <w:r>
              <w:rPr>
                <w:rFonts w:hint="eastAsia" w:ascii="楷体" w:hAnsi="楷体" w:eastAsia="楷体"/>
                <w:b/>
                <w:sz w:val="32"/>
                <w:szCs w:val="32"/>
              </w:rPr>
              <w:t xml:space="preserve">    </w:t>
            </w:r>
            <w:r>
              <w:rPr>
                <w:rFonts w:ascii="楷体" w:hAnsi="楷体" w:eastAsia="楷体"/>
                <w:b/>
                <w:sz w:val="32"/>
                <w:szCs w:val="32"/>
              </w:rPr>
              <w:t>3.</w:t>
            </w:r>
            <w:r>
              <w:rPr>
                <w:rFonts w:hint="eastAsia" w:ascii="楷体" w:hAnsi="楷体" w:eastAsia="楷体"/>
                <w:b/>
                <w:sz w:val="32"/>
                <w:szCs w:val="32"/>
              </w:rPr>
              <w:t>语言和言语能力评估</w:t>
            </w:r>
          </w:p>
          <w:p>
            <w:pPr>
              <w:spacing w:line="440" w:lineRule="exact"/>
              <w:ind w:firstLine="640" w:firstLineChars="200"/>
              <w:rPr>
                <w:rFonts w:ascii="仿宋" w:hAnsi="仿宋" w:eastAsia="仿宋"/>
                <w:sz w:val="32"/>
                <w:szCs w:val="32"/>
              </w:rPr>
            </w:pPr>
            <w:r>
              <w:rPr>
                <w:rFonts w:hint="eastAsia" w:ascii="仿宋" w:hAnsi="仿宋" w:eastAsia="仿宋"/>
                <w:sz w:val="32"/>
                <w:szCs w:val="32"/>
              </w:rPr>
              <w:t>利用《</w:t>
            </w:r>
            <w:r>
              <w:rPr>
                <w:rFonts w:ascii="仿宋" w:hAnsi="仿宋" w:eastAsia="仿宋"/>
                <w:sz w:val="32"/>
                <w:szCs w:val="32"/>
              </w:rPr>
              <w:t>Orgeon</w:t>
            </w:r>
            <w:r>
              <w:rPr>
                <w:rFonts w:hint="eastAsia" w:ascii="仿宋" w:hAnsi="仿宋" w:eastAsia="仿宋"/>
                <w:sz w:val="32"/>
                <w:szCs w:val="32"/>
              </w:rPr>
              <w:t>评估量表》，按照学生发展水平，对学生语言技能做简要评估。结果发现小晶存在重复性语言，可以描述简单语句但不能跟读长句，不能讲述故事、不能根据故事内容概括故事大意。言语功能评估结果显示其存在呼吸支持不足，呼吸和发声不协调，并存在声母歪曲、声母替代的构音障碍。</w:t>
            </w:r>
          </w:p>
          <w:p>
            <w:pPr>
              <w:spacing w:line="440" w:lineRule="exact"/>
              <w:rPr>
                <w:rFonts w:ascii="黑体" w:hAnsi="黑体" w:eastAsia="黑体"/>
                <w:sz w:val="32"/>
                <w:szCs w:val="32"/>
              </w:rPr>
            </w:pPr>
            <w:r>
              <w:rPr>
                <w:rFonts w:hint="eastAsia" w:ascii="黑体" w:hAnsi="黑体" w:eastAsia="黑体"/>
                <w:sz w:val="32"/>
                <w:szCs w:val="32"/>
              </w:rPr>
              <w:t xml:space="preserve">    二、一生一案，多元化送教——触摸光明</w:t>
            </w:r>
          </w:p>
          <w:p>
            <w:pPr>
              <w:spacing w:line="440" w:lineRule="exact"/>
              <w:ind w:firstLine="643" w:firstLineChars="200"/>
              <w:rPr>
                <w:rFonts w:ascii="仿宋" w:hAnsi="仿宋" w:eastAsia="仿宋"/>
                <w:b/>
                <w:sz w:val="32"/>
                <w:szCs w:val="32"/>
              </w:rPr>
            </w:pPr>
            <w:r>
              <w:rPr>
                <w:rFonts w:hint="eastAsia" w:ascii="仿宋" w:hAnsi="仿宋" w:eastAsia="仿宋"/>
                <w:b/>
                <w:sz w:val="32"/>
                <w:szCs w:val="32"/>
              </w:rPr>
              <w:t>一</w:t>
            </w:r>
            <w:r>
              <w:rPr>
                <w:rFonts w:hint="eastAsia" w:ascii="仿宋" w:hAnsi="仿宋" w:eastAsia="仿宋"/>
                <w:sz w:val="32"/>
                <w:szCs w:val="32"/>
              </w:rPr>
              <w:t>生一案、多元化送教，播撒光明的种子，指引盲生触摸光明。播撒光明的种子—做好“一生一计划”。针对小晶的评估结果为小晶制定个别化教育计划，形成长期目标（两年）和短期学习目标（每学期）记录表，反映学生阶段性目标达成程度。指引盲生触摸光明—建好“一生一档案”。为科学合理的进行康复训练，做好康复训练过程中档案材料的收集和整理，结合学校资源中心制定的《青岛市特殊需要儿童送教个案活动记录表》的要求，积极填写送教记录表，进行过程性送教活动的记录和总结。“一生一计划”、“一生一档案”，一生一案的顺利开展与多元化送教形式密不可分。</w:t>
            </w:r>
          </w:p>
          <w:p>
            <w:pPr>
              <w:spacing w:line="440" w:lineRule="exact"/>
              <w:rPr>
                <w:rFonts w:ascii="楷体" w:hAnsi="楷体" w:eastAsia="楷体"/>
                <w:b/>
                <w:sz w:val="32"/>
                <w:szCs w:val="32"/>
              </w:rPr>
            </w:pPr>
            <w:r>
              <w:rPr>
                <w:rFonts w:hint="eastAsia" w:ascii="楷体" w:hAnsi="楷体" w:eastAsia="楷体"/>
                <w:b/>
                <w:sz w:val="32"/>
                <w:szCs w:val="32"/>
              </w:rPr>
              <w:t xml:space="preserve">    </w:t>
            </w:r>
            <w:r>
              <w:rPr>
                <w:rFonts w:ascii="楷体" w:hAnsi="楷体" w:eastAsia="楷体"/>
                <w:b/>
                <w:sz w:val="32"/>
                <w:szCs w:val="32"/>
              </w:rPr>
              <w:t>1.</w:t>
            </w:r>
            <w:r>
              <w:rPr>
                <w:rFonts w:hint="eastAsia" w:ascii="楷体" w:hAnsi="楷体" w:eastAsia="楷体"/>
                <w:b/>
                <w:sz w:val="32"/>
                <w:szCs w:val="32"/>
              </w:rPr>
              <w:t>线下授课和线上指导相结合</w:t>
            </w:r>
          </w:p>
          <w:p>
            <w:pPr>
              <w:spacing w:line="440" w:lineRule="exact"/>
              <w:ind w:firstLine="640" w:firstLineChars="200"/>
              <w:rPr>
                <w:rFonts w:ascii="仿宋" w:hAnsi="仿宋" w:eastAsia="仿宋"/>
                <w:sz w:val="32"/>
                <w:szCs w:val="32"/>
              </w:rPr>
            </w:pPr>
            <w:r>
              <w:rPr>
                <w:rFonts w:hint="eastAsia" w:ascii="仿宋" w:hAnsi="仿宋" w:eastAsia="仿宋"/>
                <w:sz w:val="32"/>
                <w:szCs w:val="32"/>
              </w:rPr>
              <w:t>结合小晶家路途远，新冠疫情等因素的影响，小晶的送教主要采用线下授课和线上指导相结合的形式。送教点送教采用线下授课的形式。对小晶进行呼吸支持方面的训练，主要是基础训练和对症训练，引导学生采用直立位，双脚微开，双臂自然下垂的呼吸放松训练方法纠正小晶呼吸方式的异常，引导其采用腹式呼吸法呼吸。网络课堂采用线上指导的形式。结合家长识字量低，学生存在视力障碍，送教上门缺乏长效性的困难，为学生录制呼吸放松训练的视频、音频，指导康复训练方法。</w:t>
            </w:r>
          </w:p>
          <w:p>
            <w:pPr>
              <w:spacing w:line="440" w:lineRule="exact"/>
              <w:ind w:firstLine="640" w:firstLineChars="200"/>
              <w:rPr>
                <w:rFonts w:ascii="仿宋" w:hAnsi="仿宋" w:eastAsia="仿宋"/>
                <w:sz w:val="32"/>
                <w:szCs w:val="32"/>
              </w:rPr>
            </w:pPr>
            <w:r>
              <w:rPr>
                <w:sz w:val="32"/>
              </w:rPr>
              <w:pict>
                <v:shape id="_x0000_s1028" o:spid="_x0000_s1028" o:spt="202" type="#_x0000_t202" style="position:absolute;left:0pt;margin-left:95.3pt;margin-top:2.95pt;height:132.35pt;width:253.7pt;z-index:251660288;mso-width-relative:page;mso-height-relative:page;" filled="f" stroked="f" coordsize="21600,21600">
                  <v:path/>
                  <v:fill on="f" focussize="0,0"/>
                  <v:stroke on="f" joinstyle="miter"/>
                  <v:imagedata o:title=""/>
                  <o:lock v:ext="edit"/>
                  <v:textbox>
                    <w:txbxContent>
                      <w:p>
                        <w:pPr>
                          <w:jc w:val="center"/>
                        </w:pPr>
                        <w:r>
                          <w:rPr>
                            <w:rFonts w:hint="eastAsia"/>
                          </w:rPr>
                          <w:drawing>
                            <wp:inline distT="0" distB="0" distL="114300" distR="114300">
                              <wp:extent cx="2494280" cy="1551940"/>
                              <wp:effectExtent l="0" t="0" r="1270" b="10160"/>
                              <wp:docPr id="4" name="图片 4" descr="2f301eaac88394e080eb5df5d521b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2f301eaac88394e080eb5df5d521bdb"/>
                                      <pic:cNvPicPr>
                                        <a:picLocks noChangeAspect="1"/>
                                      </pic:cNvPicPr>
                                    </pic:nvPicPr>
                                    <pic:blipFill>
                                      <a:blip r:embed="rId7"/>
                                      <a:stretch>
                                        <a:fillRect/>
                                      </a:stretch>
                                    </pic:blipFill>
                                    <pic:spPr>
                                      <a:xfrm>
                                        <a:off x="0" y="0"/>
                                        <a:ext cx="2494280" cy="1551940"/>
                                      </a:xfrm>
                                      <a:prstGeom prst="rect">
                                        <a:avLst/>
                                      </a:prstGeom>
                                    </pic:spPr>
                                  </pic:pic>
                                </a:graphicData>
                              </a:graphic>
                            </wp:inline>
                          </w:drawing>
                        </w:r>
                      </w:p>
                    </w:txbxContent>
                  </v:textbox>
                </v:shape>
              </w:pict>
            </w:r>
          </w:p>
          <w:p>
            <w:pPr>
              <w:spacing w:line="440" w:lineRule="exact"/>
              <w:rPr>
                <w:rFonts w:ascii="仿宋" w:hAnsi="仿宋" w:eastAsia="仿宋"/>
                <w:b/>
                <w:sz w:val="32"/>
                <w:szCs w:val="32"/>
              </w:rPr>
            </w:pPr>
          </w:p>
          <w:p>
            <w:pPr>
              <w:spacing w:line="440" w:lineRule="exact"/>
              <w:rPr>
                <w:rFonts w:ascii="仿宋" w:hAnsi="仿宋" w:eastAsia="仿宋"/>
                <w:b/>
                <w:sz w:val="32"/>
                <w:szCs w:val="32"/>
              </w:rPr>
            </w:pPr>
          </w:p>
          <w:p>
            <w:pPr>
              <w:spacing w:line="440" w:lineRule="exact"/>
              <w:rPr>
                <w:rFonts w:ascii="仿宋" w:hAnsi="仿宋" w:eastAsia="仿宋"/>
                <w:b/>
                <w:sz w:val="32"/>
                <w:szCs w:val="32"/>
              </w:rPr>
            </w:pPr>
          </w:p>
          <w:p>
            <w:pPr>
              <w:spacing w:line="440" w:lineRule="exact"/>
              <w:rPr>
                <w:rFonts w:ascii="仿宋" w:hAnsi="仿宋" w:eastAsia="仿宋"/>
                <w:b/>
                <w:sz w:val="32"/>
                <w:szCs w:val="32"/>
              </w:rPr>
            </w:pPr>
          </w:p>
          <w:p>
            <w:pPr>
              <w:spacing w:line="440" w:lineRule="exact"/>
              <w:rPr>
                <w:rFonts w:ascii="仿宋" w:hAnsi="仿宋" w:eastAsia="仿宋"/>
                <w:b/>
                <w:sz w:val="32"/>
                <w:szCs w:val="32"/>
              </w:rPr>
            </w:pPr>
          </w:p>
          <w:p>
            <w:pPr>
              <w:spacing w:line="440" w:lineRule="exact"/>
              <w:ind w:firstLine="643" w:firstLineChars="200"/>
              <w:rPr>
                <w:rFonts w:ascii="楷体" w:hAnsi="楷体" w:eastAsia="楷体"/>
                <w:b/>
                <w:sz w:val="32"/>
                <w:szCs w:val="32"/>
              </w:rPr>
            </w:pPr>
            <w:r>
              <w:rPr>
                <w:rFonts w:hint="eastAsia" w:ascii="楷体" w:hAnsi="楷体" w:eastAsia="楷体"/>
                <w:b/>
                <w:sz w:val="32"/>
                <w:szCs w:val="32"/>
              </w:rPr>
              <w:t>2.传统教学与辅助技术相融合</w:t>
            </w:r>
          </w:p>
          <w:p>
            <w:pPr>
              <w:spacing w:line="440" w:lineRule="exact"/>
              <w:ind w:firstLine="640"/>
              <w:rPr>
                <w:rFonts w:ascii="仿宋" w:hAnsi="仿宋" w:eastAsia="仿宋"/>
                <w:sz w:val="32"/>
                <w:szCs w:val="32"/>
              </w:rPr>
            </w:pPr>
            <w:r>
              <w:rPr>
                <w:rFonts w:hint="eastAsia" w:ascii="仿宋" w:hAnsi="仿宋" w:eastAsia="仿宋"/>
                <w:sz w:val="32"/>
                <w:szCs w:val="32"/>
              </w:rPr>
              <w:t>结合评估结果，小晶存在视力障碍、反差视力差的情况。为发展小晶的剩余视力，小晶的训练主要采用传统教学与辅助技术相融合的形式。传统教学以单人游戏形式进行。为发展小晶的手眼协调能力，为小晶提供大小不一的各色气球，气球充好气后，鼓励其采用双手拍、单手拍或两手轮流拍的方式向上方拍气球，并成功接住掉落的气球。为进一步发展并保护小晶的剩余视力，为小晶提供平板电脑、小爱智能音响等电子产品。借助平板电脑的“无障碍”辅助功能，小晶可以进行“学舌猫”等语言类游戏训练，也可以进行“儿童益智切水果”等手眼协调类游戏训练；借助小爱智能音响的语音沟通辅助功能，小晶可以进行“小爱、小爱，今天是什么天气”等长短句的呼吸和发声相协调的言语训练。</w:t>
            </w:r>
          </w:p>
          <w:p>
            <w:pPr>
              <w:spacing w:line="440" w:lineRule="exact"/>
              <w:ind w:firstLine="640"/>
              <w:rPr>
                <w:rFonts w:ascii="仿宋" w:hAnsi="仿宋" w:eastAsia="仿宋"/>
                <w:sz w:val="32"/>
                <w:szCs w:val="32"/>
              </w:rPr>
            </w:pPr>
            <w:r>
              <w:rPr>
                <w:sz w:val="32"/>
              </w:rPr>
              <w:pict>
                <v:shape id="_x0000_s1030" o:spid="_x0000_s1030" o:spt="202" type="#_x0000_t202" style="position:absolute;left:0pt;margin-left:103.95pt;margin-top:3.95pt;height:106.5pt;width:271.35pt;z-index:251662336;mso-width-relative:page;mso-height-relative:page;" filled="f" stroked="f" coordsize="21600,21600">
                  <v:path/>
                  <v:fill on="f" focussize="0,0"/>
                  <v:stroke on="f" joinstyle="miter"/>
                  <v:imagedata o:title=""/>
                  <o:lock v:ext="edit"/>
                  <v:textbox>
                    <w:txbxContent>
                      <w:p>
                        <w:pPr>
                          <w:jc w:val="center"/>
                        </w:pPr>
                        <w:r>
                          <w:rPr>
                            <w:rFonts w:hint="eastAsia"/>
                          </w:rPr>
                          <w:drawing>
                            <wp:inline distT="0" distB="0" distL="114300" distR="114300">
                              <wp:extent cx="2049145" cy="1384935"/>
                              <wp:effectExtent l="0" t="0" r="8255" b="5715"/>
                              <wp:docPr id="3" name="图片 3" descr="7456986d105dbca8fa221beee7ed8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7456986d105dbca8fa221beee7ed8e8"/>
                                      <pic:cNvPicPr>
                                        <a:picLocks noChangeAspect="1"/>
                                      </pic:cNvPicPr>
                                    </pic:nvPicPr>
                                    <pic:blipFill>
                                      <a:blip r:embed="rId8"/>
                                      <a:stretch>
                                        <a:fillRect/>
                                      </a:stretch>
                                    </pic:blipFill>
                                    <pic:spPr>
                                      <a:xfrm>
                                        <a:off x="0" y="0"/>
                                        <a:ext cx="2049145" cy="1384935"/>
                                      </a:xfrm>
                                      <a:prstGeom prst="rect">
                                        <a:avLst/>
                                      </a:prstGeom>
                                    </pic:spPr>
                                  </pic:pic>
                                </a:graphicData>
                              </a:graphic>
                            </wp:inline>
                          </w:drawing>
                        </w:r>
                      </w:p>
                    </w:txbxContent>
                  </v:textbox>
                </v:shape>
              </w:pict>
            </w:r>
          </w:p>
          <w:p>
            <w:pPr>
              <w:spacing w:line="440" w:lineRule="exact"/>
              <w:ind w:firstLine="640"/>
              <w:rPr>
                <w:rFonts w:ascii="仿宋" w:hAnsi="仿宋" w:eastAsia="仿宋"/>
                <w:sz w:val="32"/>
                <w:szCs w:val="32"/>
              </w:rPr>
            </w:pPr>
          </w:p>
          <w:p>
            <w:pPr>
              <w:spacing w:line="440" w:lineRule="exact"/>
              <w:rPr>
                <w:rFonts w:ascii="仿宋" w:hAnsi="仿宋" w:eastAsia="仿宋"/>
                <w:b/>
                <w:sz w:val="32"/>
                <w:szCs w:val="32"/>
              </w:rPr>
            </w:pPr>
          </w:p>
          <w:p>
            <w:pPr>
              <w:spacing w:line="440" w:lineRule="exact"/>
              <w:rPr>
                <w:rFonts w:ascii="仿宋" w:hAnsi="仿宋" w:eastAsia="仿宋"/>
                <w:b/>
                <w:sz w:val="32"/>
                <w:szCs w:val="32"/>
              </w:rPr>
            </w:pPr>
          </w:p>
          <w:p>
            <w:pPr>
              <w:spacing w:line="440" w:lineRule="exact"/>
              <w:rPr>
                <w:rFonts w:ascii="仿宋" w:hAnsi="仿宋" w:eastAsia="仿宋"/>
                <w:b/>
                <w:sz w:val="32"/>
                <w:szCs w:val="32"/>
              </w:rPr>
            </w:pPr>
          </w:p>
          <w:p>
            <w:pPr>
              <w:spacing w:line="440" w:lineRule="exact"/>
              <w:ind w:firstLine="643" w:firstLineChars="200"/>
              <w:rPr>
                <w:rFonts w:ascii="楷体" w:hAnsi="楷体" w:eastAsia="楷体"/>
                <w:b/>
                <w:sz w:val="32"/>
                <w:szCs w:val="32"/>
              </w:rPr>
            </w:pPr>
            <w:r>
              <w:rPr>
                <w:rFonts w:hint="eastAsia" w:ascii="楷体" w:hAnsi="楷体" w:eastAsia="楷体"/>
                <w:b/>
                <w:sz w:val="32"/>
                <w:szCs w:val="32"/>
              </w:rPr>
              <w:t>3.专业训练和现实生活相联系</w:t>
            </w:r>
          </w:p>
          <w:p>
            <w:pPr>
              <w:spacing w:line="440" w:lineRule="exact"/>
              <w:ind w:firstLine="640" w:firstLineChars="200"/>
              <w:rPr>
                <w:rFonts w:ascii="仿宋" w:hAnsi="仿宋" w:eastAsia="仿宋"/>
                <w:sz w:val="32"/>
                <w:szCs w:val="32"/>
              </w:rPr>
            </w:pPr>
            <w:r>
              <w:rPr>
                <w:rFonts w:hint="eastAsia" w:ascii="仿宋" w:hAnsi="仿宋" w:eastAsia="仿宋"/>
                <w:sz w:val="32"/>
                <w:szCs w:val="32"/>
              </w:rPr>
              <w:t>小晶存在声母歪曲、声母替代的构音障碍，需要进行构音障碍的康复训练。结合小晶康复需求，康复训练以构音语音训练为主线，主要进行口部运动训练和构音运动训练。口部运动训练过程中进行“吸管喝水”、“舔果酱”等圆唇运动和唇齿接触运动训练，增强小晶的唇部感知觉。利用小汤匙底按压、按摩牙刷刺激舌部增强舌的感觉。构音语音训练过程中首先进行声母音位的构音错误分析：小晶经常把“</w:t>
            </w:r>
            <w:r>
              <w:rPr>
                <w:rFonts w:ascii="仿宋" w:hAnsi="仿宋" w:eastAsia="仿宋"/>
                <w:sz w:val="32"/>
                <w:szCs w:val="32"/>
              </w:rPr>
              <w:t>ch</w:t>
            </w:r>
            <w:r>
              <w:rPr>
                <w:rFonts w:hint="eastAsia" w:ascii="仿宋" w:hAnsi="仿宋" w:eastAsia="仿宋"/>
                <w:sz w:val="32"/>
                <w:szCs w:val="32"/>
              </w:rPr>
              <w:t>”发音为“</w:t>
            </w:r>
            <w:r>
              <w:rPr>
                <w:rFonts w:ascii="仿宋" w:hAnsi="仿宋" w:eastAsia="仿宋"/>
                <w:sz w:val="32"/>
                <w:szCs w:val="32"/>
              </w:rPr>
              <w:t>zh</w:t>
            </w:r>
            <w:r>
              <w:rPr>
                <w:rFonts w:hint="eastAsia" w:ascii="仿宋" w:hAnsi="仿宋" w:eastAsia="仿宋"/>
                <w:sz w:val="32"/>
                <w:szCs w:val="32"/>
              </w:rPr>
              <w:t>”，之后进行音位诱导、音位习得、音位对比和音位强化训练，小晶通过触摸教师发音部位和发音方式感知音位。巩固发音训练过程中为小晶提供大量的单音节词到多音节词的图片、实物，指导小晶认读图片和实物巩固发音。训练过程充分的将专业训练和生活中常见物品相联系，提高康复训练的生活适应性。</w:t>
            </w:r>
          </w:p>
          <w:p>
            <w:pPr>
              <w:spacing w:line="440" w:lineRule="exact"/>
              <w:rPr>
                <w:rFonts w:ascii="黑体" w:hAnsi="黑体" w:eastAsia="黑体"/>
                <w:sz w:val="32"/>
                <w:szCs w:val="32"/>
              </w:rPr>
            </w:pPr>
            <w:r>
              <w:rPr>
                <w:rFonts w:hint="eastAsia" w:ascii="黑体" w:hAnsi="黑体" w:eastAsia="黑体"/>
                <w:sz w:val="32"/>
                <w:szCs w:val="32"/>
              </w:rPr>
              <w:t xml:space="preserve">    三、家校共育，科学性指导——守护光明</w:t>
            </w:r>
          </w:p>
          <w:p>
            <w:pPr>
              <w:spacing w:line="440" w:lineRule="exact"/>
              <w:ind w:firstLine="640" w:firstLineChars="200"/>
              <w:rPr>
                <w:rFonts w:ascii="仿宋" w:hAnsi="仿宋" w:eastAsia="仿宋"/>
                <w:sz w:val="32"/>
                <w:szCs w:val="32"/>
              </w:rPr>
            </w:pPr>
            <w:r>
              <w:rPr>
                <w:rFonts w:hint="eastAsia" w:ascii="仿宋" w:hAnsi="仿宋" w:eastAsia="仿宋"/>
                <w:sz w:val="32"/>
                <w:szCs w:val="32"/>
              </w:rPr>
              <w:t>小晶家的送教持续了两年时间，</w:t>
            </w:r>
            <w:r>
              <w:rPr>
                <w:rFonts w:ascii="仿宋" w:hAnsi="仿宋" w:eastAsia="仿宋"/>
                <w:sz w:val="32"/>
                <w:szCs w:val="32"/>
              </w:rPr>
              <w:t>2021</w:t>
            </w:r>
            <w:r>
              <w:rPr>
                <w:rFonts w:hint="eastAsia" w:ascii="仿宋" w:hAnsi="仿宋" w:eastAsia="仿宋"/>
                <w:sz w:val="32"/>
                <w:szCs w:val="32"/>
              </w:rPr>
              <w:t>年</w:t>
            </w:r>
            <w:r>
              <w:rPr>
                <w:rFonts w:ascii="仿宋" w:hAnsi="仿宋" w:eastAsia="仿宋"/>
                <w:sz w:val="32"/>
                <w:szCs w:val="32"/>
              </w:rPr>
              <w:t>6</w:t>
            </w:r>
            <w:r>
              <w:rPr>
                <w:rFonts w:hint="eastAsia" w:ascii="仿宋" w:hAnsi="仿宋" w:eastAsia="仿宋"/>
                <w:sz w:val="32"/>
                <w:szCs w:val="32"/>
              </w:rPr>
              <w:t>月小晶迎来了毕业的日子，我们也对小晶的个人发展情况进行了毕业评估。视力能力方面，小晶能在近距离是分辨物体的颜色，手眼协调性显著提高。动作技能领域，小晶能完成单脚站立的粗大动作。语言能力领域，小晶能在生理腹式呼吸的支持下不停顿的说出简单句，在短暂停顿后说出复合句，能逐句复述老师说出的话。言语能力领域，小晶的声母遗漏和替代情况有明显改善。小晶的进步是可喜的，这一切教育成果的取得离不开家校合作。</w:t>
            </w:r>
          </w:p>
          <w:p>
            <w:pPr>
              <w:spacing w:line="440" w:lineRule="exact"/>
              <w:ind w:firstLine="640" w:firstLineChars="200"/>
              <w:rPr>
                <w:rFonts w:ascii="仿宋" w:hAnsi="仿宋" w:eastAsia="仿宋"/>
                <w:sz w:val="32"/>
                <w:szCs w:val="32"/>
              </w:rPr>
            </w:pPr>
            <w:r>
              <w:rPr>
                <w:rFonts w:hint="eastAsia" w:ascii="仿宋" w:hAnsi="仿宋" w:eastAsia="仿宋"/>
                <w:sz w:val="32"/>
                <w:szCs w:val="32"/>
              </w:rPr>
              <w:t>家校合作可以形成强大的教育合力，在守护现有的康复成果的同时，促进小晶的全面进步。回首两年送教时光，送教过程中我们每次都会对家长进行康复训练指导，以布置家庭任务的形式为家长布置家庭作业，并在下次送教时检查家长指导情况、学生学习情况；以微课或线上答疑的形式对家长在指导过程中遇到的困难进行视频或语音解答，以达到康复效果最大化的目的。小晶虽然已经毕业，但是我们对小晶的康复训练指导尚未结束。为改变家长一概代劳的行为模式，引导小晶更好的渡过青春期，我们还在对小晶家长持续的进行生活自理能力指导、青春期指导。</w:t>
            </w:r>
          </w:p>
          <w:p>
            <w:pPr>
              <w:spacing w:line="440" w:lineRule="exact"/>
              <w:ind w:firstLine="640" w:firstLineChars="200"/>
              <w:rPr>
                <w:rFonts w:ascii="仿宋" w:hAnsi="仿宋" w:eastAsia="仿宋"/>
                <w:sz w:val="32"/>
                <w:szCs w:val="32"/>
              </w:rPr>
            </w:pPr>
            <w:r>
              <w:rPr>
                <w:sz w:val="32"/>
              </w:rPr>
              <w:pict>
                <v:shape id="_x0000_s1026" o:spid="_x0000_s1026" o:spt="202" type="#_x0000_t202" style="position:absolute;left:0pt;margin-left:92pt;margin-top:0.4pt;height:130.9pt;width:252.65pt;z-index:251659264;mso-width-relative:page;mso-height-relative:page;" filled="f" stroked="f" coordsize="21600,21600">
                  <v:path/>
                  <v:fill on="f" focussize="0,0"/>
                  <v:stroke on="f" joinstyle="miter"/>
                  <v:imagedata o:title=""/>
                  <o:lock v:ext="edit"/>
                  <v:textbox>
                    <w:txbxContent>
                      <w:p>
                        <w:pPr>
                          <w:jc w:val="center"/>
                        </w:pPr>
                        <w:r>
                          <w:rPr>
                            <w:rFonts w:hint="eastAsia"/>
                          </w:rPr>
                          <w:drawing>
                            <wp:inline distT="0" distB="0" distL="114300" distR="114300">
                              <wp:extent cx="2302510" cy="1401445"/>
                              <wp:effectExtent l="0" t="0" r="2540" b="8255"/>
                              <wp:docPr id="2" name="图片 2" descr="8d87db0f6d23a58f380ef1df5e2fd1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8d87db0f6d23a58f380ef1df5e2fd1f"/>
                                      <pic:cNvPicPr>
                                        <a:picLocks noChangeAspect="1"/>
                                      </pic:cNvPicPr>
                                    </pic:nvPicPr>
                                    <pic:blipFill>
                                      <a:blip r:embed="rId9"/>
                                      <a:stretch>
                                        <a:fillRect/>
                                      </a:stretch>
                                    </pic:blipFill>
                                    <pic:spPr>
                                      <a:xfrm>
                                        <a:off x="0" y="0"/>
                                        <a:ext cx="2302510" cy="1401445"/>
                                      </a:xfrm>
                                      <a:prstGeom prst="rect">
                                        <a:avLst/>
                                      </a:prstGeom>
                                    </pic:spPr>
                                  </pic:pic>
                                </a:graphicData>
                              </a:graphic>
                            </wp:inline>
                          </w:drawing>
                        </w:r>
                      </w:p>
                    </w:txbxContent>
                  </v:textbox>
                </v:shape>
              </w:pict>
            </w:r>
          </w:p>
          <w:p>
            <w:pPr>
              <w:spacing w:line="440" w:lineRule="exact"/>
              <w:ind w:firstLine="640" w:firstLineChars="200"/>
              <w:rPr>
                <w:rFonts w:ascii="仿宋" w:hAnsi="仿宋" w:eastAsia="仿宋"/>
                <w:sz w:val="32"/>
                <w:szCs w:val="32"/>
              </w:rPr>
            </w:pPr>
          </w:p>
          <w:p>
            <w:pPr>
              <w:spacing w:line="440" w:lineRule="exact"/>
              <w:ind w:firstLine="640" w:firstLineChars="200"/>
              <w:rPr>
                <w:rFonts w:ascii="仿宋" w:hAnsi="仿宋" w:eastAsia="仿宋"/>
                <w:sz w:val="32"/>
                <w:szCs w:val="32"/>
              </w:rPr>
            </w:pPr>
          </w:p>
          <w:p>
            <w:pPr>
              <w:spacing w:line="440" w:lineRule="exact"/>
              <w:ind w:firstLine="640" w:firstLineChars="200"/>
              <w:rPr>
                <w:rFonts w:ascii="仿宋" w:hAnsi="仿宋" w:eastAsia="仿宋"/>
                <w:sz w:val="32"/>
                <w:szCs w:val="32"/>
              </w:rPr>
            </w:pPr>
          </w:p>
          <w:p>
            <w:pPr>
              <w:spacing w:line="440" w:lineRule="exact"/>
              <w:ind w:firstLine="640" w:firstLineChars="200"/>
              <w:rPr>
                <w:rFonts w:ascii="仿宋" w:hAnsi="仿宋" w:eastAsia="仿宋"/>
                <w:sz w:val="32"/>
                <w:szCs w:val="32"/>
              </w:rPr>
            </w:pPr>
          </w:p>
          <w:p>
            <w:pPr>
              <w:spacing w:line="440" w:lineRule="exact"/>
              <w:rPr>
                <w:rFonts w:ascii="仿宋" w:hAnsi="仿宋" w:eastAsia="仿宋"/>
                <w:sz w:val="32"/>
                <w:szCs w:val="32"/>
              </w:rPr>
            </w:pPr>
          </w:p>
          <w:p>
            <w:pPr>
              <w:spacing w:line="440" w:lineRule="exact"/>
              <w:ind w:firstLine="640" w:firstLineChars="200"/>
              <w:rPr>
                <w:rFonts w:ascii="仿宋" w:hAnsi="仿宋" w:eastAsia="仿宋"/>
                <w:sz w:val="32"/>
                <w:szCs w:val="32"/>
              </w:rPr>
            </w:pPr>
            <w:r>
              <w:rPr>
                <w:rFonts w:hint="eastAsia" w:ascii="仿宋" w:hAnsi="仿宋" w:eastAsia="仿宋"/>
                <w:sz w:val="32"/>
                <w:szCs w:val="32"/>
              </w:rPr>
              <w:t>“一生一案”针对学生的不同情况开展相适应的个性化教育，为盲校学生点亮了光明、带来了希望；家校共育使送教学生接受到了更有质量的教育，守护了光明、传递了希望。在家长的积极配合下，我校已探索构建了线上与班级同步授课、送教点授课、网络课堂等多种方式相结合的立体送教模式，借助智慧终端对学生进行康复干预的康复训练模式。根据《“十四五”特殊教育发展提升行动计划》要求，我校依然在有条不紊的推进送教服务工作，探索更有效、更能满足学生需求的送教方式。送教上门使居家不能到校的学生享受到了与在校孩子一样的受教育权利，使其成长之路不仅有爱心相伴，更有专业教育相随。</w:t>
            </w:r>
          </w:p>
          <w:p>
            <w:pPr>
              <w:spacing w:line="440" w:lineRule="exact"/>
              <w:ind w:firstLine="640" w:firstLineChars="200"/>
              <w:rPr>
                <w:rFonts w:ascii="仿宋" w:hAnsi="仿宋" w:eastAsia="仿宋"/>
                <w:sz w:val="32"/>
                <w:szCs w:val="32"/>
              </w:rPr>
            </w:pPr>
            <w:r>
              <w:rPr>
                <w:sz w:val="32"/>
              </w:rPr>
              <w:pict>
                <v:shape id="_x0000_s1031" o:spid="_x0000_s1031" o:spt="202" type="#_x0000_t202" style="position:absolute;left:0pt;margin-left:87.7pt;margin-top:15.5pt;height:152.85pt;width:282.3pt;z-index:251663360;mso-width-relative:page;mso-height-relative:page;" filled="f" stroked="f" coordsize="21600,21600">
                  <v:path/>
                  <v:fill on="f" focussize="0,0"/>
                  <v:stroke on="f" joinstyle="miter"/>
                  <v:imagedata o:title=""/>
                  <o:lock v:ext="edit"/>
                  <v:textbox>
                    <w:txbxContent>
                      <w:p>
                        <w:pPr>
                          <w:jc w:val="center"/>
                        </w:pPr>
                        <w:r>
                          <w:rPr>
                            <w:rFonts w:hint="eastAsia"/>
                          </w:rPr>
                          <w:drawing>
                            <wp:inline distT="0" distB="0" distL="114300" distR="114300">
                              <wp:extent cx="2211705" cy="1431290"/>
                              <wp:effectExtent l="0" t="0" r="17145" b="16510"/>
                              <wp:docPr id="6" name="图片 6" descr="67f07eb68b7fc2324fe44eb33ee6a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67f07eb68b7fc2324fe44eb33ee6a14"/>
                                      <pic:cNvPicPr>
                                        <a:picLocks noChangeAspect="1"/>
                                      </pic:cNvPicPr>
                                    </pic:nvPicPr>
                                    <pic:blipFill>
                                      <a:blip r:embed="rId10"/>
                                      <a:stretch>
                                        <a:fillRect/>
                                      </a:stretch>
                                    </pic:blipFill>
                                    <pic:spPr>
                                      <a:xfrm>
                                        <a:off x="0" y="0"/>
                                        <a:ext cx="2211705" cy="1431290"/>
                                      </a:xfrm>
                                      <a:prstGeom prst="rect">
                                        <a:avLst/>
                                      </a:prstGeom>
                                    </pic:spPr>
                                  </pic:pic>
                                </a:graphicData>
                              </a:graphic>
                            </wp:inline>
                          </w:drawing>
                        </w:r>
                      </w:p>
                    </w:txbxContent>
                  </v:textbox>
                </v:shape>
              </w:pict>
            </w:r>
          </w:p>
          <w:p>
            <w:pPr>
              <w:spacing w:line="440" w:lineRule="exact"/>
              <w:ind w:firstLine="640" w:firstLineChars="200"/>
              <w:rPr>
                <w:rFonts w:ascii="仿宋" w:hAnsi="仿宋" w:eastAsia="仿宋"/>
                <w:sz w:val="32"/>
                <w:szCs w:val="32"/>
              </w:rPr>
            </w:pPr>
          </w:p>
          <w:p>
            <w:pPr>
              <w:spacing w:line="440" w:lineRule="exact"/>
              <w:ind w:firstLine="640" w:firstLineChars="200"/>
              <w:rPr>
                <w:rFonts w:ascii="仿宋" w:hAnsi="仿宋" w:eastAsia="仿宋"/>
                <w:sz w:val="32"/>
                <w:szCs w:val="32"/>
              </w:rPr>
            </w:pPr>
          </w:p>
          <w:p>
            <w:pPr>
              <w:spacing w:line="440" w:lineRule="exact"/>
              <w:ind w:firstLine="640" w:firstLineChars="200"/>
              <w:rPr>
                <w:rFonts w:ascii="仿宋" w:hAnsi="仿宋" w:eastAsia="仿宋"/>
                <w:sz w:val="32"/>
                <w:szCs w:val="32"/>
              </w:rPr>
            </w:pPr>
          </w:p>
          <w:p>
            <w:pPr>
              <w:spacing w:line="440" w:lineRule="exact"/>
              <w:ind w:firstLine="640" w:firstLineChars="200"/>
              <w:rPr>
                <w:rFonts w:ascii="仿宋" w:hAnsi="仿宋" w:eastAsia="仿宋"/>
                <w:sz w:val="32"/>
                <w:szCs w:val="32"/>
              </w:rPr>
            </w:pPr>
          </w:p>
          <w:p>
            <w:pPr>
              <w:spacing w:line="440" w:lineRule="exact"/>
              <w:ind w:firstLine="640" w:firstLineChars="200"/>
              <w:rPr>
                <w:rFonts w:ascii="仿宋" w:hAnsi="仿宋" w:eastAsia="仿宋"/>
                <w:sz w:val="32"/>
                <w:szCs w:val="32"/>
              </w:rPr>
            </w:pPr>
          </w:p>
          <w:p>
            <w:pPr>
              <w:spacing w:line="440" w:lineRule="exact"/>
              <w:ind w:firstLine="640" w:firstLineChars="200"/>
              <w:rPr>
                <w:rFonts w:ascii="仿宋" w:hAnsi="仿宋" w:eastAsia="仿宋"/>
                <w:sz w:val="32"/>
                <w:szCs w:val="32"/>
              </w:rPr>
            </w:pPr>
          </w:p>
          <w:p>
            <w:pPr>
              <w:spacing w:line="440" w:lineRule="exact"/>
              <w:ind w:firstLine="640" w:firstLineChars="200"/>
              <w:rPr>
                <w:rFonts w:ascii="仿宋" w:hAnsi="仿宋" w:eastAsia="仿宋"/>
                <w:sz w:val="32"/>
                <w:szCs w:val="32"/>
              </w:rPr>
            </w:pPr>
          </w:p>
          <w:p>
            <w:pPr>
              <w:spacing w:line="440" w:lineRule="exact"/>
              <w:ind w:firstLine="640" w:firstLineChars="200"/>
              <w:rPr>
                <w:rFonts w:ascii="仿宋" w:hAnsi="仿宋" w:eastAsia="仿宋"/>
                <w:sz w:val="32"/>
                <w:szCs w:val="32"/>
              </w:rPr>
            </w:pPr>
          </w:p>
          <w:p>
            <w:pPr>
              <w:spacing w:line="440" w:lineRule="exact"/>
              <w:ind w:firstLine="640" w:firstLineChars="200"/>
              <w:rPr>
                <w:rFonts w:ascii="仿宋" w:hAnsi="仿宋" w:eastAsia="仿宋"/>
                <w:sz w:val="32"/>
                <w:szCs w:val="32"/>
              </w:rPr>
            </w:pPr>
          </w:p>
          <w:p>
            <w:pPr>
              <w:spacing w:line="440" w:lineRule="exact"/>
              <w:ind w:firstLine="640" w:firstLineChars="200"/>
              <w:rPr>
                <w:rFonts w:ascii="仿宋" w:hAnsi="仿宋" w:eastAsia="仿宋"/>
                <w:sz w:val="32"/>
                <w:szCs w:val="32"/>
              </w:rPr>
            </w:pPr>
          </w:p>
          <w:p>
            <w:pPr>
              <w:spacing w:line="440" w:lineRule="exact"/>
              <w:ind w:firstLine="640" w:firstLineChars="200"/>
              <w:rPr>
                <w:rFonts w:ascii="仿宋" w:hAnsi="仿宋" w:eastAsia="仿宋"/>
                <w:sz w:val="32"/>
                <w:szCs w:val="32"/>
              </w:rPr>
            </w:pPr>
          </w:p>
          <w:p>
            <w:pPr>
              <w:spacing w:line="440" w:lineRule="exact"/>
              <w:ind w:firstLine="640" w:firstLineChars="200"/>
              <w:rPr>
                <w:rFonts w:ascii="仿宋" w:hAnsi="仿宋" w:eastAsia="仿宋"/>
                <w:sz w:val="32"/>
                <w:szCs w:val="32"/>
              </w:rPr>
            </w:pPr>
          </w:p>
          <w:p>
            <w:pPr>
              <w:spacing w:line="440" w:lineRule="exact"/>
              <w:ind w:firstLine="640" w:firstLineChars="200"/>
              <w:rPr>
                <w:rFonts w:ascii="仿宋" w:hAnsi="仿宋" w:eastAsia="仿宋"/>
                <w:sz w:val="32"/>
                <w:szCs w:val="32"/>
              </w:rPr>
            </w:pPr>
          </w:p>
        </w:tc>
      </w:tr>
    </w:tbl>
    <w:p>
      <w:pPr>
        <w:sectPr>
          <w:footerReference r:id="rId3" w:type="default"/>
          <w:pgSz w:w="11907" w:h="16839"/>
          <w:pgMar w:top="400" w:right="1459" w:bottom="1783" w:left="1451" w:header="0" w:footer="1533" w:gutter="0"/>
          <w:cols w:space="720" w:num="1"/>
        </w:sectPr>
      </w:pPr>
    </w:p>
    <w:p>
      <w:pPr>
        <w:spacing w:line="220" w:lineRule="exact"/>
      </w:pPr>
    </w:p>
    <w:tbl>
      <w:tblPr>
        <w:tblStyle w:val="7"/>
        <w:tblW w:w="898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694"/>
        <w:gridCol w:w="628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1" w:hRule="atLeast"/>
        </w:trPr>
        <w:tc>
          <w:tcPr>
            <w:tcW w:w="8982" w:type="dxa"/>
            <w:gridSpan w:val="2"/>
          </w:tcPr>
          <w:p>
            <w:pPr>
              <w:spacing w:before="83" w:line="219" w:lineRule="auto"/>
              <w:ind w:left="134"/>
              <w:rPr>
                <w:rFonts w:ascii="黑体" w:hAnsi="黑体" w:eastAsia="黑体" w:cs="黑体"/>
                <w:spacing w:val="-9"/>
                <w:sz w:val="28"/>
                <w:szCs w:val="28"/>
              </w:rPr>
            </w:pPr>
            <w:r>
              <w:rPr>
                <w:rFonts w:ascii="黑体" w:hAnsi="黑体" w:eastAsia="黑体" w:cs="黑体"/>
                <w:spacing w:val="-13"/>
                <w:sz w:val="28"/>
                <w:szCs w:val="28"/>
              </w:rPr>
              <w:t>宣</w:t>
            </w:r>
            <w:r>
              <w:rPr>
                <w:rFonts w:ascii="黑体" w:hAnsi="黑体" w:eastAsia="黑体" w:cs="黑体"/>
                <w:spacing w:val="-9"/>
                <w:sz w:val="28"/>
                <w:szCs w:val="28"/>
              </w:rPr>
              <w:t>传推广情况：</w:t>
            </w:r>
          </w:p>
          <w:p>
            <w:pPr>
              <w:spacing w:before="83" w:line="520" w:lineRule="exact"/>
              <w:ind w:left="136"/>
              <w:rPr>
                <w:rFonts w:ascii="仿宋" w:hAnsi="仿宋" w:eastAsia="仿宋" w:cs="黑体"/>
                <w:sz w:val="32"/>
                <w:szCs w:val="32"/>
              </w:rPr>
            </w:pPr>
            <w:r>
              <w:rPr>
                <w:rFonts w:hint="eastAsia" w:ascii="仿宋" w:hAnsi="仿宋" w:eastAsia="仿宋" w:cs="黑体"/>
                <w:sz w:val="28"/>
                <w:szCs w:val="28"/>
              </w:rPr>
              <w:t xml:space="preserve">    </w:t>
            </w:r>
            <w:r>
              <w:rPr>
                <w:rFonts w:hint="eastAsia" w:ascii="仿宋" w:hAnsi="仿宋" w:eastAsia="仿宋" w:cs="黑体"/>
                <w:sz w:val="32"/>
                <w:szCs w:val="32"/>
              </w:rPr>
              <w:t>该案例中的工作方法和相关经验在学校资源中心送教工作分享总结会上进行交流，工作经验在其他送教教师中进行推广，为其他教师更好的开展送教工作提供较好的参考和借鉴。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7" w:hRule="atLeast"/>
        </w:trPr>
        <w:tc>
          <w:tcPr>
            <w:tcW w:w="2694" w:type="dxa"/>
            <w:vAlign w:val="center"/>
          </w:tcPr>
          <w:p>
            <w:pPr>
              <w:spacing w:before="91" w:line="217" w:lineRule="auto"/>
              <w:ind w:left="520"/>
              <w:jc w:val="center"/>
              <w:rPr>
                <w:rFonts w:ascii="楷体" w:hAnsi="楷体" w:eastAsia="楷体" w:cs="楷体"/>
                <w:sz w:val="28"/>
                <w:szCs w:val="28"/>
              </w:rPr>
            </w:pPr>
            <w:r>
              <w:rPr>
                <w:rFonts w:ascii="楷体" w:hAnsi="楷体" w:eastAsia="楷体" w:cs="楷体"/>
                <w:spacing w:val="-4"/>
                <w:sz w:val="28"/>
                <w:szCs w:val="28"/>
              </w:rPr>
              <w:t>所</w:t>
            </w:r>
            <w:r>
              <w:rPr>
                <w:rFonts w:ascii="楷体" w:hAnsi="楷体" w:eastAsia="楷体" w:cs="楷体"/>
                <w:spacing w:val="-2"/>
                <w:sz w:val="28"/>
                <w:szCs w:val="28"/>
              </w:rPr>
              <w:t>在学校意见</w:t>
            </w:r>
          </w:p>
        </w:tc>
        <w:tc>
          <w:tcPr>
            <w:tcW w:w="6288" w:type="dxa"/>
          </w:tcPr>
          <w:p>
            <w:pPr>
              <w:spacing w:line="267" w:lineRule="auto"/>
            </w:pPr>
          </w:p>
          <w:p>
            <w:pPr>
              <w:spacing w:line="267" w:lineRule="auto"/>
            </w:pPr>
          </w:p>
          <w:p>
            <w:pPr>
              <w:spacing w:line="267" w:lineRule="auto"/>
            </w:pPr>
          </w:p>
          <w:p>
            <w:pPr>
              <w:spacing w:line="267" w:lineRule="auto"/>
              <w:rPr>
                <w:rFonts w:ascii="仿宋" w:hAnsi="仿宋" w:eastAsia="仿宋"/>
                <w:sz w:val="32"/>
                <w:szCs w:val="32"/>
              </w:rPr>
            </w:pPr>
            <w:r>
              <w:rPr>
                <w:rFonts w:hint="eastAsia" w:ascii="仿宋" w:hAnsi="仿宋" w:eastAsia="仿宋"/>
                <w:sz w:val="32"/>
                <w:szCs w:val="32"/>
              </w:rPr>
              <w:t>该案例具有较高的推广价值，同意上报。</w:t>
            </w:r>
          </w:p>
          <w:p>
            <w:pPr>
              <w:spacing w:line="267" w:lineRule="auto"/>
            </w:pPr>
          </w:p>
          <w:p>
            <w:pPr>
              <w:spacing w:line="267" w:lineRule="auto"/>
            </w:pPr>
          </w:p>
          <w:p>
            <w:pPr>
              <w:spacing w:line="267" w:lineRule="auto"/>
            </w:pPr>
          </w:p>
          <w:p>
            <w:pPr>
              <w:spacing w:before="91" w:line="218" w:lineRule="auto"/>
              <w:ind w:left="3520"/>
              <w:rPr>
                <w:rFonts w:ascii="楷体" w:hAnsi="楷体" w:eastAsia="楷体" w:cs="楷体"/>
                <w:sz w:val="28"/>
                <w:szCs w:val="28"/>
              </w:rPr>
            </w:pPr>
            <w:r>
              <w:rPr>
                <w:rFonts w:ascii="楷体" w:hAnsi="楷体" w:eastAsia="楷体" w:cs="楷体"/>
                <w:spacing w:val="37"/>
                <w:sz w:val="28"/>
                <w:szCs w:val="28"/>
              </w:rPr>
              <w:t>(</w:t>
            </w:r>
            <w:r>
              <w:rPr>
                <w:rFonts w:ascii="楷体" w:hAnsi="楷体" w:eastAsia="楷体" w:cs="楷体"/>
                <w:spacing w:val="35"/>
                <w:sz w:val="28"/>
                <w:szCs w:val="28"/>
              </w:rPr>
              <w:t>盖章)</w:t>
            </w:r>
          </w:p>
          <w:p>
            <w:pPr>
              <w:spacing w:before="168" w:line="208" w:lineRule="auto"/>
              <w:ind w:left="4033"/>
              <w:rPr>
                <w:rFonts w:ascii="楷体" w:hAnsi="楷体" w:eastAsia="楷体" w:cs="楷体"/>
                <w:sz w:val="28"/>
                <w:szCs w:val="28"/>
              </w:rPr>
            </w:pPr>
            <w:r>
              <w:rPr>
                <w:rFonts w:hint="eastAsia" w:ascii="楷体" w:hAnsi="楷体" w:eastAsia="楷体" w:cs="楷体"/>
                <w:spacing w:val="10"/>
                <w:sz w:val="28"/>
                <w:szCs w:val="28"/>
              </w:rPr>
              <w:t>2022</w:t>
            </w:r>
            <w:r>
              <w:rPr>
                <w:rFonts w:ascii="楷体" w:hAnsi="楷体" w:eastAsia="楷体" w:cs="楷体"/>
                <w:spacing w:val="10"/>
                <w:sz w:val="28"/>
                <w:szCs w:val="28"/>
              </w:rPr>
              <w:t>年</w:t>
            </w:r>
            <w:r>
              <w:rPr>
                <w:rFonts w:hint="eastAsia" w:ascii="楷体" w:hAnsi="楷体" w:eastAsia="楷体" w:cs="楷体"/>
                <w:spacing w:val="10"/>
                <w:sz w:val="28"/>
                <w:szCs w:val="28"/>
              </w:rPr>
              <w:t>8</w:t>
            </w:r>
            <w:r>
              <w:rPr>
                <w:rFonts w:ascii="楷体" w:hAnsi="楷体" w:eastAsia="楷体" w:cs="楷体"/>
                <w:spacing w:val="8"/>
                <w:sz w:val="28"/>
                <w:szCs w:val="28"/>
              </w:rPr>
              <w:t>月</w:t>
            </w:r>
            <w:r>
              <w:rPr>
                <w:rFonts w:hint="eastAsia" w:ascii="楷体" w:hAnsi="楷体" w:eastAsia="楷体" w:cs="楷体"/>
                <w:spacing w:val="8"/>
                <w:sz w:val="28"/>
                <w:szCs w:val="28"/>
              </w:rPr>
              <w:t>18</w:t>
            </w:r>
            <w:r>
              <w:rPr>
                <w:rFonts w:ascii="楷体" w:hAnsi="楷体" w:eastAsia="楷体" w:cs="楷体"/>
                <w:spacing w:val="8"/>
                <w:sz w:val="28"/>
                <w:szCs w:val="28"/>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3" w:hRule="atLeast"/>
        </w:trPr>
        <w:tc>
          <w:tcPr>
            <w:tcW w:w="2694" w:type="dxa"/>
            <w:vAlign w:val="center"/>
          </w:tcPr>
          <w:p>
            <w:pPr>
              <w:spacing w:before="91" w:line="251" w:lineRule="auto"/>
              <w:ind w:left="789" w:right="502" w:hanging="277"/>
              <w:jc w:val="center"/>
              <w:rPr>
                <w:rFonts w:ascii="楷体" w:hAnsi="楷体" w:eastAsia="楷体" w:cs="楷体"/>
                <w:sz w:val="28"/>
                <w:szCs w:val="28"/>
              </w:rPr>
            </w:pPr>
            <w:r>
              <w:rPr>
                <w:rFonts w:ascii="楷体" w:hAnsi="楷体" w:eastAsia="楷体" w:cs="楷体"/>
                <w:spacing w:val="-2"/>
                <w:sz w:val="28"/>
                <w:szCs w:val="28"/>
              </w:rPr>
              <w:t>县</w:t>
            </w:r>
            <w:r>
              <w:rPr>
                <w:rFonts w:ascii="楷体" w:hAnsi="楷体" w:eastAsia="楷体" w:cs="楷体"/>
                <w:spacing w:val="-1"/>
                <w:sz w:val="28"/>
                <w:szCs w:val="28"/>
              </w:rPr>
              <w:t>级教育行政部门</w:t>
            </w:r>
            <w:r>
              <w:rPr>
                <w:rFonts w:ascii="楷体" w:hAnsi="楷体" w:eastAsia="楷体" w:cs="楷体"/>
                <w:sz w:val="28"/>
                <w:szCs w:val="28"/>
              </w:rPr>
              <w:t>意见</w:t>
            </w:r>
          </w:p>
        </w:tc>
        <w:tc>
          <w:tcPr>
            <w:tcW w:w="6288" w:type="dxa"/>
          </w:tcPr>
          <w:p>
            <w:pPr>
              <w:spacing w:line="265" w:lineRule="auto"/>
            </w:pPr>
          </w:p>
          <w:p>
            <w:pPr>
              <w:spacing w:line="265" w:lineRule="auto"/>
            </w:pPr>
          </w:p>
          <w:p>
            <w:pPr>
              <w:spacing w:line="265" w:lineRule="auto"/>
            </w:pPr>
          </w:p>
          <w:p>
            <w:pPr>
              <w:spacing w:line="265" w:lineRule="auto"/>
            </w:pPr>
          </w:p>
          <w:p>
            <w:pPr>
              <w:spacing w:line="265" w:lineRule="auto"/>
            </w:pPr>
          </w:p>
          <w:p>
            <w:pPr>
              <w:spacing w:line="265" w:lineRule="auto"/>
            </w:pPr>
          </w:p>
          <w:p>
            <w:pPr>
              <w:spacing w:before="91" w:line="218" w:lineRule="auto"/>
              <w:ind w:left="3590"/>
              <w:rPr>
                <w:rFonts w:ascii="楷体" w:hAnsi="楷体" w:eastAsia="楷体" w:cs="楷体"/>
                <w:sz w:val="28"/>
                <w:szCs w:val="28"/>
              </w:rPr>
            </w:pPr>
            <w:r>
              <w:rPr>
                <w:rFonts w:ascii="楷体" w:hAnsi="楷体" w:eastAsia="楷体" w:cs="楷体"/>
                <w:spacing w:val="37"/>
                <w:sz w:val="28"/>
                <w:szCs w:val="28"/>
              </w:rPr>
              <w:t>(</w:t>
            </w:r>
            <w:r>
              <w:rPr>
                <w:rFonts w:ascii="楷体" w:hAnsi="楷体" w:eastAsia="楷体" w:cs="楷体"/>
                <w:spacing w:val="35"/>
                <w:sz w:val="28"/>
                <w:szCs w:val="28"/>
              </w:rPr>
              <w:t>盖章)</w:t>
            </w:r>
          </w:p>
          <w:p>
            <w:pPr>
              <w:spacing w:before="168" w:line="218" w:lineRule="auto"/>
              <w:ind w:left="4033"/>
              <w:rPr>
                <w:rFonts w:ascii="楷体" w:hAnsi="楷体" w:eastAsia="楷体" w:cs="楷体"/>
                <w:sz w:val="28"/>
                <w:szCs w:val="28"/>
              </w:rPr>
            </w:pPr>
            <w:r>
              <w:rPr>
                <w:rFonts w:ascii="楷体" w:hAnsi="楷体" w:eastAsia="楷体" w:cs="楷体"/>
                <w:spacing w:val="10"/>
                <w:sz w:val="28"/>
                <w:szCs w:val="28"/>
              </w:rPr>
              <w:t>年</w:t>
            </w:r>
            <w:r>
              <w:rPr>
                <w:rFonts w:hint="eastAsia" w:ascii="楷体" w:hAnsi="楷体" w:eastAsia="楷体" w:cs="楷体"/>
                <w:spacing w:val="10"/>
                <w:sz w:val="28"/>
                <w:szCs w:val="28"/>
                <w:lang w:val="en-US" w:eastAsia="zh-CN"/>
              </w:rPr>
              <w:t xml:space="preserve">  </w:t>
            </w:r>
            <w:r>
              <w:rPr>
                <w:rFonts w:ascii="楷体" w:hAnsi="楷体" w:eastAsia="楷体" w:cs="楷体"/>
                <w:spacing w:val="8"/>
                <w:sz w:val="28"/>
                <w:szCs w:val="28"/>
              </w:rPr>
              <w:t>月</w:t>
            </w:r>
            <w:r>
              <w:rPr>
                <w:rFonts w:hint="eastAsia" w:ascii="楷体" w:hAnsi="楷体" w:eastAsia="楷体" w:cs="楷体"/>
                <w:spacing w:val="8"/>
                <w:sz w:val="28"/>
                <w:szCs w:val="28"/>
                <w:lang w:val="en-US" w:eastAsia="zh-CN"/>
              </w:rPr>
              <w:t xml:space="preserve">  </w:t>
            </w:r>
            <w:r>
              <w:rPr>
                <w:rFonts w:ascii="楷体" w:hAnsi="楷体" w:eastAsia="楷体" w:cs="楷体"/>
                <w:spacing w:val="8"/>
                <w:sz w:val="28"/>
                <w:szCs w:val="28"/>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7" w:hRule="atLeast"/>
        </w:trPr>
        <w:tc>
          <w:tcPr>
            <w:tcW w:w="2694" w:type="dxa"/>
            <w:vAlign w:val="center"/>
          </w:tcPr>
          <w:p>
            <w:pPr>
              <w:spacing w:before="91" w:line="251" w:lineRule="auto"/>
              <w:ind w:left="789" w:right="502" w:hanging="263"/>
              <w:jc w:val="center"/>
              <w:rPr>
                <w:rFonts w:ascii="楷体" w:hAnsi="楷体" w:eastAsia="楷体" w:cs="楷体"/>
                <w:sz w:val="28"/>
                <w:szCs w:val="28"/>
              </w:rPr>
            </w:pPr>
            <w:r>
              <w:rPr>
                <w:rFonts w:ascii="楷体" w:hAnsi="楷体" w:eastAsia="楷体" w:cs="楷体"/>
                <w:spacing w:val="-6"/>
                <w:sz w:val="28"/>
                <w:szCs w:val="28"/>
              </w:rPr>
              <w:t>市</w:t>
            </w:r>
            <w:r>
              <w:rPr>
                <w:rFonts w:ascii="楷体" w:hAnsi="楷体" w:eastAsia="楷体" w:cs="楷体"/>
                <w:spacing w:val="-3"/>
                <w:sz w:val="28"/>
                <w:szCs w:val="28"/>
              </w:rPr>
              <w:t>级教育行政</w:t>
            </w:r>
            <w:r>
              <w:rPr>
                <w:rFonts w:ascii="楷体" w:hAnsi="楷体" w:eastAsia="楷体" w:cs="楷体"/>
                <w:spacing w:val="-1"/>
                <w:sz w:val="28"/>
                <w:szCs w:val="28"/>
              </w:rPr>
              <w:t>部门</w:t>
            </w:r>
            <w:r>
              <w:rPr>
                <w:rFonts w:ascii="楷体" w:hAnsi="楷体" w:eastAsia="楷体" w:cs="楷体"/>
                <w:sz w:val="28"/>
                <w:szCs w:val="28"/>
              </w:rPr>
              <w:t>意见</w:t>
            </w:r>
          </w:p>
        </w:tc>
        <w:tc>
          <w:tcPr>
            <w:tcW w:w="6288" w:type="dxa"/>
          </w:tcPr>
          <w:p>
            <w:pPr>
              <w:spacing w:line="255" w:lineRule="auto"/>
            </w:pPr>
          </w:p>
          <w:p>
            <w:pPr>
              <w:spacing w:line="255" w:lineRule="auto"/>
            </w:pPr>
          </w:p>
          <w:p>
            <w:pPr>
              <w:spacing w:line="255" w:lineRule="auto"/>
            </w:pPr>
          </w:p>
          <w:p>
            <w:pPr>
              <w:spacing w:line="255" w:lineRule="auto"/>
            </w:pPr>
          </w:p>
          <w:p>
            <w:pPr>
              <w:spacing w:line="255" w:lineRule="auto"/>
            </w:pPr>
          </w:p>
          <w:p>
            <w:pPr>
              <w:spacing w:line="255" w:lineRule="auto"/>
            </w:pPr>
          </w:p>
          <w:p>
            <w:pPr>
              <w:spacing w:line="255" w:lineRule="auto"/>
            </w:pPr>
          </w:p>
          <w:p>
            <w:pPr>
              <w:spacing w:line="255" w:lineRule="auto"/>
            </w:pPr>
          </w:p>
          <w:p>
            <w:pPr>
              <w:spacing w:line="255" w:lineRule="auto"/>
            </w:pPr>
          </w:p>
          <w:p>
            <w:pPr>
              <w:spacing w:before="91" w:line="218" w:lineRule="auto"/>
              <w:ind w:left="3590"/>
              <w:rPr>
                <w:rFonts w:ascii="楷体" w:hAnsi="楷体" w:eastAsia="楷体" w:cs="楷体"/>
                <w:sz w:val="28"/>
                <w:szCs w:val="28"/>
              </w:rPr>
            </w:pPr>
            <w:r>
              <w:rPr>
                <w:rFonts w:ascii="楷体" w:hAnsi="楷体" w:eastAsia="楷体" w:cs="楷体"/>
                <w:spacing w:val="37"/>
                <w:sz w:val="28"/>
                <w:szCs w:val="28"/>
              </w:rPr>
              <w:t>(</w:t>
            </w:r>
            <w:r>
              <w:rPr>
                <w:rFonts w:ascii="楷体" w:hAnsi="楷体" w:eastAsia="楷体" w:cs="楷体"/>
                <w:spacing w:val="35"/>
                <w:sz w:val="28"/>
                <w:szCs w:val="28"/>
              </w:rPr>
              <w:t>盖章)</w:t>
            </w:r>
          </w:p>
          <w:p>
            <w:pPr>
              <w:spacing w:before="168" w:line="209" w:lineRule="auto"/>
              <w:ind w:left="4033"/>
              <w:rPr>
                <w:rFonts w:ascii="楷体" w:hAnsi="楷体" w:eastAsia="楷体" w:cs="楷体"/>
                <w:sz w:val="28"/>
                <w:szCs w:val="28"/>
              </w:rPr>
            </w:pPr>
            <w:r>
              <w:rPr>
                <w:rFonts w:ascii="楷体" w:hAnsi="楷体" w:eastAsia="楷体" w:cs="楷体"/>
                <w:spacing w:val="10"/>
                <w:sz w:val="28"/>
                <w:szCs w:val="28"/>
              </w:rPr>
              <w:t>年</w:t>
            </w:r>
            <w:r>
              <w:rPr>
                <w:rFonts w:hint="eastAsia" w:ascii="楷体" w:hAnsi="楷体" w:eastAsia="楷体" w:cs="楷体"/>
                <w:spacing w:val="10"/>
                <w:sz w:val="28"/>
                <w:szCs w:val="28"/>
                <w:lang w:val="en-US" w:eastAsia="zh-CN"/>
              </w:rPr>
              <w:t xml:space="preserve">  </w:t>
            </w:r>
            <w:r>
              <w:rPr>
                <w:rFonts w:ascii="楷体" w:hAnsi="楷体" w:eastAsia="楷体" w:cs="楷体"/>
                <w:spacing w:val="8"/>
                <w:sz w:val="28"/>
                <w:szCs w:val="28"/>
              </w:rPr>
              <w:t>月</w:t>
            </w:r>
            <w:r>
              <w:rPr>
                <w:rFonts w:hint="eastAsia" w:ascii="楷体" w:hAnsi="楷体" w:eastAsia="楷体" w:cs="楷体"/>
                <w:spacing w:val="8"/>
                <w:sz w:val="28"/>
                <w:szCs w:val="28"/>
                <w:lang w:val="en-US" w:eastAsia="zh-CN"/>
              </w:rPr>
              <w:t xml:space="preserve">  </w:t>
            </w:r>
            <w:bookmarkStart w:id="0" w:name="_GoBack"/>
            <w:bookmarkEnd w:id="0"/>
            <w:r>
              <w:rPr>
                <w:rFonts w:ascii="楷体" w:hAnsi="楷体" w:eastAsia="楷体" w:cs="楷体"/>
                <w:spacing w:val="8"/>
                <w:sz w:val="28"/>
                <w:szCs w:val="28"/>
              </w:rPr>
              <w:t>日</w:t>
            </w:r>
          </w:p>
        </w:tc>
      </w:tr>
    </w:tbl>
    <w:p>
      <w:pPr>
        <w:rPr>
          <w:sz w:val="2"/>
        </w:rPr>
      </w:pPr>
    </w:p>
    <w:sectPr>
      <w:footerReference r:id="rId4" w:type="default"/>
      <w:pgSz w:w="11907" w:h="16839"/>
      <w:pgMar w:top="400" w:right="1459" w:bottom="1783" w:left="1459" w:header="0" w:footer="1533"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right="266"/>
      <w:jc w:val="right"/>
      <w:rPr>
        <w:rFonts w:ascii="Times New Roman" w:hAnsi="Times New Roman" w:eastAsia="Times New Roman" w:cs="Times New Roman"/>
        <w:sz w:val="28"/>
        <w:szCs w:val="28"/>
      </w:rPr>
    </w:pP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pacing w:val="1"/>
        <w:sz w:val="28"/>
        <w:szCs w:val="28"/>
      </w:rPr>
      <w:t>3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6692"/>
      <w:rPr>
        <w:rFonts w:ascii="Times New Roman" w:hAnsi="Times New Roman" w:eastAsia="Times New Roman" w:cs="Times New Roman"/>
        <w:sz w:val="28"/>
        <w:szCs w:val="28"/>
      </w:rPr>
    </w:pP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pacing w:val="1"/>
        <w:sz w:val="28"/>
        <w:szCs w:val="28"/>
      </w:rPr>
      <w:t>5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2"/>
  </w:compat>
  <w:docVars>
    <w:docVar w:name="commondata" w:val="eyJoZGlkIjoiYWJmNTAxYTA0NTllZTU0OWY5NWY0MWNlMzBjNGU2OTYifQ=="/>
  </w:docVars>
  <w:rsids>
    <w:rsidRoot w:val="005A3933"/>
    <w:rsid w:val="000C72F2"/>
    <w:rsid w:val="00260334"/>
    <w:rsid w:val="003657FE"/>
    <w:rsid w:val="003702B0"/>
    <w:rsid w:val="003C2A11"/>
    <w:rsid w:val="005710F1"/>
    <w:rsid w:val="005A3933"/>
    <w:rsid w:val="00664CFD"/>
    <w:rsid w:val="00722E71"/>
    <w:rsid w:val="00783CA3"/>
    <w:rsid w:val="007F1B71"/>
    <w:rsid w:val="008A6FE0"/>
    <w:rsid w:val="008C1E38"/>
    <w:rsid w:val="008E2FFA"/>
    <w:rsid w:val="009F6357"/>
    <w:rsid w:val="00AC4819"/>
    <w:rsid w:val="00BB4C9E"/>
    <w:rsid w:val="00D37198"/>
    <w:rsid w:val="00FF141C"/>
    <w:rsid w:val="0C730495"/>
    <w:rsid w:val="79BB65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uiPriority w:val="99"/>
    <w:pPr>
      <w:tabs>
        <w:tab w:val="center" w:pos="4153"/>
        <w:tab w:val="right" w:pos="8306"/>
      </w:tabs>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jc w:val="center"/>
    </w:pPr>
    <w:rPr>
      <w:sz w:val="18"/>
      <w:szCs w:val="18"/>
    </w:rPr>
  </w:style>
  <w:style w:type="table" w:customStyle="1" w:styleId="7">
    <w:name w:val="Table Normal"/>
    <w:semiHidden/>
    <w:unhideWhenUsed/>
    <w:qFormat/>
    <w:uiPriority w:val="0"/>
    <w:tblPr>
      <w:tblCellMar>
        <w:top w:w="0" w:type="dxa"/>
        <w:left w:w="0" w:type="dxa"/>
        <w:bottom w:w="0" w:type="dxa"/>
        <w:right w:w="0" w:type="dxa"/>
      </w:tblCellMar>
    </w:tbl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批注框文本 Char"/>
    <w:basedOn w:val="6"/>
    <w:link w:val="2"/>
    <w:semiHidden/>
    <w:qFormat/>
    <w:uiPriority w:val="99"/>
    <w:rPr>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9"/>
    <customShpInfo spid="_x0000_s1028"/>
    <customShpInfo spid="_x0000_s1030"/>
    <customShpInfo spid="_x0000_s1026"/>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512</Words>
  <Characters>2921</Characters>
  <Lines>24</Lines>
  <Paragraphs>6</Paragraphs>
  <TotalTime>16</TotalTime>
  <ScaleCrop>false</ScaleCrop>
  <LinksUpToDate>false</LinksUpToDate>
  <CharactersWithSpaces>3427</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2022-08-06T01:41:00Z</dcterms:created>
  <dc:creator>文印2</dc:creator>
  <cp:lastModifiedBy>Liu</cp:lastModifiedBy>
  <dcterms:modified xsi:type="dcterms:W3CDTF">2022-08-23T09:36:16Z</dcterms:modified>
  <dc:title>山东省教育厅</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84E655BE136B457586ADA146D4DEE7A7</vt:lpwstr>
  </property>
</Properties>
</file>