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44" w:line="184" w:lineRule="auto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-12"/>
          <w:sz w:val="32"/>
          <w:szCs w:val="32"/>
        </w:rPr>
        <w:t>附件</w:t>
      </w:r>
      <w:r>
        <w:rPr>
          <w:rFonts w:ascii="黑体" w:hAnsi="黑体" w:eastAsia="黑体" w:cs="黑体"/>
          <w:spacing w:val="-46"/>
          <w:sz w:val="32"/>
          <w:szCs w:val="32"/>
        </w:rPr>
        <w:t xml:space="preserve"> </w:t>
      </w:r>
      <w:r>
        <w:rPr>
          <w:rFonts w:ascii="黑体" w:hAnsi="黑体" w:eastAsia="黑体" w:cs="黑体"/>
          <w:spacing w:val="-12"/>
          <w:sz w:val="32"/>
          <w:szCs w:val="32"/>
        </w:rPr>
        <w:t>1</w:t>
      </w:r>
    </w:p>
    <w:p>
      <w:pPr>
        <w:spacing w:line="364" w:lineRule="auto"/>
        <w:rPr>
          <w:rFonts w:ascii="Malgun Gothic"/>
        </w:rPr>
      </w:pPr>
    </w:p>
    <w:p>
      <w:pPr>
        <w:spacing w:before="190" w:line="180" w:lineRule="auto"/>
        <w:ind w:firstLine="1079"/>
        <w:rPr>
          <w:rFonts w:hint="eastAsia" w:ascii="方正小标宋简体" w:hAnsi="Microsoft JhengHei" w:eastAsia="方正小标宋简体" w:cs="Microsoft JhengHei"/>
          <w:sz w:val="44"/>
          <w:szCs w:val="44"/>
        </w:rPr>
      </w:pPr>
      <w:r>
        <w:rPr>
          <w:rFonts w:hint="eastAsia" w:ascii="方正小标宋简体" w:hAnsi="Microsoft JhengHei" w:eastAsia="方正小标宋简体" w:cs="Microsoft JhengHei"/>
          <w:spacing w:val="-11"/>
          <w:sz w:val="44"/>
          <w:szCs w:val="44"/>
        </w:rPr>
        <w:t>送</w:t>
      </w:r>
      <w:r>
        <w:rPr>
          <w:rFonts w:hint="eastAsia" w:ascii="方正小标宋简体" w:hAnsi="Microsoft JhengHei" w:eastAsia="方正小标宋简体" w:cs="Microsoft JhengHei"/>
          <w:spacing w:val="-11"/>
          <w:sz w:val="44"/>
          <w:szCs w:val="44"/>
          <w:lang w:val="en-US" w:eastAsia="zh-CN"/>
        </w:rPr>
        <w:t>教</w:t>
      </w:r>
      <w:r>
        <w:rPr>
          <w:rFonts w:hint="eastAsia" w:ascii="方正小标宋简体" w:hAnsi="Microsoft JhengHei" w:eastAsia="方正小标宋简体" w:cs="Microsoft JhengHei"/>
          <w:spacing w:val="-11"/>
          <w:sz w:val="44"/>
          <w:szCs w:val="44"/>
        </w:rPr>
        <w:t>上门、</w:t>
      </w:r>
      <w:r>
        <w:rPr>
          <w:rFonts w:hint="eastAsia" w:ascii="方正小标宋简体" w:hAnsi="Microsoft JhengHei" w:eastAsia="方正小标宋简体" w:cs="Microsoft JhengHei"/>
          <w:spacing w:val="-11"/>
          <w:sz w:val="44"/>
          <w:szCs w:val="44"/>
          <w:lang w:val="en-US" w:eastAsia="zh-CN"/>
        </w:rPr>
        <w:t>随班就读</w:t>
      </w:r>
      <w:r>
        <w:rPr>
          <w:rFonts w:hint="eastAsia" w:ascii="方正小标宋简体" w:hAnsi="Microsoft JhengHei" w:eastAsia="方正小标宋简体" w:cs="Microsoft JhengHei"/>
          <w:spacing w:val="-11"/>
          <w:sz w:val="44"/>
          <w:szCs w:val="44"/>
        </w:rPr>
        <w:t>优秀案例申报表</w:t>
      </w:r>
    </w:p>
    <w:p/>
    <w:p/>
    <w:p>
      <w:pPr>
        <w:spacing w:line="17" w:lineRule="exact"/>
      </w:pPr>
    </w:p>
    <w:tbl>
      <w:tblPr>
        <w:tblStyle w:val="6"/>
        <w:tblW w:w="899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"/>
        <w:gridCol w:w="1041"/>
        <w:gridCol w:w="1394"/>
        <w:gridCol w:w="251"/>
        <w:gridCol w:w="1757"/>
        <w:gridCol w:w="660"/>
        <w:gridCol w:w="201"/>
        <w:gridCol w:w="1401"/>
        <w:gridCol w:w="2269"/>
        <w:gridCol w:w="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gridBefore w:val="1"/>
          <w:wBefore w:w="8" w:type="dxa"/>
          <w:trHeight w:val="746" w:hRule="atLeast"/>
        </w:trPr>
        <w:tc>
          <w:tcPr>
            <w:tcW w:w="1041" w:type="dxa"/>
            <w:noWrap w:val="0"/>
            <w:vAlign w:val="top"/>
          </w:tcPr>
          <w:p>
            <w:pPr>
              <w:spacing w:before="234" w:line="185" w:lineRule="auto"/>
              <w:ind w:firstLine="24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-2"/>
                <w:sz w:val="28"/>
                <w:szCs w:val="28"/>
              </w:rPr>
              <w:t>姓名</w:t>
            </w:r>
          </w:p>
        </w:tc>
        <w:tc>
          <w:tcPr>
            <w:tcW w:w="3402" w:type="dxa"/>
            <w:gridSpan w:val="3"/>
            <w:noWrap w:val="0"/>
            <w:vAlign w:val="top"/>
          </w:tcPr>
          <w:p>
            <w:pPr>
              <w:ind w:left="1260" w:leftChars="600" w:firstLine="2100" w:firstLineChars="10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高风云</w:t>
            </w: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</w:tc>
        <w:tc>
          <w:tcPr>
            <w:tcW w:w="861" w:type="dxa"/>
            <w:gridSpan w:val="2"/>
            <w:noWrap w:val="0"/>
            <w:vAlign w:val="top"/>
          </w:tcPr>
          <w:p>
            <w:pPr>
              <w:spacing w:before="234" w:line="185" w:lineRule="auto"/>
              <w:ind w:firstLine="152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-2"/>
                <w:sz w:val="28"/>
                <w:szCs w:val="28"/>
              </w:rPr>
              <w:t>单位</w:t>
            </w:r>
          </w:p>
        </w:tc>
        <w:tc>
          <w:tcPr>
            <w:tcW w:w="3678" w:type="dxa"/>
            <w:gridSpan w:val="3"/>
            <w:noWrap w:val="0"/>
            <w:vAlign w:val="top"/>
          </w:tcPr>
          <w:p>
            <w:pPr>
              <w:ind w:left="420" w:leftChars="200" w:firstLine="3150" w:firstLineChars="1500"/>
              <w:rPr>
                <w:rFonts w:hint="eastAsia" w:ascii="Malgun Gothic" w:eastAsia="宋体"/>
                <w:lang w:val="en-US" w:eastAsia="zh-CN"/>
              </w:rPr>
            </w:pPr>
            <w:r>
              <w:rPr>
                <w:rFonts w:hint="eastAsia" w:ascii="Malgun Gothic" w:eastAsia="宋体"/>
                <w:lang w:val="en-US" w:eastAsia="zh-CN"/>
              </w:rPr>
              <w:t xml:space="preserve"> 聊城市东昌府区特殊教育中心学校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gridBefore w:val="1"/>
          <w:wBefore w:w="8" w:type="dxa"/>
          <w:trHeight w:val="741" w:hRule="atLeast"/>
        </w:trPr>
        <w:tc>
          <w:tcPr>
            <w:tcW w:w="2435" w:type="dxa"/>
            <w:gridSpan w:val="2"/>
            <w:noWrap w:val="0"/>
            <w:vAlign w:val="top"/>
          </w:tcPr>
          <w:p>
            <w:pPr>
              <w:spacing w:before="230" w:line="185" w:lineRule="auto"/>
              <w:ind w:firstLine="66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-2"/>
                <w:sz w:val="28"/>
                <w:szCs w:val="28"/>
              </w:rPr>
              <w:t>案例名称</w:t>
            </w:r>
          </w:p>
        </w:tc>
        <w:tc>
          <w:tcPr>
            <w:tcW w:w="6547" w:type="dxa"/>
            <w:gridSpan w:val="7"/>
            <w:noWrap w:val="0"/>
            <w:vAlign w:val="center"/>
          </w:tcPr>
          <w:p>
            <w:pPr>
              <w:ind w:firstLine="630" w:firstLineChars="30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成长路上一个都不能少</w:t>
            </w:r>
          </w:p>
          <w:p>
            <w:pPr>
              <w:pStyle w:val="2"/>
              <w:rPr>
                <w:rFonts w:hint="default"/>
                <w:lang w:val="en-US" w:eastAsia="zh-CN"/>
              </w:rPr>
            </w:pPr>
            <w:r>
              <w:rPr>
                <w:rFonts w:hint="eastAsia" w:ascii="Malgun Gothic" w:eastAsia="宋体"/>
                <w:lang w:val="en-US" w:eastAsia="zh-CN"/>
              </w:rPr>
              <w:t xml:space="preserve">             ——多重残疾儿童送教上门教学案例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gridBefore w:val="1"/>
          <w:wBefore w:w="8" w:type="dxa"/>
          <w:trHeight w:val="743" w:hRule="atLeast"/>
        </w:trPr>
        <w:tc>
          <w:tcPr>
            <w:tcW w:w="2435" w:type="dxa"/>
            <w:gridSpan w:val="2"/>
            <w:noWrap w:val="0"/>
            <w:vAlign w:val="top"/>
          </w:tcPr>
          <w:p>
            <w:pPr>
              <w:spacing w:before="230" w:line="185" w:lineRule="auto"/>
              <w:ind w:firstLine="556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-8"/>
                <w:sz w:val="28"/>
                <w:szCs w:val="28"/>
              </w:rPr>
              <w:t>申报人职称</w:t>
            </w:r>
          </w:p>
        </w:tc>
        <w:tc>
          <w:tcPr>
            <w:tcW w:w="2668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Malgun Gothic" w:eastAsia="宋体"/>
                <w:lang w:val="en-US" w:eastAsia="zh-CN"/>
              </w:rPr>
            </w:pPr>
            <w:r>
              <w:rPr>
                <w:rFonts w:hint="eastAsia" w:ascii="Malgun Gothic" w:eastAsia="宋体"/>
                <w:lang w:val="en-US" w:eastAsia="zh-CN"/>
              </w:rPr>
              <w:t>一级教师</w:t>
            </w:r>
          </w:p>
        </w:tc>
        <w:tc>
          <w:tcPr>
            <w:tcW w:w="1602" w:type="dxa"/>
            <w:gridSpan w:val="2"/>
            <w:noWrap w:val="0"/>
            <w:vAlign w:val="center"/>
          </w:tcPr>
          <w:p>
            <w:pPr>
              <w:spacing w:before="230" w:line="185" w:lineRule="auto"/>
              <w:ind w:firstLine="111"/>
              <w:jc w:val="center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-1"/>
                <w:sz w:val="28"/>
                <w:szCs w:val="28"/>
              </w:rPr>
              <w:t>联系电话</w:t>
            </w:r>
          </w:p>
        </w:tc>
        <w:tc>
          <w:tcPr>
            <w:tcW w:w="2277" w:type="dxa"/>
            <w:gridSpan w:val="2"/>
            <w:noWrap w:val="0"/>
            <w:vAlign w:val="center"/>
          </w:tcPr>
          <w:p>
            <w:pPr>
              <w:ind w:left="210" w:hanging="210" w:hangingChars="100"/>
              <w:jc w:val="center"/>
              <w:rPr>
                <w:rFonts w:hint="default" w:ascii="Malgun Gothic" w:eastAsia="宋体"/>
                <w:lang w:val="en-US" w:eastAsia="zh-CN"/>
              </w:rPr>
            </w:pPr>
            <w:r>
              <w:rPr>
                <w:rFonts w:hint="eastAsia" w:ascii="Malgun Gothic" w:eastAsia="宋体"/>
                <w:lang w:val="en-US" w:eastAsia="zh-CN"/>
              </w:rPr>
              <w:t>13581180466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gridBefore w:val="1"/>
          <w:wBefore w:w="8" w:type="dxa"/>
          <w:trHeight w:val="437" w:hRule="atLeast"/>
        </w:trPr>
        <w:tc>
          <w:tcPr>
            <w:tcW w:w="8982" w:type="dxa"/>
            <w:gridSpan w:val="9"/>
            <w:noWrap w:val="0"/>
            <w:vAlign w:val="top"/>
          </w:tcPr>
          <w:p>
            <w:pPr>
              <w:rPr>
                <w:rFonts w:hint="eastAsia" w:ascii="黑体" w:hAnsi="黑体" w:eastAsia="黑体" w:cs="黑体"/>
                <w:spacing w:val="-26"/>
                <w:sz w:val="28"/>
                <w:szCs w:val="28"/>
                <w:lang w:val="en-US" w:eastAsia="zh-CN"/>
              </w:rPr>
            </w:pPr>
            <w:r>
              <w:rPr>
                <w:rFonts w:ascii="黑体" w:hAnsi="黑体" w:eastAsia="黑体" w:cs="黑体"/>
                <w:spacing w:val="-20"/>
                <w:sz w:val="28"/>
                <w:szCs w:val="28"/>
              </w:rPr>
              <w:t>正文</w:t>
            </w:r>
            <w:r>
              <w:rPr>
                <w:rFonts w:ascii="黑体" w:hAnsi="黑体" w:eastAsia="黑体" w:cs="黑体"/>
                <w:spacing w:val="-26"/>
                <w:sz w:val="28"/>
                <w:szCs w:val="28"/>
              </w:rPr>
              <w:t>：</w:t>
            </w:r>
            <w:r>
              <w:rPr>
                <w:rFonts w:hint="eastAsia" w:ascii="黑体" w:hAnsi="黑体" w:eastAsia="黑体" w:cs="黑体"/>
                <w:spacing w:val="-26"/>
                <w:sz w:val="28"/>
                <w:szCs w:val="28"/>
                <w:lang w:val="en-US" w:eastAsia="zh-CN"/>
              </w:rPr>
              <w:t xml:space="preserve">（可附页）                    </w:t>
            </w:r>
          </w:p>
          <w:p>
            <w:pPr>
              <w:rPr>
                <w:rFonts w:hint="eastAsia" w:ascii="黑体" w:hAnsi="黑体" w:eastAsia="黑体" w:cs="黑体"/>
                <w:spacing w:val="-26"/>
                <w:sz w:val="28"/>
                <w:szCs w:val="28"/>
                <w:lang w:val="en-US" w:eastAsia="zh-CN"/>
              </w:rPr>
            </w:pPr>
          </w:p>
          <w:p>
            <w:pPr>
              <w:ind w:firstLine="3192" w:firstLineChars="1400"/>
              <w:jc w:val="both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-26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-26"/>
                <w:sz w:val="28"/>
                <w:szCs w:val="28"/>
                <w:lang w:val="en-US" w:eastAsia="zh-CN"/>
              </w:rPr>
              <w:t>成长路上 一个都不能少</w:t>
            </w:r>
          </w:p>
          <w:p>
            <w:pPr>
              <w:pStyle w:val="2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-26"/>
                <w:sz w:val="28"/>
                <w:szCs w:val="28"/>
                <w:lang w:val="en-US" w:eastAsia="zh-CN"/>
              </w:rPr>
              <w:t xml:space="preserve">                                         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  <w:t>——多重残疾儿童送教上门教学案例</w:t>
            </w:r>
          </w:p>
          <w:p>
            <w:pPr>
              <w:pStyle w:val="2"/>
              <w:rPr>
                <w:rFonts w:hint="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pacing w:val="-26"/>
                <w:sz w:val="28"/>
                <w:szCs w:val="28"/>
                <w:lang w:val="en-US" w:eastAsia="zh-CN"/>
              </w:rPr>
              <w:t xml:space="preserve">                                </w:t>
            </w:r>
            <w:r>
              <w:rPr>
                <w:rFonts w:hint="eastAsia" w:ascii="黑体" w:hAnsi="黑体" w:eastAsia="黑体" w:cs="黑体"/>
                <w:b w:val="0"/>
                <w:bCs w:val="0"/>
                <w:spacing w:val="-26"/>
                <w:sz w:val="28"/>
                <w:szCs w:val="28"/>
                <w:lang w:val="en-US" w:eastAsia="zh-CN"/>
              </w:rPr>
              <w:t xml:space="preserve">              </w:t>
            </w: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自2019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以来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，我校本着“不抛弃、不放弃，让每位残疾孩子都能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平等享受教育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”的理念，率先开展“零拒绝”教育，一支由特殊教育专家、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康复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训练老师组成的送教上门队伍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为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东昌府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区内多名无法进入学校学习的残障学生提供教育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康复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训练服务。</w:t>
            </w: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年来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我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们送教教师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克服路途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遥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远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家务繁忙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等困难，冒着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严寒酷暑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全身心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投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入了这份崇高的事业，坚持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每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周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进行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送教活动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学校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对送教上门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多重残疾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儿童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进行了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个案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评估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，并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制定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了残疾儿童送教上门工作管理制度，探索了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个别化送教上门教育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模式，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完善了以“五送”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-送知识、送温暖、送爱心、送技能、送康复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为主体的送教体系，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促进了送教上门工作的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实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性。以下案例就是在这样的背景下实践的。</w:t>
            </w:r>
          </w:p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firstLine="420" w:firstLineChars="200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一、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个案介绍</w:t>
            </w:r>
          </w:p>
          <w:p>
            <w:pPr>
              <w:pStyle w:val="2"/>
              <w:numPr>
                <w:ilvl w:val="0"/>
                <w:numId w:val="0"/>
              </w:numPr>
              <w:rPr>
                <w:rFonts w:hint="eastAsia" w:ascii="宋体" w:hAnsi="宋体" w:eastAsia="宋体" w:cs="宋体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（一）多重残疾儿童的基本情况</w:t>
            </w:r>
          </w:p>
          <w:p>
            <w:pPr>
              <w:ind w:firstLine="420" w:firstLineChars="200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小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舵（化名），男，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10岁，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多重残疾儿童。他患有罕见的基因突变疾病，并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伴有较严重的癫痫，无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语言能力。平衡能力极差，上肢有明显的刻板行为，下肢协调性差。</w:t>
            </w: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小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舵出生在一个特殊的家庭里，三个月时，妈妈由于看不到生活的希望，弃家出走，爸爸重新组建了新的家庭。从小与爷爷奶奶一起居住，爷爷常年瘫痪卧床，奶奶不但要照顾生病的爷爷，还要看护体弱残疾的小舵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。小舵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21"/>
                <w:szCs w:val="21"/>
                <w:lang w:val="en-US" w:eastAsia="zh-CN"/>
              </w:rPr>
              <w:t>常常被反锁在家，无同伴沟通，过着一种孤独的生活。</w:t>
            </w: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（二）多重残疾儿童的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评估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情况</w:t>
            </w:r>
          </w:p>
          <w:p>
            <w:pPr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我们送教教师通过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特殊需求儿童教育评估表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》，从感官知觉、粗大运动、精细运动、生活自理、语言沟通、认知、社会适应七大领域对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小舵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进行了评估。评估发现，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他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视觉反应较慢，注意力极短暂，仅对有兴趣的物品注视几秒；协调能力较差，能完成翻身、抬头、坐位等基本动作；下肢力量较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强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，具备简单的运动技能；手指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不能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完成取物，日常生活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完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全依赖家人；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语言方面，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因伴随智障，只理解简单词语，无言语能力；咀嚼能力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特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差，基本全靠躺着食用半流食食物；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不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主动趋近同伴，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没有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自我认识能力。</w:t>
            </w:r>
          </w:p>
          <w:p>
            <w:pPr>
              <w:ind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drawing>
                <wp:inline distT="0" distB="0" distL="114300" distR="114300">
                  <wp:extent cx="4293870" cy="2327910"/>
                  <wp:effectExtent l="0" t="0" r="11430" b="15240"/>
                  <wp:docPr id="4" name="图片 1" descr="ea9c19a1940bcbd9fb8c8f1237d374b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1" descr="ea9c19a1940bcbd9fb8c8f1237d374b"/>
                          <pic:cNvPicPr>
                            <a:picLocks noChangeAspect="true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3870" cy="2327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无咀嚼能力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依靠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躺着食用半流食</w:t>
            </w:r>
          </w:p>
          <w:p>
            <w:pPr>
              <w:pStyle w:val="2"/>
              <w:numPr>
                <w:ilvl w:val="0"/>
                <w:numId w:val="0"/>
              </w:numPr>
              <w:ind w:firstLine="420" w:firstLineChars="200"/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二、探究成因</w:t>
            </w:r>
          </w:p>
          <w:p>
            <w:pPr>
              <w:pStyle w:val="2"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</w:p>
          <w:p>
            <w:pPr>
              <w:pStyle w:val="2"/>
              <w:numPr>
                <w:ilvl w:val="0"/>
                <w:numId w:val="0"/>
              </w:num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（一）自身因素:小舵由于得了遗传基因突变疾病，并伴有较严重的癫痫，这些情况限制了小舵各方面能力的发展。</w:t>
            </w:r>
          </w:p>
          <w:p>
            <w:pPr>
              <w:pStyle w:val="2"/>
              <w:numPr>
                <w:ilvl w:val="0"/>
                <w:numId w:val="0"/>
              </w:num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（二）家庭因素:小舵妈妈在其三个月时就弃家出走，主要由奶奶照顾，奶奶同时还需要照顾生病的爷爷，其从小未进行系统的康复训练。</w:t>
            </w:r>
          </w:p>
          <w:p>
            <w:pPr>
              <w:pStyle w:val="2"/>
              <w:numPr>
                <w:ilvl w:val="0"/>
                <w:numId w:val="0"/>
              </w:num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（三）教育因素:小舵自身的情况限制了其无法入校接受教育，在开展送教上门服务之前，对他的教育是一片空白。</w:t>
            </w:r>
          </w:p>
          <w:p>
            <w:pPr>
              <w:pStyle w:val="2"/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="630" w:leftChars="0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三、干预措施</w:t>
            </w:r>
          </w:p>
          <w:p>
            <w:pPr>
              <w:pStyle w:val="2"/>
              <w:numPr>
                <w:ilvl w:val="0"/>
                <w:numId w:val="0"/>
              </w:numPr>
              <w:ind w:leftChars="200"/>
              <w:rPr>
                <w:rFonts w:hint="eastAsia" w:ascii="宋体" w:hAnsi="宋体" w:eastAsia="宋体" w:cs="宋体"/>
                <w:lang w:eastAsia="zh-CN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（一）制定方案，整体规划</w:t>
            </w: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在对学生开展评估与分析的基础上，针对学生现状，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特殊教育专家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、康复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训练老师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以及家长“三位一体”制定了个别化教育方案，整体规划小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舵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的康复训练目标及内容：</w:t>
            </w: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缓解肌紧张，加强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上肢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肢肌力，进行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抓、握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等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上肢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功能训练。</w:t>
            </w: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进行进食训练，锻炼咀嚼功能。</w:t>
            </w: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逐步进行接受简单指令练习，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发展简单言语能力。</w:t>
            </w:r>
          </w:p>
          <w:p>
            <w:pPr>
              <w:pStyle w:val="2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4.适当扬长，利用对声音敏感的特质运用各种康复训练方法锻炼专注力。</w:t>
            </w: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（二）实施个别化教育康复训练</w:t>
            </w: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学校干预</w:t>
            </w: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）送教上门</w:t>
            </w: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针对小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舵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的情况，老师分别利用游戏法、习作程序分析法、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奥尔夫音乐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法以及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情境演示法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对其进行以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言语、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认知、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动作行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等康复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训练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游戏法：游戏是儿童最喜闻乐见的训练方式之一，在康复训练时大量运用游戏，为小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舵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创设了“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我是小小恐龙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运动员”的游戏，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练习了抓、握等训练，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产生了良好的训练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效果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</w:p>
          <w:p>
            <w:pPr>
              <w:ind w:firstLine="630" w:firstLineChars="30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                       </w:t>
            </w:r>
          </w:p>
          <w:p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                        </w:t>
            </w:r>
          </w:p>
          <w:p>
            <w:pPr>
              <w:pStyle w:val="2"/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                            </w:t>
            </w:r>
            <w:r>
              <w:rPr>
                <w:rFonts w:hint="eastAsia" w:ascii="宋体" w:hAnsi="宋体" w:eastAsia="宋体" w:cs="宋体"/>
              </w:rPr>
              <w:drawing>
                <wp:inline distT="0" distB="0" distL="0" distR="0">
                  <wp:extent cx="1953895" cy="2065655"/>
                  <wp:effectExtent l="0" t="0" r="8255" b="10795"/>
                  <wp:docPr id="12" name="图片 11" descr="493afdc7148d86c47b0b8da8c1d8fcc.jpg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1" descr="493afdc7148d86c47b0b8da8c1d8fcc.jpg"/>
                          <pic:cNvPicPr>
                            <a:picLocks noChangeAspect="true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3895" cy="206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ind w:firstLine="2100" w:firstLineChars="100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ind w:firstLine="3360" w:firstLineChars="160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游戏中训练抓、握等精细动作</w:t>
            </w:r>
          </w:p>
          <w:p>
            <w:pPr>
              <w:ind w:firstLine="630" w:firstLineChars="30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奥尔夫音乐律动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小舵特别喜欢音乐，在对其康复训练时，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老师打着节拍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随音乐律动，让他欣赏，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</w:rPr>
              <w:t>在较强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lang w:eastAsia="zh-CN"/>
              </w:rPr>
              <w:t>音乐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</w:rPr>
              <w:t>节奏的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lang w:eastAsia="zh-CN"/>
              </w:rPr>
              <w:t>刺激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</w:rPr>
              <w:t>下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枯燥的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口舌锻炼操动作，让孩子学得轻松、愉悦，渐渐地掌握了口舌的部分运动技巧，发展了他的简单言语能力。           </w:t>
            </w:r>
          </w:p>
          <w:p>
            <w:pPr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drawing>
                <wp:inline distT="0" distB="0" distL="114300" distR="114300">
                  <wp:extent cx="3658235" cy="2193290"/>
                  <wp:effectExtent l="0" t="0" r="18415" b="16510"/>
                  <wp:docPr id="1" name="图片 2" descr="054604ce253c92454b773f95d5bdac3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2" descr="054604ce253c92454b773f95d5bdac3"/>
                          <pic:cNvPicPr>
                            <a:picLocks noChangeAspect="true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8235" cy="2193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ind w:firstLine="210" w:firstLineChars="10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pStyle w:val="2"/>
              <w:ind w:firstLine="3150" w:firstLineChars="1500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奥尔夫音乐训练中 师生同乐</w:t>
            </w: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90" w:lineRule="atLeast"/>
              <w:ind w:right="0" w:firstLine="420" w:firstLineChars="200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习作程序分析法：在生活自理训练时，老师经常使用习作程序分析法。先帮助小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舵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将要达到某一目的的简单动作</w:t>
            </w:r>
            <w:r>
              <w:rPr>
                <w:rFonts w:hint="eastAsia" w:cs="宋体"/>
                <w:b w:val="0"/>
                <w:bCs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按一定次序进行排列，并将任务向他逐一呈现。</w:t>
            </w:r>
            <w:r>
              <w:rPr>
                <w:rFonts w:hint="eastAsia" w:cs="宋体"/>
                <w:b w:val="0"/>
                <w:bCs/>
                <w:sz w:val="21"/>
                <w:szCs w:val="21"/>
                <w:lang w:eastAsia="zh-CN"/>
              </w:rPr>
              <w:t>进食训练时，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老师分为若干步骤：保持坐位 → 左肘屈曲固定碗 → 右手抓握调羹 → 腕关节屈曲旋转勺饭 → 肘关节屈曲将勺子靠近头部 → 张嘴进食 → 肘关节伸展放下调羹。在</w:t>
            </w:r>
            <w:r>
              <w:rPr>
                <w:rFonts w:hint="eastAsia" w:cs="宋体"/>
                <w:b w:val="0"/>
                <w:bCs/>
                <w:sz w:val="21"/>
                <w:szCs w:val="21"/>
                <w:lang w:eastAsia="zh-CN"/>
              </w:rPr>
              <w:t>训练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过程中，小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舵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明确</w:t>
            </w:r>
            <w:r>
              <w:rPr>
                <w:rFonts w:hint="eastAsia" w:cs="宋体"/>
                <w:b w:val="0"/>
                <w:bCs/>
                <w:sz w:val="21"/>
                <w:szCs w:val="21"/>
                <w:lang w:eastAsia="zh-CN"/>
              </w:rPr>
              <w:t>了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各个环节的动作，并在通过</w:t>
            </w:r>
            <w:r>
              <w:rPr>
                <w:rFonts w:hint="eastAsia" w:cs="宋体"/>
                <w:b w:val="0"/>
                <w:bCs/>
                <w:sz w:val="21"/>
                <w:szCs w:val="21"/>
                <w:lang w:eastAsia="zh-CN"/>
              </w:rPr>
              <w:t>反复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训练后完成系列动作。</w:t>
            </w:r>
          </w:p>
          <w:p>
            <w:pPr>
              <w:pStyle w:val="2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         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        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drawing>
                <wp:inline distT="0" distB="0" distL="114300" distR="114300">
                  <wp:extent cx="2790190" cy="1829435"/>
                  <wp:effectExtent l="0" t="0" r="10160" b="18415"/>
                  <wp:docPr id="5" name="图片 3" descr="b61261df2e35b83370371c8fa558819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3" descr="b61261df2e35b83370371c8fa558819"/>
                          <pic:cNvPicPr>
                            <a:picLocks noChangeAspect="true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0190" cy="1829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                    </w:t>
            </w:r>
          </w:p>
          <w:p>
            <w:pPr>
              <w:ind w:firstLine="3150" w:firstLineChars="150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生活技能训练</w:t>
            </w: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）资源共享</w:t>
            </w: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除了上门对小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舵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进行肢体、言语、进食等训练外，每月老师还带领他到特殊教育资源中心进行一次活动。老师利用学校专用资源教室，对小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舵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进行感知觉、统合能力、口腔能力的训练。在感统教室，老师利用平衡板，对他进行坐位平衡能力训练，用浪桥系列器械锻炼他的前庭功能；在多感官教室，利用强烈的视、听、触的刺激，激发小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舵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的主动探索能力。在小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舵的站、坐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以及听指令能力达到一定水平后，老师陪伴其到学前班进行认知学习。</w:t>
            </w: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家校联动</w:t>
            </w: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（1）做好家长的家庭教育培训工作，指导康教方法</w:t>
            </w: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为使小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舵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在平时能延续训练，以及巩固训练的成果，老师在上门训练的同时，会教给家长一些简单肌肉牵拉手法，基本动作的训练方法等。根据每阶段的训练项目给学生布置家庭作业，要求家长配合在家中进行训练。定期举办家长会、家长沙龙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彼此间交流沟通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有利于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学生的后续发展。</w:t>
            </w: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（2）利用好网络联系平台，反馈学生情况</w:t>
            </w: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网络学生成长平台也是家校联系的重要一环，每次训练结束后老师都会上传图文并茂的训练记录，让家长能够及时、直观地了解小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舵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的训练情况。家长也可以通过该平台对小舵在家中的训练情况进行反馈，老师给予及时指导。</w:t>
            </w:r>
          </w:p>
          <w:p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drawing>
                <wp:inline distT="0" distB="0" distL="114300" distR="114300">
                  <wp:extent cx="2662555" cy="2178685"/>
                  <wp:effectExtent l="0" t="0" r="4445" b="12065"/>
                  <wp:docPr id="2" name="图片 4" descr="cfbf1e250d56b2b2ae988c1da8c2d2c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4" descr="cfbf1e250d56b2b2ae988c1da8c2d2c"/>
                          <pic:cNvPicPr>
                            <a:picLocks noChangeAspect="true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2555" cy="2178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pStyle w:val="2"/>
              <w:ind w:firstLine="3570" w:firstLineChars="170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家校联动   识图训练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ind w:left="630" w:leftChars="0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ind w:firstLine="420" w:firstLineChars="200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firstLine="420" w:firstLineChars="200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四、训练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效果</w:t>
            </w:r>
          </w:p>
          <w:p>
            <w:pPr>
              <w:pStyle w:val="2"/>
              <w:numPr>
                <w:ilvl w:val="0"/>
                <w:numId w:val="0"/>
              </w:numPr>
              <w:ind w:leftChars="200"/>
              <w:rPr>
                <w:rFonts w:hint="eastAsia" w:ascii="宋体" w:hAnsi="宋体" w:eastAsia="宋体" w:cs="宋体"/>
                <w:lang w:eastAsia="zh-CN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通过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年的干预，用《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特殊需求儿童教育评估表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》对小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舵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进行再次评估，发现小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舵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的各方面能力均有进步，尤其是运动能力进步明显。目前，小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舵抓、握能力得到明显提高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能自己抓握勺子、杯子、能自己吃饭等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；学会穿衣，洗脸、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洗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手、如厕这些基本的生活技能；逻辑思维能力、语言交往能力方面有了提高，知道与家人以外的人沟通。能用声音表示需求，能主动表达喜怒哀乐情绪；能听懂常用的指令。</w:t>
            </w: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</w:p>
          <w:p>
            <w:pPr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drawing>
                <wp:inline distT="0" distB="0" distL="114300" distR="114300">
                  <wp:extent cx="2634615" cy="1976120"/>
                  <wp:effectExtent l="0" t="0" r="13335" b="5080"/>
                  <wp:docPr id="3" name="图片 5" descr="a5de99208316f5f23d4dd320e42d0e7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5" descr="a5de99208316f5f23d4dd320e42d0e7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4615" cy="1976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ind w:firstLine="4200" w:firstLineChars="200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</w:t>
            </w:r>
          </w:p>
          <w:p>
            <w:pPr>
              <w:ind w:firstLine="3990" w:firstLineChars="1900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言语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训练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五、反思与未来规划</w:t>
            </w:r>
          </w:p>
          <w:p>
            <w:pPr>
              <w:pStyle w:val="2"/>
              <w:rPr>
                <w:rFonts w:hint="eastAsia" w:ascii="宋体" w:hAnsi="宋体" w:eastAsia="宋体" w:cs="宋体"/>
                <w:b w:val="0"/>
                <w:bCs w:val="0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三年的送教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上门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让我们欣喜地发现：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小舵学会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了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一些基本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生活技能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，在他自身的基础上取得了很大进步。看似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木讷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的他，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有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时会给我们一个微笑；在我们教学康复时会有相对较长时间的专注与配合；在我们离开时会流露出不舍……这一切都给了我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们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和家长极大的鼓舞，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更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让我们清楚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地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意识到:不管孩子存在怎样的缺陷，生活在怎样的家庭，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191919"/>
                <w:spacing w:val="0"/>
                <w:sz w:val="21"/>
                <w:szCs w:val="21"/>
                <w:shd w:val="clear" w:fill="FFFFFF"/>
              </w:rPr>
              <w:t>每个孩子都是重要的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191919"/>
                <w:spacing w:val="0"/>
                <w:sz w:val="21"/>
                <w:szCs w:val="21"/>
                <w:shd w:val="clear" w:fill="FFFFFF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他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们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都有受教育的机会和权利。特教人用专业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知识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教育孩子，用爱心温暖孩子，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我们愿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为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他们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sz w:val="21"/>
                <w:szCs w:val="21"/>
                <w:shd w:val="clear" w:fill="FFFFFF"/>
              </w:rPr>
              <w:t>保驾护航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sz w:val="21"/>
                <w:szCs w:val="21"/>
                <w:shd w:val="clear" w:fill="FFFFFF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sz w:val="21"/>
                <w:szCs w:val="21"/>
                <w:shd w:val="clear" w:fill="FFFFFF"/>
                <w:lang w:val="en-US" w:eastAsia="zh-CN"/>
              </w:rPr>
              <w:t>落实习近平总书记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sz w:val="21"/>
                <w:szCs w:val="21"/>
                <w:shd w:val="clear" w:fill="FFFFFF"/>
              </w:rPr>
              <w:t>“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sz w:val="21"/>
                <w:szCs w:val="21"/>
                <w:shd w:val="clear" w:fill="FFFFFF"/>
                <w:lang w:eastAsia="zh-CN"/>
              </w:rPr>
              <w:t>全面建成小康社会，残疾人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一个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eastAsia="zh-CN"/>
              </w:rPr>
              <w:t>也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不能少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sz w:val="21"/>
                <w:szCs w:val="21"/>
                <w:shd w:val="clear" w:fill="FFFFFF"/>
              </w:rPr>
              <w:t>”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sz w:val="21"/>
                <w:szCs w:val="21"/>
                <w:shd w:val="clear" w:fill="FFFFFF"/>
                <w:lang w:eastAsia="zh-CN"/>
              </w:rPr>
              <w:t>的指示，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sz w:val="21"/>
                <w:szCs w:val="21"/>
                <w:shd w:val="clear" w:fill="FFFFFF"/>
              </w:rPr>
              <w:t>让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sz w:val="21"/>
                <w:szCs w:val="21"/>
                <w:shd w:val="clear" w:fill="FFFFFF"/>
                <w:lang w:eastAsia="zh-CN"/>
              </w:rPr>
              <w:t>每个残障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sz w:val="21"/>
                <w:szCs w:val="21"/>
                <w:shd w:val="clear" w:fill="FFFFFF"/>
              </w:rPr>
              <w:t>孩子都能感受到党和国家的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sz w:val="21"/>
                <w:szCs w:val="21"/>
                <w:shd w:val="clear" w:fill="FFFFFF"/>
                <w:lang w:eastAsia="zh-CN"/>
              </w:rPr>
              <w:t>温暖，幸福成长。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pStyle w:val="2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</w:p>
          <w:p>
            <w:pPr>
              <w:pStyle w:val="2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</w:p>
          <w:p>
            <w:pPr>
              <w:pStyle w:val="2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</w:p>
          <w:p>
            <w:pPr>
              <w:pStyle w:val="2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</w:p>
          <w:p>
            <w:pPr>
              <w:pStyle w:val="2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</w:p>
          <w:p>
            <w:pPr>
              <w:pStyle w:val="2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</w:p>
          <w:p>
            <w:pPr>
              <w:pStyle w:val="2"/>
              <w:rPr>
                <w:rFonts w:hint="eastAsia"/>
                <w:sz w:val="30"/>
                <w:szCs w:val="30"/>
                <w:lang w:eastAsia="zh-CN"/>
              </w:rPr>
            </w:pPr>
          </w:p>
          <w:p>
            <w:pPr>
              <w:pStyle w:val="2"/>
              <w:ind w:left="0" w:leftChars="0" w:firstLine="0" w:firstLineChars="0"/>
              <w:rPr>
                <w:rFonts w:hint="eastAsia"/>
                <w:sz w:val="30"/>
                <w:szCs w:val="30"/>
                <w:lang w:eastAsia="zh-CN"/>
              </w:rPr>
            </w:pPr>
          </w:p>
          <w:p>
            <w:pPr>
              <w:pStyle w:val="2"/>
              <w:ind w:left="0" w:leftChars="0" w:firstLine="0" w:firstLineChars="0"/>
              <w:rPr>
                <w:rFonts w:hint="eastAsia"/>
                <w:sz w:val="30"/>
                <w:szCs w:val="30"/>
                <w:lang w:eastAsia="zh-CN"/>
              </w:rPr>
            </w:pPr>
          </w:p>
          <w:p>
            <w:pPr>
              <w:pStyle w:val="2"/>
              <w:ind w:left="0" w:leftChars="0" w:firstLine="0" w:firstLineChars="0"/>
              <w:rPr>
                <w:rFonts w:hint="eastAsia"/>
                <w:sz w:val="30"/>
                <w:szCs w:val="30"/>
                <w:lang w:eastAsia="zh-CN"/>
              </w:rPr>
            </w:pPr>
          </w:p>
          <w:p>
            <w:pPr>
              <w:pStyle w:val="2"/>
              <w:ind w:left="0" w:leftChars="0" w:firstLine="0" w:firstLineChars="0"/>
              <w:rPr>
                <w:rFonts w:hint="eastAsia"/>
                <w:sz w:val="30"/>
                <w:szCs w:val="30"/>
                <w:lang w:eastAsia="zh-CN"/>
              </w:rPr>
            </w:pPr>
          </w:p>
          <w:p>
            <w:pPr>
              <w:spacing w:before="80" w:line="185" w:lineRule="auto"/>
              <w:ind w:firstLine="125"/>
              <w:rPr>
                <w:rFonts w:ascii="黑体" w:hAnsi="黑体" w:eastAsia="黑体" w:cs="黑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gridAfter w:val="1"/>
          <w:wAfter w:w="8" w:type="dxa"/>
          <w:trHeight w:val="3631" w:hRule="atLeast"/>
        </w:trPr>
        <w:tc>
          <w:tcPr>
            <w:tcW w:w="8982" w:type="dxa"/>
            <w:gridSpan w:val="9"/>
            <w:noWrap w:val="0"/>
            <w:vAlign w:val="top"/>
          </w:tcPr>
          <w:p>
            <w:pPr>
              <w:spacing w:before="83" w:line="185" w:lineRule="auto"/>
              <w:ind w:firstLine="134"/>
            </w:pPr>
            <w:r>
              <w:t>宣传推广情</w:t>
            </w:r>
            <w:r>
              <w:rPr>
                <w:b w:val="0"/>
                <w:bCs w:val="0"/>
              </w:rPr>
              <w:t>况：</w:t>
            </w:r>
          </w:p>
          <w:p>
            <w:pPr>
              <w:pStyle w:val="2"/>
              <w:rPr>
                <w:rFonts w:ascii="黑体" w:hAnsi="黑体" w:eastAsia="黑体" w:cs="黑体"/>
                <w:spacing w:val="-10"/>
                <w:sz w:val="28"/>
                <w:szCs w:val="28"/>
              </w:rPr>
            </w:pPr>
          </w:p>
          <w:p>
            <w:pPr>
              <w:pStyle w:val="2"/>
              <w:rPr>
                <w:rFonts w:hint="default" w:ascii="黑体" w:hAnsi="黑体" w:eastAsia="黑体" w:cs="黑体"/>
                <w:spacing w:val="-1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pacing w:val="-1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pacing w:val="-10"/>
                <w:sz w:val="28"/>
                <w:szCs w:val="28"/>
                <w:lang w:val="en-US" w:eastAsia="zh-CN"/>
              </w:rPr>
              <w:t>为东昌府区多重残疾儿童的送教上门教学提供了宝贵经验，在特教学校广泛实施。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gridAfter w:val="1"/>
          <w:wAfter w:w="8" w:type="dxa"/>
          <w:trHeight w:val="2787" w:hRule="atLeast"/>
        </w:trPr>
        <w:tc>
          <w:tcPr>
            <w:tcW w:w="2694" w:type="dxa"/>
            <w:gridSpan w:val="4"/>
            <w:noWrap w:val="0"/>
            <w:vAlign w:val="top"/>
          </w:tcPr>
          <w:p>
            <w:pPr>
              <w:spacing w:line="257" w:lineRule="auto"/>
              <w:rPr>
                <w:rFonts w:ascii="Malgun Gothic"/>
              </w:rPr>
            </w:pPr>
          </w:p>
          <w:p>
            <w:pPr>
              <w:spacing w:line="257" w:lineRule="auto"/>
              <w:rPr>
                <w:rFonts w:ascii="Malgun Gothic"/>
              </w:rPr>
            </w:pPr>
          </w:p>
          <w:p>
            <w:pPr>
              <w:spacing w:line="258" w:lineRule="auto"/>
              <w:rPr>
                <w:rFonts w:ascii="Malgun Gothic"/>
              </w:rPr>
            </w:pPr>
          </w:p>
          <w:p>
            <w:pPr>
              <w:spacing w:before="91" w:line="185" w:lineRule="auto"/>
              <w:ind w:firstLine="52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-3"/>
                <w:sz w:val="28"/>
                <w:szCs w:val="28"/>
              </w:rPr>
              <w:t>所在学校意见</w:t>
            </w:r>
          </w:p>
        </w:tc>
        <w:tc>
          <w:tcPr>
            <w:tcW w:w="6288" w:type="dxa"/>
            <w:gridSpan w:val="5"/>
            <w:noWrap w:val="0"/>
            <w:vAlign w:val="top"/>
          </w:tcPr>
          <w:p>
            <w:pPr>
              <w:spacing w:line="248" w:lineRule="auto"/>
              <w:rPr>
                <w:rFonts w:ascii="Malgun Gothic"/>
              </w:rPr>
            </w:pPr>
          </w:p>
          <w:p>
            <w:pPr>
              <w:spacing w:line="248" w:lineRule="auto"/>
              <w:rPr>
                <w:rFonts w:ascii="Malgun Gothic"/>
              </w:rPr>
            </w:pPr>
          </w:p>
          <w:p>
            <w:pPr>
              <w:spacing w:line="249" w:lineRule="auto"/>
              <w:rPr>
                <w:rFonts w:ascii="Malgun Gothic"/>
              </w:rPr>
            </w:pPr>
          </w:p>
          <w:p>
            <w:pPr>
              <w:spacing w:line="249" w:lineRule="auto"/>
              <w:rPr>
                <w:rFonts w:ascii="Malgun Gothic"/>
              </w:rPr>
            </w:pPr>
          </w:p>
          <w:p>
            <w:pPr>
              <w:spacing w:line="249" w:lineRule="auto"/>
              <w:rPr>
                <w:rFonts w:ascii="Malgun Gothic"/>
              </w:rPr>
            </w:pPr>
          </w:p>
          <w:p>
            <w:pPr>
              <w:spacing w:before="91" w:line="185" w:lineRule="auto"/>
              <w:ind w:firstLine="352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（盖章）</w:t>
            </w:r>
          </w:p>
          <w:p>
            <w:pPr>
              <w:spacing w:before="218" w:line="185" w:lineRule="auto"/>
              <w:ind w:firstLine="403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-12"/>
                <w:sz w:val="28"/>
                <w:szCs w:val="28"/>
              </w:rPr>
              <w:t>年</w:t>
            </w:r>
            <w:r>
              <w:rPr>
                <w:rFonts w:ascii="楷体" w:hAnsi="楷体" w:eastAsia="楷体" w:cs="楷体"/>
                <w:spacing w:val="13"/>
                <w:sz w:val="28"/>
                <w:szCs w:val="28"/>
              </w:rPr>
              <w:t xml:space="preserve">  </w:t>
            </w:r>
            <w:r>
              <w:rPr>
                <w:rFonts w:ascii="楷体" w:hAnsi="楷体" w:eastAsia="楷体" w:cs="楷体"/>
                <w:spacing w:val="-12"/>
                <w:sz w:val="28"/>
                <w:szCs w:val="28"/>
              </w:rPr>
              <w:t>月</w:t>
            </w:r>
            <w:r>
              <w:rPr>
                <w:rFonts w:ascii="楷体" w:hAnsi="楷体" w:eastAsia="楷体" w:cs="楷体"/>
                <w:spacing w:val="34"/>
                <w:sz w:val="28"/>
                <w:szCs w:val="28"/>
              </w:rPr>
              <w:t xml:space="preserve">  </w:t>
            </w:r>
            <w:r>
              <w:rPr>
                <w:rFonts w:ascii="楷体" w:hAnsi="楷体" w:eastAsia="楷体" w:cs="楷体"/>
                <w:spacing w:val="-12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gridAfter w:val="1"/>
          <w:wAfter w:w="8" w:type="dxa"/>
          <w:trHeight w:val="2773" w:hRule="atLeast"/>
        </w:trPr>
        <w:tc>
          <w:tcPr>
            <w:tcW w:w="2694" w:type="dxa"/>
            <w:gridSpan w:val="4"/>
            <w:noWrap w:val="0"/>
            <w:vAlign w:val="top"/>
          </w:tcPr>
          <w:p>
            <w:pPr>
              <w:spacing w:line="325" w:lineRule="auto"/>
              <w:rPr>
                <w:rFonts w:ascii="Malgun Gothic"/>
              </w:rPr>
            </w:pPr>
          </w:p>
          <w:p>
            <w:pPr>
              <w:spacing w:line="325" w:lineRule="auto"/>
              <w:rPr>
                <w:rFonts w:ascii="Malgun Gothic"/>
              </w:rPr>
            </w:pPr>
          </w:p>
          <w:p>
            <w:pPr>
              <w:spacing w:before="92" w:line="237" w:lineRule="auto"/>
              <w:ind w:left="789" w:right="502" w:hanging="277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-2"/>
                <w:sz w:val="28"/>
                <w:szCs w:val="28"/>
              </w:rPr>
              <w:t>县级教育行政</w:t>
            </w:r>
            <w:r>
              <w:rPr>
                <w:rFonts w:ascii="楷体" w:hAnsi="楷体" w:eastAsia="楷体" w:cs="楷体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楷体" w:hAnsi="楷体" w:eastAsia="楷体" w:cs="楷体"/>
                <w:spacing w:val="-1"/>
                <w:sz w:val="28"/>
                <w:szCs w:val="28"/>
              </w:rPr>
              <w:t>部门意见</w:t>
            </w:r>
          </w:p>
        </w:tc>
        <w:tc>
          <w:tcPr>
            <w:tcW w:w="6288" w:type="dxa"/>
            <w:gridSpan w:val="5"/>
            <w:noWrap w:val="0"/>
            <w:vAlign w:val="top"/>
          </w:tcPr>
          <w:p>
            <w:pPr>
              <w:spacing w:line="264" w:lineRule="auto"/>
              <w:rPr>
                <w:rFonts w:ascii="Malgun Gothic"/>
              </w:rPr>
            </w:pPr>
          </w:p>
          <w:p>
            <w:pPr>
              <w:spacing w:line="264" w:lineRule="auto"/>
              <w:rPr>
                <w:rFonts w:ascii="Malgun Gothic"/>
              </w:rPr>
            </w:pPr>
          </w:p>
          <w:p>
            <w:pPr>
              <w:spacing w:line="264" w:lineRule="auto"/>
              <w:rPr>
                <w:rFonts w:ascii="Malgun Gothic"/>
              </w:rPr>
            </w:pPr>
          </w:p>
          <w:p>
            <w:pPr>
              <w:spacing w:line="265" w:lineRule="auto"/>
              <w:rPr>
                <w:rFonts w:ascii="Malgun Gothic"/>
              </w:rPr>
            </w:pPr>
          </w:p>
          <w:p>
            <w:pPr>
              <w:spacing w:before="92" w:line="185" w:lineRule="auto"/>
              <w:ind w:firstLine="359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（盖章）</w:t>
            </w:r>
          </w:p>
          <w:p>
            <w:pPr>
              <w:spacing w:before="218" w:line="185" w:lineRule="auto"/>
              <w:ind w:firstLine="403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-12"/>
                <w:sz w:val="28"/>
                <w:szCs w:val="28"/>
              </w:rPr>
              <w:t>年</w:t>
            </w:r>
            <w:r>
              <w:rPr>
                <w:rFonts w:ascii="楷体" w:hAnsi="楷体" w:eastAsia="楷体" w:cs="楷体"/>
                <w:spacing w:val="13"/>
                <w:sz w:val="28"/>
                <w:szCs w:val="28"/>
              </w:rPr>
              <w:t xml:space="preserve">  </w:t>
            </w:r>
            <w:r>
              <w:rPr>
                <w:rFonts w:ascii="楷体" w:hAnsi="楷体" w:eastAsia="楷体" w:cs="楷体"/>
                <w:spacing w:val="-12"/>
                <w:sz w:val="28"/>
                <w:szCs w:val="28"/>
              </w:rPr>
              <w:t>月</w:t>
            </w:r>
            <w:r>
              <w:rPr>
                <w:rFonts w:ascii="楷体" w:hAnsi="楷体" w:eastAsia="楷体" w:cs="楷体"/>
                <w:spacing w:val="34"/>
                <w:sz w:val="28"/>
                <w:szCs w:val="28"/>
              </w:rPr>
              <w:t xml:space="preserve">  </w:t>
            </w:r>
            <w:r>
              <w:rPr>
                <w:rFonts w:ascii="楷体" w:hAnsi="楷体" w:eastAsia="楷体" w:cs="楷体"/>
                <w:spacing w:val="-12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gridAfter w:val="1"/>
          <w:wAfter w:w="8" w:type="dxa"/>
          <w:trHeight w:val="2156" w:hRule="atLeast"/>
        </w:trPr>
        <w:tc>
          <w:tcPr>
            <w:tcW w:w="2694" w:type="dxa"/>
            <w:gridSpan w:val="4"/>
            <w:tcBorders>
              <w:bottom w:val="nil"/>
            </w:tcBorders>
            <w:noWrap w:val="0"/>
            <w:vAlign w:val="top"/>
          </w:tcPr>
          <w:p>
            <w:pPr>
              <w:spacing w:line="265" w:lineRule="auto"/>
              <w:rPr>
                <w:rFonts w:ascii="Malgun Gothic"/>
              </w:rPr>
            </w:pPr>
          </w:p>
          <w:p>
            <w:pPr>
              <w:spacing w:line="265" w:lineRule="auto"/>
              <w:rPr>
                <w:rFonts w:ascii="Malgun Gothic"/>
              </w:rPr>
            </w:pPr>
          </w:p>
          <w:p>
            <w:pPr>
              <w:spacing w:line="266" w:lineRule="auto"/>
              <w:rPr>
                <w:rFonts w:ascii="Malgun Gothic"/>
              </w:rPr>
            </w:pPr>
          </w:p>
          <w:p>
            <w:pPr>
              <w:spacing w:before="91" w:line="237" w:lineRule="auto"/>
              <w:ind w:left="789" w:right="502" w:hanging="26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-4"/>
                <w:sz w:val="28"/>
                <w:szCs w:val="28"/>
              </w:rPr>
              <w:t>市级教育行政</w:t>
            </w:r>
            <w:r>
              <w:rPr>
                <w:rFonts w:ascii="楷体" w:hAnsi="楷体" w:eastAsia="楷体" w:cs="楷体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楷体" w:hAnsi="楷体" w:eastAsia="楷体" w:cs="楷体"/>
                <w:spacing w:val="-1"/>
                <w:sz w:val="28"/>
                <w:szCs w:val="28"/>
              </w:rPr>
              <w:t>部门意见</w:t>
            </w:r>
          </w:p>
        </w:tc>
        <w:tc>
          <w:tcPr>
            <w:tcW w:w="6288" w:type="dxa"/>
            <w:gridSpan w:val="5"/>
            <w:tcBorders>
              <w:bottom w:val="nil"/>
            </w:tcBorders>
            <w:noWrap w:val="0"/>
            <w:vAlign w:val="top"/>
          </w:tcPr>
          <w:p>
            <w:pPr>
              <w:rPr>
                <w:rFonts w:ascii="Malgun Gothic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gridAfter w:val="1"/>
          <w:wAfter w:w="8" w:type="dxa"/>
          <w:trHeight w:val="1061" w:hRule="atLeast"/>
        </w:trPr>
        <w:tc>
          <w:tcPr>
            <w:tcW w:w="2694" w:type="dxa"/>
            <w:gridSpan w:val="4"/>
            <w:tcBorders>
              <w:top w:val="nil"/>
            </w:tcBorders>
            <w:noWrap w:val="0"/>
            <w:vAlign w:val="top"/>
          </w:tcPr>
          <w:p>
            <w:pPr>
              <w:rPr>
                <w:rFonts w:ascii="Malgun Gothic"/>
              </w:rPr>
            </w:pPr>
          </w:p>
        </w:tc>
        <w:tc>
          <w:tcPr>
            <w:tcW w:w="6288" w:type="dxa"/>
            <w:gridSpan w:val="5"/>
            <w:tcBorders>
              <w:top w:val="nil"/>
            </w:tcBorders>
            <w:noWrap w:val="0"/>
            <w:vAlign w:val="top"/>
          </w:tcPr>
          <w:p>
            <w:pPr>
              <w:spacing w:before="245" w:line="185" w:lineRule="auto"/>
              <w:ind w:firstLine="3590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（盖章）</w:t>
            </w:r>
          </w:p>
          <w:p>
            <w:pPr>
              <w:spacing w:before="218" w:line="185" w:lineRule="auto"/>
              <w:ind w:firstLine="4033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-12"/>
                <w:sz w:val="28"/>
                <w:szCs w:val="28"/>
              </w:rPr>
              <w:t>年</w:t>
            </w:r>
            <w:r>
              <w:rPr>
                <w:rFonts w:ascii="楷体" w:hAnsi="楷体" w:eastAsia="楷体" w:cs="楷体"/>
                <w:spacing w:val="13"/>
                <w:sz w:val="28"/>
                <w:szCs w:val="28"/>
              </w:rPr>
              <w:t xml:space="preserve">  </w:t>
            </w:r>
            <w:r>
              <w:rPr>
                <w:rFonts w:ascii="楷体" w:hAnsi="楷体" w:eastAsia="楷体" w:cs="楷体"/>
                <w:spacing w:val="-12"/>
                <w:sz w:val="28"/>
                <w:szCs w:val="28"/>
              </w:rPr>
              <w:t>月</w:t>
            </w:r>
            <w:r>
              <w:rPr>
                <w:rFonts w:ascii="楷体" w:hAnsi="楷体" w:eastAsia="楷体" w:cs="楷体"/>
                <w:spacing w:val="34"/>
                <w:sz w:val="28"/>
                <w:szCs w:val="28"/>
              </w:rPr>
              <w:t xml:space="preserve">  </w:t>
            </w:r>
            <w:r>
              <w:rPr>
                <w:rFonts w:ascii="楷体" w:hAnsi="楷体" w:eastAsia="楷体" w:cs="楷体"/>
                <w:spacing w:val="-12"/>
                <w:sz w:val="28"/>
                <w:szCs w:val="28"/>
              </w:rPr>
              <w:t>日</w:t>
            </w:r>
          </w:p>
        </w:tc>
      </w:tr>
    </w:tbl>
    <w:p>
      <w:bookmarkStart w:id="0" w:name="_GoBack"/>
      <w:bookmarkEnd w:id="0"/>
    </w:p>
    <w:sectPr>
      <w:footerReference r:id="rId5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Microsoft JhengHei">
    <w:altName w:val="方正书宋_GBK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2" w:lineRule="exact"/>
      <w:rPr>
        <w:rFonts w:ascii="Times New Roman" w:hAnsi="Times New Roman" w:eastAsia="Times New Roman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true"/>
  <w:embedTrueTypeFonts/>
  <w:saveSubset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5MWZiMjJhMGI5MjMwZWJhNmRlNWQ3NjFlYzlkNzQifQ=="/>
  </w:docVars>
  <w:rsids>
    <w:rsidRoot w:val="00000000"/>
    <w:rsid w:val="01722330"/>
    <w:rsid w:val="020016E9"/>
    <w:rsid w:val="07CD206E"/>
    <w:rsid w:val="085F360E"/>
    <w:rsid w:val="08E21B49"/>
    <w:rsid w:val="0A1421D6"/>
    <w:rsid w:val="0D8458C4"/>
    <w:rsid w:val="0DB461AA"/>
    <w:rsid w:val="0E033C28"/>
    <w:rsid w:val="10A004A2"/>
    <w:rsid w:val="11CC3396"/>
    <w:rsid w:val="16257519"/>
    <w:rsid w:val="17147CB9"/>
    <w:rsid w:val="174121F6"/>
    <w:rsid w:val="1B66485B"/>
    <w:rsid w:val="1C2269D4"/>
    <w:rsid w:val="1D8E3BF5"/>
    <w:rsid w:val="1DD660D9"/>
    <w:rsid w:val="1E3374B1"/>
    <w:rsid w:val="216B497A"/>
    <w:rsid w:val="22C35196"/>
    <w:rsid w:val="22D2248C"/>
    <w:rsid w:val="23AB25AF"/>
    <w:rsid w:val="28D90D71"/>
    <w:rsid w:val="28DA3407"/>
    <w:rsid w:val="2900009D"/>
    <w:rsid w:val="2A545005"/>
    <w:rsid w:val="2AE36781"/>
    <w:rsid w:val="2BDF043E"/>
    <w:rsid w:val="2E876B6B"/>
    <w:rsid w:val="30082691"/>
    <w:rsid w:val="301D32E3"/>
    <w:rsid w:val="305B02AF"/>
    <w:rsid w:val="370A20E7"/>
    <w:rsid w:val="37D67EEC"/>
    <w:rsid w:val="38B7004D"/>
    <w:rsid w:val="3C9E6A73"/>
    <w:rsid w:val="3EB26B55"/>
    <w:rsid w:val="3F3B5533"/>
    <w:rsid w:val="40251D40"/>
    <w:rsid w:val="4047114C"/>
    <w:rsid w:val="40503261"/>
    <w:rsid w:val="40C31C84"/>
    <w:rsid w:val="47D120DB"/>
    <w:rsid w:val="49670034"/>
    <w:rsid w:val="4A3D2AA8"/>
    <w:rsid w:val="4A525E27"/>
    <w:rsid w:val="4B1D01E3"/>
    <w:rsid w:val="4D847737"/>
    <w:rsid w:val="4D9A5F1C"/>
    <w:rsid w:val="4DA370C6"/>
    <w:rsid w:val="4DB841F3"/>
    <w:rsid w:val="4DF55CC5"/>
    <w:rsid w:val="4F053468"/>
    <w:rsid w:val="508D5E0B"/>
    <w:rsid w:val="5139389D"/>
    <w:rsid w:val="5231580E"/>
    <w:rsid w:val="54C16083"/>
    <w:rsid w:val="55540CA5"/>
    <w:rsid w:val="59D16D68"/>
    <w:rsid w:val="5B10607A"/>
    <w:rsid w:val="5D4635C9"/>
    <w:rsid w:val="5FEFA332"/>
    <w:rsid w:val="62E47B0C"/>
    <w:rsid w:val="66245BFF"/>
    <w:rsid w:val="683230C8"/>
    <w:rsid w:val="689773CF"/>
    <w:rsid w:val="69F6236E"/>
    <w:rsid w:val="6D3F7E54"/>
    <w:rsid w:val="6DC747A3"/>
    <w:rsid w:val="6F9C3514"/>
    <w:rsid w:val="735577DE"/>
    <w:rsid w:val="7419513C"/>
    <w:rsid w:val="741C4C2C"/>
    <w:rsid w:val="759C4277"/>
    <w:rsid w:val="7B5D522C"/>
    <w:rsid w:val="7C2815A9"/>
    <w:rsid w:val="7D142945"/>
    <w:rsid w:val="7D1469D9"/>
    <w:rsid w:val="7E361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rmalIndent"/>
    <w:basedOn w:val="1"/>
    <w:qFormat/>
    <w:uiPriority w:val="99"/>
    <w:pPr>
      <w:ind w:firstLine="420" w:firstLineChars="200"/>
      <w:textAlignment w:val="baseline"/>
    </w:pPr>
  </w:style>
  <w:style w:type="table" w:customStyle="1" w:styleId="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2852</Words>
  <Characters>2882</Characters>
  <Lines>0</Lines>
  <Paragraphs>0</Paragraphs>
  <TotalTime>4</TotalTime>
  <ScaleCrop>false</ScaleCrop>
  <LinksUpToDate>false</LinksUpToDate>
  <CharactersWithSpaces>3286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2022-08-21T01:09:00Z</dcterms:created>
  <dc:creator>86150</dc:creator>
  <cp:lastModifiedBy>hollpe</cp:lastModifiedBy>
  <cp:lastPrinted>2022-08-21T14:09:00Z</cp:lastPrinted>
  <dcterms:modified xsi:type="dcterms:W3CDTF">2022-12-07T16:02:27Z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0B50D33CF8844D81B8DC92289D9542CB</vt:lpwstr>
  </property>
</Properties>
</file>