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color w:val="000000"/>
          <w:sz w:val="32"/>
          <w:szCs w:val="32"/>
        </w:rPr>
      </w:pPr>
      <w:r>
        <w:rPr>
          <w:rFonts w:hint="eastAsia" w:ascii="黑体" w:hAnsi="黑体" w:eastAsia="黑体"/>
          <w:color w:val="000000"/>
          <w:sz w:val="32"/>
          <w:szCs w:val="32"/>
        </w:rPr>
        <w:t>附件1</w:t>
      </w:r>
    </w:p>
    <w:p>
      <w:pPr>
        <w:pStyle w:val="4"/>
        <w:spacing w:line="580" w:lineRule="exact"/>
        <w:jc w:val="center"/>
        <w:rPr>
          <w:rFonts w:ascii="方正小标宋_GBK" w:hAnsi="方正小标宋_GBK" w:eastAsia="方正小标宋_GBK" w:cs="方正小标宋_GBK"/>
          <w:w w:val="98"/>
          <w:sz w:val="44"/>
          <w:szCs w:val="44"/>
        </w:rPr>
      </w:pPr>
    </w:p>
    <w:p>
      <w:pPr>
        <w:pStyle w:val="4"/>
        <w:spacing w:line="580" w:lineRule="exact"/>
        <w:jc w:val="center"/>
        <w:rPr>
          <w:rFonts w:ascii="方正小标宋_GBK" w:hAnsi="方正小标宋_GBK" w:eastAsia="方正小标宋_GBK" w:cs="方正小标宋_GBK"/>
          <w:w w:val="98"/>
          <w:sz w:val="44"/>
          <w:szCs w:val="44"/>
        </w:rPr>
      </w:pPr>
      <w:r>
        <w:rPr>
          <w:rFonts w:hint="eastAsia" w:ascii="方正小标宋_GBK" w:hAnsi="方正小标宋_GBK" w:eastAsia="方正小标宋_GBK" w:cs="方正小标宋_GBK"/>
          <w:w w:val="98"/>
          <w:sz w:val="44"/>
          <w:szCs w:val="44"/>
        </w:rPr>
        <w:t>送教上门、随班就读优秀案例申报表</w:t>
      </w:r>
    </w:p>
    <w:p>
      <w:pPr>
        <w:pStyle w:val="4"/>
        <w:spacing w:line="580" w:lineRule="exact"/>
        <w:jc w:val="center"/>
        <w:rPr>
          <w:rFonts w:ascii="方正小标宋_GBK" w:hAnsi="方正小标宋_GBK" w:eastAsia="方正小标宋_GBK" w:cs="方正小标宋_GBK"/>
          <w:w w:val="98"/>
          <w:sz w:val="44"/>
          <w:szCs w:val="44"/>
        </w:rPr>
      </w:pPr>
    </w:p>
    <w:tbl>
      <w:tblPr>
        <w:tblStyle w:val="7"/>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396"/>
        <w:gridCol w:w="258"/>
        <w:gridCol w:w="1940"/>
        <w:gridCol w:w="469"/>
        <w:gridCol w:w="382"/>
        <w:gridCol w:w="1221"/>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ascii="楷体_GB2312" w:eastAsia="楷体_GB2312" w:cs="仿宋"/>
                <w:sz w:val="28"/>
                <w:szCs w:val="28"/>
              </w:rPr>
            </w:pPr>
            <w:r>
              <w:rPr>
                <w:rFonts w:hint="eastAsia" w:ascii="楷体_GB2312" w:eastAsia="楷体_GB2312" w:cs="仿宋"/>
                <w:sz w:val="28"/>
                <w:szCs w:val="28"/>
              </w:rPr>
              <w:t>姓名</w:t>
            </w:r>
          </w:p>
        </w:tc>
        <w:tc>
          <w:tcPr>
            <w:tcW w:w="359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王华彬、神芳永、夏慧婕、</w:t>
            </w:r>
          </w:p>
          <w:p>
            <w:pPr>
              <w:spacing w:line="340" w:lineRule="exact"/>
              <w:ind w:right="8" w:rightChars="4"/>
              <w:jc w:val="center"/>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王苗苗、蔺丕家、韩文荣、</w:t>
            </w:r>
          </w:p>
          <w:p>
            <w:pPr>
              <w:spacing w:line="340" w:lineRule="exact"/>
              <w:ind w:right="8" w:rightChars="4"/>
              <w:rPr>
                <w:rFonts w:ascii="仿宋_GB2312" w:eastAsia="仿宋_GB2312" w:cs="仿宋"/>
                <w:sz w:val="28"/>
                <w:szCs w:val="28"/>
              </w:rPr>
            </w:pPr>
            <w:r>
              <w:rPr>
                <w:rFonts w:hint="eastAsia" w:ascii="仿宋" w:hAnsi="仿宋" w:eastAsia="仿宋" w:cs="仿宋"/>
                <w:color w:val="000000" w:themeColor="text1"/>
                <w:kern w:val="0"/>
                <w:sz w:val="32"/>
                <w:szCs w:val="32"/>
                <w14:textFill>
                  <w14:solidFill>
                    <w14:schemeClr w14:val="tx1"/>
                  </w14:solidFill>
                </w14:textFill>
              </w:rPr>
              <w:t>季玉洁、华婷</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jc w:val="center"/>
              <w:rPr>
                <w:rFonts w:ascii="楷体_GB2312" w:eastAsia="楷体_GB2312" w:cs="仿宋"/>
                <w:sz w:val="28"/>
                <w:szCs w:val="28"/>
              </w:rPr>
            </w:pPr>
            <w:r>
              <w:rPr>
                <w:rFonts w:hint="eastAsia" w:ascii="楷体_GB2312" w:eastAsia="楷体_GB2312" w:cs="仿宋"/>
                <w:sz w:val="28"/>
                <w:szCs w:val="28"/>
              </w:rPr>
              <w:t>单位</w:t>
            </w:r>
          </w:p>
        </w:tc>
        <w:tc>
          <w:tcPr>
            <w:tcW w:w="3496" w:type="dxa"/>
            <w:gridSpan w:val="2"/>
            <w:tcBorders>
              <w:top w:val="single" w:color="auto" w:sz="4" w:space="0"/>
              <w:left w:val="single" w:color="auto" w:sz="4" w:space="0"/>
              <w:bottom w:val="single" w:color="auto" w:sz="4" w:space="0"/>
              <w:right w:val="single" w:color="auto" w:sz="4" w:space="0"/>
            </w:tcBorders>
            <w:vAlign w:val="center"/>
          </w:tcPr>
          <w:p>
            <w:pPr>
              <w:pStyle w:val="6"/>
              <w:shd w:val="clear" w:color="auto" w:fill="FFFFFF"/>
              <w:spacing w:before="0" w:beforeAutospacing="0" w:after="0" w:afterAutospacing="0" w:line="360" w:lineRule="auto"/>
              <w:jc w:val="center"/>
              <w:rPr>
                <w:rFonts w:ascii="楷体_GB2312" w:eastAsia="楷体_GB2312" w:cs="仿宋"/>
                <w:sz w:val="28"/>
                <w:szCs w:val="28"/>
              </w:rPr>
            </w:pPr>
            <w:r>
              <w:rPr>
                <w:rFonts w:hint="eastAsia" w:ascii="仿宋" w:hAnsi="仿宋" w:eastAsia="仿宋" w:cs="仿宋"/>
                <w:color w:val="000000" w:themeColor="text1"/>
                <w:sz w:val="32"/>
                <w:szCs w:val="32"/>
                <w14:textFill>
                  <w14:solidFill>
                    <w14:schemeClr w14:val="tx1"/>
                  </w14:solidFill>
                </w14:textFill>
              </w:rPr>
              <w:t>平邑县特殊教育学校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楷体_GB2312" w:eastAsia="楷体_GB2312" w:cs="仿宋"/>
                <w:sz w:val="28"/>
                <w:szCs w:val="28"/>
              </w:rPr>
            </w:pPr>
            <w:r>
              <w:rPr>
                <w:rFonts w:hint="eastAsia" w:ascii="楷体_GB2312" w:eastAsia="楷体_GB2312" w:cs="仿宋"/>
                <w:sz w:val="28"/>
                <w:szCs w:val="28"/>
              </w:rPr>
              <w:t>案例名称</w:t>
            </w:r>
          </w:p>
        </w:tc>
        <w:tc>
          <w:tcPr>
            <w:tcW w:w="6545" w:type="dxa"/>
            <w:gridSpan w:val="6"/>
            <w:tcBorders>
              <w:top w:val="single" w:color="auto" w:sz="4" w:space="0"/>
              <w:left w:val="single" w:color="auto" w:sz="4" w:space="0"/>
              <w:bottom w:val="single" w:color="auto" w:sz="4" w:space="0"/>
              <w:right w:val="single" w:color="auto" w:sz="4" w:space="0"/>
            </w:tcBorders>
            <w:vAlign w:val="center"/>
          </w:tcPr>
          <w:p>
            <w:pPr>
              <w:pStyle w:val="6"/>
              <w:shd w:val="clear" w:color="auto" w:fill="FFFFFF"/>
              <w:spacing w:before="0" w:beforeAutospacing="0" w:after="0" w:afterAutospacing="0"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平邑县特殊教育学校送教上门案例分析</w:t>
            </w:r>
          </w:p>
          <w:p>
            <w:pPr>
              <w:spacing w:line="340" w:lineRule="exact"/>
              <w:ind w:right="8" w:rightChars="4" w:firstLine="3520" w:firstLineChars="1100"/>
              <w:rPr>
                <w:rFonts w:ascii="楷体_GB2312" w:eastAsia="楷体_GB2312" w:cs="仿宋"/>
                <w:sz w:val="28"/>
                <w:szCs w:val="28"/>
              </w:rPr>
            </w:pPr>
            <w:r>
              <w:rPr>
                <w:rFonts w:hint="eastAsia" w:ascii="仿宋" w:hAnsi="仿宋" w:eastAsia="仿宋" w:cs="仿宋"/>
                <w:color w:val="000000" w:themeColor="text1"/>
                <w:kern w:val="0"/>
                <w:sz w:val="32"/>
                <w:szCs w:val="32"/>
                <w14:textFill>
                  <w14:solidFill>
                    <w14:schemeClr w14:val="tx1"/>
                  </w14:solidFill>
                </w14:textFill>
              </w:rPr>
              <w:t>——脑瘫儿童康复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3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楷体_GB2312" w:eastAsia="楷体_GB2312" w:cs="仿宋"/>
                <w:sz w:val="28"/>
                <w:szCs w:val="28"/>
              </w:rPr>
            </w:pPr>
            <w:r>
              <w:rPr>
                <w:rFonts w:hint="eastAsia" w:ascii="楷体_GB2312" w:eastAsia="楷体_GB2312" w:cs="仿宋"/>
                <w:sz w:val="28"/>
                <w:szCs w:val="28"/>
              </w:rPr>
              <w:t>申报人职称</w:t>
            </w:r>
          </w:p>
        </w:tc>
        <w:tc>
          <w:tcPr>
            <w:tcW w:w="2667"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一级、一级、二级、</w:t>
            </w:r>
          </w:p>
          <w:p>
            <w:pPr>
              <w:spacing w:line="340" w:lineRule="exact"/>
              <w:ind w:right="8" w:rightChars="4"/>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一级、二级、一级、</w:t>
            </w:r>
          </w:p>
          <w:p>
            <w:pPr>
              <w:spacing w:line="340" w:lineRule="exact"/>
              <w:ind w:right="8" w:rightChars="4"/>
              <w:rPr>
                <w:rFonts w:ascii="楷体_GB2312" w:eastAsia="楷体_GB2312" w:cs="仿宋"/>
                <w:sz w:val="28"/>
                <w:szCs w:val="28"/>
              </w:rPr>
            </w:pPr>
            <w:r>
              <w:rPr>
                <w:rFonts w:hint="eastAsia" w:ascii="仿宋" w:hAnsi="仿宋" w:eastAsia="仿宋" w:cs="仿宋"/>
                <w:color w:val="000000" w:themeColor="text1"/>
                <w:kern w:val="0"/>
                <w:sz w:val="32"/>
                <w:szCs w:val="32"/>
                <w14:textFill>
                  <w14:solidFill>
                    <w14:schemeClr w14:val="tx1"/>
                  </w14:solidFill>
                </w14:textFill>
              </w:rPr>
              <w:t>一级、二级</w:t>
            </w:r>
          </w:p>
        </w:tc>
        <w:tc>
          <w:tcPr>
            <w:tcW w:w="160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ind w:right="8" w:rightChars="4"/>
              <w:rPr>
                <w:rFonts w:ascii="楷体_GB2312" w:eastAsia="楷体_GB2312" w:cs="仿宋"/>
                <w:sz w:val="28"/>
                <w:szCs w:val="28"/>
              </w:rPr>
            </w:pPr>
            <w:r>
              <w:rPr>
                <w:rFonts w:hint="eastAsia" w:ascii="楷体_GB2312" w:eastAsia="楷体_GB2312" w:cs="仿宋"/>
                <w:sz w:val="28"/>
                <w:szCs w:val="28"/>
              </w:rPr>
              <w:t>联系电话</w:t>
            </w:r>
          </w:p>
        </w:tc>
        <w:tc>
          <w:tcPr>
            <w:tcW w:w="2275" w:type="dxa"/>
            <w:tcBorders>
              <w:top w:val="single" w:color="auto" w:sz="4" w:space="0"/>
              <w:left w:val="single" w:color="auto" w:sz="4" w:space="0"/>
              <w:bottom w:val="single" w:color="auto" w:sz="4" w:space="0"/>
              <w:right w:val="single" w:color="auto" w:sz="4" w:space="0"/>
            </w:tcBorders>
            <w:vAlign w:val="center"/>
          </w:tcPr>
          <w:p>
            <w:pPr>
              <w:pStyle w:val="6"/>
              <w:shd w:val="clear" w:color="auto" w:fill="FFFFFF"/>
              <w:spacing w:before="0" w:beforeAutospacing="0" w:after="0" w:afterAutospacing="0"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ascii="仿宋" w:hAnsi="仿宋" w:eastAsia="仿宋" w:cs="仿宋"/>
                <w:color w:val="000000" w:themeColor="text1"/>
                <w:sz w:val="32"/>
                <w:szCs w:val="32"/>
                <w14:textFill>
                  <w14:solidFill>
                    <w14:schemeClr w14:val="tx1"/>
                  </w14:solidFill>
                </w14:textFill>
              </w:rPr>
              <w:t>3954993475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78" w:type="dxa"/>
            <w:gridSpan w:val="8"/>
            <w:tcBorders>
              <w:top w:val="single" w:color="auto" w:sz="4" w:space="0"/>
              <w:left w:val="single" w:color="auto" w:sz="4" w:space="0"/>
              <w:right w:val="single" w:color="auto" w:sz="4" w:space="0"/>
            </w:tcBorders>
          </w:tcPr>
          <w:p>
            <w:pPr>
              <w:spacing w:line="400" w:lineRule="exact"/>
              <w:rPr>
                <w:rFonts w:ascii="黑体" w:hAnsi="黑体" w:eastAsia="黑体" w:cs="黑体"/>
                <w:sz w:val="28"/>
                <w:szCs w:val="28"/>
              </w:rPr>
            </w:pPr>
            <w:r>
              <w:rPr>
                <w:rFonts w:hint="eastAsia" w:ascii="黑体" w:hAnsi="黑体" w:eastAsia="黑体" w:cs="黑体"/>
                <w:sz w:val="28"/>
                <w:szCs w:val="28"/>
              </w:rPr>
              <w:t>正文：（可附页）</w:t>
            </w:r>
          </w:p>
          <w:p>
            <w:pPr>
              <w:pStyle w:val="6"/>
              <w:shd w:val="clear" w:color="auto" w:fill="FFFFFF"/>
              <w:spacing w:before="0" w:beforeAutospacing="0" w:after="0" w:afterAutospacing="0" w:line="360" w:lineRule="auto"/>
              <w:rPr>
                <w:rFonts w:ascii="黑体" w:hAnsi="黑体" w:eastAsia="黑体" w:cs="黑体"/>
                <w:b/>
                <w:color w:val="454545"/>
                <w:sz w:val="32"/>
                <w:szCs w:val="32"/>
              </w:rPr>
            </w:pPr>
            <w:r>
              <w:rPr>
                <w:rFonts w:hint="eastAsia" w:ascii="黑体" w:hAnsi="黑体" w:eastAsia="黑体" w:cs="黑体"/>
                <w:b/>
                <w:color w:val="454545"/>
                <w:sz w:val="32"/>
                <w:szCs w:val="32"/>
              </w:rPr>
              <w:t>一、学生情况分析</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（一）基本情况</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drawing>
                <wp:anchor distT="0" distB="0" distL="114300" distR="114300" simplePos="0" relativeHeight="251669504" behindDoc="0" locked="0" layoutInCell="1" allowOverlap="1">
                  <wp:simplePos x="0" y="0"/>
                  <wp:positionH relativeFrom="column">
                    <wp:posOffset>2781300</wp:posOffset>
                  </wp:positionH>
                  <wp:positionV relativeFrom="paragraph">
                    <wp:posOffset>562610</wp:posOffset>
                  </wp:positionV>
                  <wp:extent cx="2581275" cy="1935480"/>
                  <wp:effectExtent l="0" t="0" r="9525" b="7620"/>
                  <wp:wrapSquare wrapText="bothSides"/>
                  <wp:docPr id="6" name="图片 6" descr="微信图片_202111190824312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微信图片_2021111908243126"/>
                          <pic:cNvPicPr>
                            <a:picLocks noChangeAspect="true"/>
                          </pic:cNvPicPr>
                        </pic:nvPicPr>
                        <pic:blipFill>
                          <a:blip r:embed="rId4"/>
                          <a:stretch>
                            <a:fillRect/>
                          </a:stretch>
                        </pic:blipFill>
                        <pic:spPr>
                          <a:xfrm>
                            <a:off x="0" y="0"/>
                            <a:ext cx="2581275" cy="1935480"/>
                          </a:xfrm>
                          <a:prstGeom prst="ellipse">
                            <a:avLst/>
                          </a:prstGeom>
                        </pic:spPr>
                      </pic:pic>
                    </a:graphicData>
                  </a:graphic>
                </wp:anchor>
              </w:drawing>
            </w:r>
            <w:r>
              <w:rPr>
                <w:rFonts w:hint="eastAsia" w:ascii="仿宋" w:hAnsi="仿宋" w:eastAsia="仿宋" w:cs="仿宋"/>
                <w:color w:val="000000" w:themeColor="text1"/>
                <w:sz w:val="32"/>
                <w:szCs w:val="32"/>
                <w14:textFill>
                  <w14:solidFill>
                    <w14:schemeClr w14:val="tx1"/>
                  </w14:solidFill>
                </w14:textFill>
              </w:rPr>
              <w:t>王俊旭，男，15岁，汉族，山东省临沂市平邑县流域镇三岭村。是个刚满8个月出生的早产儿，在孩子一岁半时发现孩子腿部肌肉力量弱不能独立站立。家长带他辗转各大医院确诊脑瘫一级。</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（二）家庭情况</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目前该生与爷爷奶奶生活在一起，家中还有两个年幼的弟弟，为增加家庭收入，父亲常年外出打工，留母亲一人在家一边照顾王俊旭，一边务农。在生活上，王俊旭的一切衣食起居均由奶奶负责。该生绝大多数时间都是自己单独在家，与他人交流时间少之又少，表现内向孤僻，见生人会害羞。</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（三）问题分析</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因手部肌张力过高，很多精细动作不能完成。由于不能正常行走导致与外界接触较少，没有朋友，对家人过度依赖，长期处于自卑状态。表现为：拒绝稍有难度的要求、兴趣单一、不愿尝试新鲜事物等。</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（四）现状描述</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王俊旭5岁时曾就读平邑县特殊教育学校康复中心，两年后去北京做肢体矫正手术，手术后在奶奶的陪同下在村小随班就读，后因身体情况恶化休学在家，平邑县特殊教育学校老师了解到相关情况对他进行送教上门服务。</w:t>
            </w:r>
          </w:p>
          <w:p>
            <w:pPr>
              <w:pStyle w:val="6"/>
              <w:shd w:val="clear" w:color="auto" w:fill="FFFFFF"/>
              <w:spacing w:before="0" w:beforeAutospacing="0" w:after="0" w:afterAutospacing="0" w:line="360" w:lineRule="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　  二、评估情况</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鉴于王俊旭的情况，对该生进行了以下评估，具体如下：                                                                                                                                                                                                                                                                                                                                                                                                                                                                                                                                                                                                                                                                                                                                                                                                                                                                                                                                                                                                                                                                                                                                                                                                                                                                                                                                                                                                                                                                                                                                                                                                                                                                                                    </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（一）语言能力：双唇控制力弱，可以含糊说出日常生活中常见词汇，发音不清楚，能够与人交流，语言模仿能力较强，但是拼音学习较差，不能独立拼读音节。</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（二）运动能力：</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drawing>
                <wp:anchor distT="0" distB="0" distL="114300" distR="114300" simplePos="0" relativeHeight="251670528" behindDoc="0" locked="0" layoutInCell="1" allowOverlap="1">
                  <wp:simplePos x="0" y="0"/>
                  <wp:positionH relativeFrom="column">
                    <wp:posOffset>-390525</wp:posOffset>
                  </wp:positionH>
                  <wp:positionV relativeFrom="paragraph">
                    <wp:posOffset>165735</wp:posOffset>
                  </wp:positionV>
                  <wp:extent cx="2992755" cy="2244090"/>
                  <wp:effectExtent l="0" t="0" r="17145" b="3810"/>
                  <wp:wrapSquare wrapText="bothSides"/>
                  <wp:docPr id="3" name="图片 3" descr="微信图片_202111190824312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微信图片_2021111908243127"/>
                          <pic:cNvPicPr>
                            <a:picLocks noChangeAspect="true"/>
                          </pic:cNvPicPr>
                        </pic:nvPicPr>
                        <pic:blipFill>
                          <a:blip r:embed="rId5"/>
                          <a:srcRect t="-489" r="-1047" b="-880"/>
                          <a:stretch>
                            <a:fillRect/>
                          </a:stretch>
                        </pic:blipFill>
                        <pic:spPr>
                          <a:xfrm>
                            <a:off x="0" y="0"/>
                            <a:ext cx="2992755" cy="2244090"/>
                          </a:xfrm>
                          <a:prstGeom prst="roundRect">
                            <a:avLst/>
                          </a:prstGeom>
                        </pic:spPr>
                      </pic:pic>
                    </a:graphicData>
                  </a:graphic>
                </wp:anchor>
              </w:drawing>
            </w:r>
            <w:r>
              <w:rPr>
                <w:rFonts w:hint="eastAsia" w:ascii="仿宋" w:hAnsi="仿宋" w:eastAsia="仿宋" w:cs="仿宋"/>
                <w:color w:val="000000" w:themeColor="text1"/>
                <w:sz w:val="32"/>
                <w:szCs w:val="32"/>
                <w14:textFill>
                  <w14:solidFill>
                    <w14:schemeClr w14:val="tx1"/>
                  </w14:solidFill>
                </w14:textFill>
              </w:rPr>
              <w:t>1.精细运动：手部肌张力高导致五指抓握、分指、对捏、肘部屈曲、伸展手臂等动作都不能完成。</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2.粗大运动：不能够站立，不能爬行，能长久坐立。</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（三）社会适应能力：能认识身体各器官、认识家庭成员、知道家庭生活用品名称；通过电视、网络等获取社交知识，但自己无法独立外出，只能久居家里。</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（四）认知能力：注意力不集中，理解能力差，词语积累较少，数学概念较好。</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（五）生活自理能力：生活自理能力欠佳，完全需要人照顾，不能自己吃饭穿衣服。</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（六）情绪行为：在与他人交往时，敏感多疑，内向自卑。</w:t>
            </w:r>
          </w:p>
          <w:p>
            <w:pPr>
              <w:pStyle w:val="6"/>
              <w:shd w:val="clear" w:color="auto" w:fill="FFFFFF"/>
              <w:spacing w:before="0" w:beforeAutospacing="0" w:after="0" w:afterAutospacing="0" w:line="360" w:lineRule="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三、目标设定</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drawing>
                <wp:anchor distT="0" distB="0" distL="114300" distR="114300" simplePos="0" relativeHeight="251671552" behindDoc="0" locked="0" layoutInCell="1" allowOverlap="1">
                  <wp:simplePos x="0" y="0"/>
                  <wp:positionH relativeFrom="column">
                    <wp:posOffset>2731135</wp:posOffset>
                  </wp:positionH>
                  <wp:positionV relativeFrom="paragraph">
                    <wp:posOffset>2342515</wp:posOffset>
                  </wp:positionV>
                  <wp:extent cx="2585085" cy="3446780"/>
                  <wp:effectExtent l="0" t="0" r="5715" b="1270"/>
                  <wp:wrapSquare wrapText="bothSides"/>
                  <wp:docPr id="7" name="图片 7" descr="IMG_014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IMG_0145"/>
                          <pic:cNvPicPr>
                            <a:picLocks noChangeAspect="true"/>
                          </pic:cNvPicPr>
                        </pic:nvPicPr>
                        <pic:blipFill>
                          <a:blip r:embed="rId6"/>
                          <a:stretch>
                            <a:fillRect/>
                          </a:stretch>
                        </pic:blipFill>
                        <pic:spPr>
                          <a:xfrm>
                            <a:off x="0" y="0"/>
                            <a:ext cx="2585085" cy="3446780"/>
                          </a:xfrm>
                          <a:prstGeom prst="roundRect">
                            <a:avLst/>
                          </a:prstGeom>
                        </pic:spPr>
                      </pic:pic>
                    </a:graphicData>
                  </a:graphic>
                </wp:anchor>
              </w:drawing>
            </w:r>
            <w:r>
              <w:rPr>
                <w:rFonts w:hint="eastAsia" w:ascii="仿宋" w:hAnsi="仿宋" w:eastAsia="仿宋" w:cs="仿宋"/>
                <w:color w:val="000000" w:themeColor="text1"/>
                <w:sz w:val="32"/>
                <w:szCs w:val="32"/>
                <w14:textFill>
                  <w14:solidFill>
                    <w14:schemeClr w14:val="tx1"/>
                  </w14:solidFill>
                </w14:textFill>
              </w:rPr>
              <w:t>为了有效的开展送教上门工作，按照《培智学校义务教育课程标准 》（2016年版）对学生智能发展、社会适应、生活实践等方面的全面发展要求，根据评估结果，该生学习生活的主要障碍为肢体运动障碍、心理上的自卑敏感和知识的匮乏。我从这几个方面出发针对该生制定了送教的计划，采取了一对一的个别化教学，制定目标如下：</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（一）语言能力：具有初步的阅读能力，能够借助拼音进行拼读，增加词语积累，学会简单的表达。</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（二）运动能力：1.粗大动作：在辅助或辅具下能够进行站立。</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2.精细动作：能够单手抓握物体。</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（三）社会适应能力：能主动与访客打招呼。</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（四）认知能力：1.借助实际情境和操作，理解“加”和“减”的实际意义；</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2.能口算和笔算10以内的加法、减法和加减混合运算。</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（五）生活自理能力：学习独立洗脸刷牙、穿衣。</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（六）情绪行为：引导学生能尝试接触新鲜事物。</w:t>
            </w:r>
          </w:p>
          <w:p>
            <w:pPr>
              <w:pStyle w:val="6"/>
              <w:shd w:val="clear" w:color="auto" w:fill="FFFFFF"/>
              <w:spacing w:before="0" w:beforeAutospacing="0" w:after="0" w:afterAutospacing="0" w:line="360" w:lineRule="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四、课程内容</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（一）语言能力训练：学习汉语拼音，认读卡片、阅读情节简单的故事书，礼貌用语、日常用语的对话练习。</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（二）粗大动作功能训练</w:t>
            </w:r>
          </w:p>
          <w:p>
            <w:pPr>
              <w:pStyle w:val="6"/>
              <w:shd w:val="clear" w:color="auto" w:fill="FFFFFF"/>
              <w:spacing w:before="0" w:beforeAutospacing="0" w:after="0" w:afterAutospacing="0" w:line="360" w:lineRule="auto"/>
              <w:ind w:firstLine="960" w:firstLineChars="3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1.站立训练： （1）抬腿训练。</w:t>
            </w:r>
          </w:p>
          <w:p>
            <w:pPr>
              <w:pStyle w:val="6"/>
              <w:shd w:val="clear" w:color="auto" w:fill="FFFFFF"/>
              <w:spacing w:before="0" w:beforeAutospacing="0" w:after="0" w:afterAutospacing="0" w:line="360" w:lineRule="auto"/>
              <w:ind w:firstLine="3011" w:firstLineChars="941"/>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（2）能在他人辅助下站立训练。</w:t>
            </w:r>
          </w:p>
          <w:p>
            <w:pPr>
              <w:pStyle w:val="6"/>
              <w:shd w:val="clear" w:color="auto" w:fill="FFFFFF"/>
              <w:spacing w:before="0" w:beforeAutospacing="0" w:after="0" w:afterAutospacing="0" w:line="360" w:lineRule="auto"/>
              <w:ind w:firstLine="3011" w:firstLineChars="941"/>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（3）扶墙站立训练。</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2.坐立训练：要求抬头挺胸目视前方，尽量坐稳，鼓励其尽量长时间保持。</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drawing>
                <wp:anchor distT="0" distB="0" distL="114300" distR="114300" simplePos="0" relativeHeight="251672576" behindDoc="0" locked="0" layoutInCell="1" allowOverlap="1">
                  <wp:simplePos x="0" y="0"/>
                  <wp:positionH relativeFrom="column">
                    <wp:posOffset>-276225</wp:posOffset>
                  </wp:positionH>
                  <wp:positionV relativeFrom="paragraph">
                    <wp:posOffset>250825</wp:posOffset>
                  </wp:positionV>
                  <wp:extent cx="3243580" cy="2432685"/>
                  <wp:effectExtent l="0" t="0" r="13970" b="5715"/>
                  <wp:wrapSquare wrapText="bothSides"/>
                  <wp:docPr id="8" name="图片 8" descr="IMG_943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descr="IMG_9437"/>
                          <pic:cNvPicPr>
                            <a:picLocks noChangeAspect="true"/>
                          </pic:cNvPicPr>
                        </pic:nvPicPr>
                        <pic:blipFill>
                          <a:blip r:embed="rId7"/>
                          <a:stretch>
                            <a:fillRect/>
                          </a:stretch>
                        </pic:blipFill>
                        <pic:spPr>
                          <a:xfrm>
                            <a:off x="0" y="0"/>
                            <a:ext cx="3243580" cy="2432685"/>
                          </a:xfrm>
                          <a:prstGeom prst="roundRect">
                            <a:avLst/>
                          </a:prstGeom>
                        </pic:spPr>
                      </pic:pic>
                    </a:graphicData>
                  </a:graphic>
                </wp:anchor>
              </w:drawing>
            </w:r>
            <w:r>
              <w:rPr>
                <w:rFonts w:hint="eastAsia" w:ascii="仿宋" w:hAnsi="仿宋" w:eastAsia="仿宋" w:cs="仿宋"/>
                <w:color w:val="000000" w:themeColor="text1"/>
                <w:sz w:val="32"/>
                <w:szCs w:val="32"/>
                <w14:textFill>
                  <w14:solidFill>
                    <w14:schemeClr w14:val="tx1"/>
                  </w14:solidFill>
                </w14:textFill>
              </w:rPr>
              <w:t>（三）精细动作功能训练</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1.双臂协调训练：双臂向左右伸展，与肩平行。（需他人辅助）</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2.手部灵活度训练：进行串珠子、搭积木、拼图、涂色等，提高学生手部的灵活度。</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3.手部力量训练：单手抓握铅笔、勺子等物体，增强手部的力量</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4.手指灵活度的训练：伸手指训练。（需他人辅助）</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（四）情绪行为</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1.放松训练：多与该生交流谈话，能对老师取得信任。</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2.系统脱敏训练：能够尝试新鲜事物。</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（五）数学知识</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1.数前概念： </w:t>
            </w:r>
            <w:r>
              <w:rPr>
                <w:rFonts w:ascii="仿宋" w:hAnsi="仿宋" w:eastAsia="仿宋" w:cs="仿宋"/>
                <w:color w:val="000000" w:themeColor="text1"/>
                <w:sz w:val="32"/>
                <w:szCs w:val="32"/>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a.大小</w:t>
            </w:r>
          </w:p>
          <w:p>
            <w:pPr>
              <w:pStyle w:val="6"/>
              <w:shd w:val="clear" w:color="auto" w:fill="FFFFFF"/>
              <w:spacing w:before="0" w:beforeAutospacing="0" w:after="0" w:afterAutospacing="0" w:line="360" w:lineRule="auto"/>
              <w:ind w:firstLine="3520" w:firstLineChars="11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b.多少</w:t>
            </w:r>
          </w:p>
          <w:p>
            <w:pPr>
              <w:pStyle w:val="6"/>
              <w:shd w:val="clear" w:color="auto" w:fill="FFFFFF"/>
              <w:spacing w:before="0" w:beforeAutospacing="0" w:after="0" w:afterAutospacing="0" w:line="360" w:lineRule="auto"/>
              <w:ind w:firstLine="3520" w:firstLineChars="11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c.高矮</w:t>
            </w:r>
          </w:p>
          <w:p>
            <w:pPr>
              <w:pStyle w:val="6"/>
              <w:shd w:val="clear" w:color="auto" w:fill="FFFFFF"/>
              <w:spacing w:before="0" w:beforeAutospacing="0" w:after="0" w:afterAutospacing="0" w:line="360" w:lineRule="auto"/>
              <w:ind w:firstLine="3520" w:firstLineChars="11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d.远近</w:t>
            </w:r>
          </w:p>
          <w:p>
            <w:pPr>
              <w:pStyle w:val="6"/>
              <w:shd w:val="clear" w:color="auto" w:fill="FFFFFF"/>
              <w:spacing w:before="0" w:beforeAutospacing="0" w:after="0" w:afterAutospacing="0" w:line="360" w:lineRule="auto"/>
              <w:ind w:firstLine="960" w:firstLineChars="3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2.数的运算：</w:t>
            </w:r>
          </w:p>
          <w:p>
            <w:pPr>
              <w:pStyle w:val="6"/>
              <w:shd w:val="clear" w:color="auto" w:fill="FFFFFF"/>
              <w:spacing w:before="0" w:beforeAutospacing="0" w:after="0" w:afterAutospacing="0" w:line="360" w:lineRule="auto"/>
              <w:ind w:left="2235" w:leftChars="912" w:hanging="320" w:hangingChars="1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a.借助实际情境和操作，理解“加”和“减”的实际意义。</w:t>
            </w:r>
          </w:p>
          <w:p>
            <w:pPr>
              <w:pStyle w:val="6"/>
              <w:shd w:val="clear" w:color="auto" w:fill="FFFFFF"/>
              <w:spacing w:before="0" w:beforeAutospacing="0" w:after="0" w:afterAutospacing="0" w:line="360" w:lineRule="auto"/>
              <w:ind w:left="2235" w:leftChars="912" w:hanging="320" w:hangingChars="1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b.能口算和笔算10以内的加法、减法和加减混合运算。</w:t>
            </w:r>
          </w:p>
          <w:p>
            <w:pPr>
              <w:pStyle w:val="6"/>
              <w:shd w:val="clear" w:color="auto" w:fill="FFFFFF"/>
              <w:spacing w:before="0" w:beforeAutospacing="0" w:after="0" w:afterAutospacing="0" w:line="360" w:lineRule="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五、训练效果</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522" w:type="dxa"/>
                  <w:gridSpan w:val="2"/>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语言能力训练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训练前</w:t>
                  </w:r>
                </w:p>
              </w:tc>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含糊说出日常生活中常见词汇，发音不清楚，能够与人交流，语言模仿能力较强，但是拼音学习较差，不能独立拼音节。</w:t>
                  </w:r>
                </w:p>
              </w:tc>
              <w:tc>
                <w:tcPr>
                  <w:tcW w:w="4261" w:type="dxa"/>
                </w:tcPr>
                <w:p>
                  <w:pPr>
                    <w:pStyle w:val="6"/>
                    <w:shd w:val="clear" w:color="auto" w:fill="FFFFFF"/>
                    <w:spacing w:before="0" w:beforeAutospacing="0" w:after="0" w:afterAutospacing="0" w:line="560" w:lineRule="exact"/>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能认读卡片、阅读情节简单的故事书以及汉语拼音，能够使用用礼貌用语、日常用语与他人交流。</w:t>
                  </w:r>
                </w:p>
              </w:tc>
            </w:tr>
          </w:tbl>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522" w:type="dxa"/>
                  <w:gridSpan w:val="2"/>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粗大动作功能训练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训练前</w:t>
                  </w:r>
                </w:p>
              </w:tc>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left="294" w:hanging="294" w:hangingChars="92"/>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1.辅助站立时易摔倒，坚持不过5秒。</w:t>
                  </w:r>
                </w:p>
                <w:p>
                  <w:pPr>
                    <w:pStyle w:val="6"/>
                    <w:shd w:val="clear" w:color="auto" w:fill="FFFFFF"/>
                    <w:spacing w:before="0" w:beforeAutospacing="0" w:after="0" w:afterAutospacing="0" w:line="360" w:lineRule="auto"/>
                    <w:ind w:left="640" w:hanging="640" w:hanging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2.坐立不端正。</w:t>
                  </w:r>
                </w:p>
              </w:tc>
              <w:tc>
                <w:tcPr>
                  <w:tcW w:w="4261" w:type="dxa"/>
                  <w:vAlign w:val="center"/>
                </w:tcPr>
                <w:p>
                  <w:pPr>
                    <w:pStyle w:val="6"/>
                    <w:shd w:val="clear" w:color="auto" w:fill="FFFFFF"/>
                    <w:spacing w:before="0" w:beforeAutospacing="0" w:after="0" w:afterAutospacing="0" w:line="360" w:lineRule="auto"/>
                    <w:ind w:left="288" w:hanging="288" w:hangingChars="9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1.辅助站立时稳定，可以坚持50秒以上。</w:t>
                  </w:r>
                </w:p>
                <w:p>
                  <w:pPr>
                    <w:pStyle w:val="6"/>
                    <w:shd w:val="clear" w:color="auto" w:fill="FFFFFF"/>
                    <w:spacing w:before="0" w:beforeAutospacing="0" w:after="0" w:afterAutospacing="0" w:line="360" w:lineRule="auto"/>
                    <w:ind w:left="288" w:hanging="288" w:hangingChars="9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2.保持端正坐姿1分钟以上。</w:t>
                  </w:r>
                </w:p>
              </w:tc>
            </w:tr>
          </w:tbl>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522" w:type="dxa"/>
                  <w:gridSpan w:val="2"/>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精细动作功能训练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训练前</w:t>
                  </w:r>
                </w:p>
              </w:tc>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五指抓握、分指、对捏、肘部屈曲、伸展手臂等动作都不能完成。</w:t>
                  </w:r>
                </w:p>
              </w:tc>
              <w:tc>
                <w:tcPr>
                  <w:tcW w:w="4261" w:type="dxa"/>
                  <w:vAlign w:val="center"/>
                </w:tcPr>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能够进行搭积木和拼图以及简单的绘画。</w:t>
                  </w:r>
                </w:p>
              </w:tc>
            </w:tr>
          </w:tbl>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522" w:type="dxa"/>
                  <w:gridSpan w:val="2"/>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情绪行为训练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训练前</w:t>
                  </w:r>
                </w:p>
              </w:tc>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内向孤僻，见生人会害羞。</w:t>
                  </w:r>
                </w:p>
              </w:tc>
              <w:tc>
                <w:tcPr>
                  <w:tcW w:w="4261" w:type="dxa"/>
                  <w:vAlign w:val="center"/>
                </w:tcPr>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主动和访客问好、交流。</w:t>
                  </w:r>
                </w:p>
              </w:tc>
            </w:tr>
          </w:tbl>
          <w:p>
            <w:pPr>
              <w:rPr>
                <w:color w:val="000000" w:themeColor="text1"/>
                <w14:textFill>
                  <w14:solidFill>
                    <w14:schemeClr w14:val="tx1"/>
                  </w14:solidFill>
                </w14:textFill>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522" w:type="dxa"/>
                  <w:gridSpan w:val="2"/>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生活自理能力训练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训练前</w:t>
                  </w:r>
                </w:p>
              </w:tc>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320" w:firstLineChars="1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不能独立进行穿衣、洗刷</w:t>
                  </w:r>
                </w:p>
              </w:tc>
              <w:tc>
                <w:tcPr>
                  <w:tcW w:w="4261" w:type="dxa"/>
                  <w:vAlign w:val="center"/>
                </w:tcPr>
                <w:p>
                  <w:pPr>
                    <w:pStyle w:val="6"/>
                    <w:shd w:val="clear" w:color="auto" w:fill="FFFFFF"/>
                    <w:spacing w:before="0" w:beforeAutospacing="0" w:after="0" w:afterAutospacing="0" w:line="360" w:lineRule="auto"/>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能够自主穿短袖，刷牙。</w:t>
                  </w:r>
                </w:p>
              </w:tc>
            </w:tr>
          </w:tbl>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522" w:type="dxa"/>
                  <w:gridSpan w:val="2"/>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数学知识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训练前</w:t>
                  </w:r>
                </w:p>
              </w:tc>
              <w:tc>
                <w:tcPr>
                  <w:tcW w:w="4261" w:type="dxa"/>
                  <w:vAlign w:val="center"/>
                </w:tcPr>
                <w:p>
                  <w:pPr>
                    <w:pStyle w:val="6"/>
                    <w:shd w:val="clear" w:color="auto" w:fill="FFFFFF"/>
                    <w:spacing w:before="0" w:beforeAutospacing="0" w:after="0" w:afterAutospacing="0" w:line="360" w:lineRule="auto"/>
                    <w:ind w:firstLine="640" w:firstLineChars="2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训练后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4261" w:type="dxa"/>
                  <w:vAlign w:val="center"/>
                </w:tcPr>
                <w:p>
                  <w:pPr>
                    <w:pStyle w:val="6"/>
                    <w:shd w:val="clear" w:color="auto" w:fill="FFFFFF"/>
                    <w:spacing w:before="0" w:beforeAutospacing="0" w:after="0" w:afterAutospacing="0" w:line="360" w:lineRule="auto"/>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有简单的数学概念。</w:t>
                  </w:r>
                </w:p>
                <w:p>
                  <w:pPr>
                    <w:pStyle w:val="6"/>
                    <w:shd w:val="clear" w:color="auto" w:fill="FFFFFF"/>
                    <w:spacing w:before="0" w:beforeAutospacing="0" w:after="0" w:afterAutospacing="0" w:line="360" w:lineRule="auto"/>
                    <w:ind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能认识10以内的数字。</w:t>
                  </w:r>
                </w:p>
              </w:tc>
              <w:tc>
                <w:tcPr>
                  <w:tcW w:w="4261" w:type="dxa"/>
                  <w:vAlign w:val="center"/>
                </w:tcPr>
                <w:p>
                  <w:pPr>
                    <w:pStyle w:val="6"/>
                    <w:shd w:val="clear" w:color="auto" w:fill="FFFFFF"/>
                    <w:spacing w:before="0" w:beforeAutospacing="0" w:after="0" w:afterAutospacing="0" w:line="5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知道大小、远近、多少、高矮等数前概念，能口算10以内的加法、减法。</w:t>
                  </w:r>
                </w:p>
              </w:tc>
            </w:tr>
          </w:tbl>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p>
          <w:p>
            <w:pPr>
              <w:pStyle w:val="6"/>
              <w:shd w:val="clear" w:color="auto" w:fill="FFFFFF"/>
              <w:spacing w:before="0" w:beforeAutospacing="0" w:after="0" w:afterAutospacing="0" w:line="360" w:lineRule="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六、教学反思</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在本个案中，学生障碍程度很严重，但老师发现学生在动作模仿能力方面表现的较强，因此，每次给学生训练我都会注重孩子的动作模仿，我会特别关注，不仅让孩子多观察，注重操作，更重要的是要多寻找更好的方法训练学生的运动能力。如伸手握拳、双手上举，老师带领学生进行动作训练，该生却很难模仿标准，可是换种方法来做，效果就会不同。训练中对孩子的鼓励是必不可少的，鼓励的方法是:在训练的过程孩子表现得好，教师就给学生奖励，如击掌、伸大拇指做“你真棒”，让孩子来拍老师的手，孩子得到鼓励的同时也体验了举手的动作技能。双手侧平举;我会让学生在游戏中学会动作技能，“手拉手我们都是好朋友"，在游戏中，学生会两手拉其家长和老师的手，这样侧平举的动作就会得到体验与学习。经过这段时间的送教上门，与孩子之间的距离拉近了，孩子也能在游戏中获得发展。在兴趣中训练学生动作的灵活性、准确性以及控制能力，并进而发展学生的智力。同时家长也能够接受教师的建议，每天按照老师的康复训练计划操作，孩子能力得到进一步发展，</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古人云“工欲善其事必先利其器”，要做好脑瘫儿童的教育工作，必须首先了解脑瘫儿童的心理特点，这是我们作为特殊教育学校老师的前提和基础，根据学生的需求，教师还要变换不同的角色，作为一名送教上门教师首先要更新观念，转变角色，变“教书育人”为“教书为人”，而且在进行个案实践的同时，应该加强专业理论的学习，提升专业理论知识和技能。</w:t>
            </w:r>
          </w:p>
          <w:p>
            <w:pPr>
              <w:pStyle w:val="6"/>
              <w:shd w:val="clear" w:color="auto" w:fill="FFFFFF"/>
              <w:spacing w:before="0" w:beforeAutospacing="0" w:after="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p>
          <w:p>
            <w:pPr>
              <w:pStyle w:val="6"/>
              <w:shd w:val="clear" w:color="auto" w:fill="FFFFFF"/>
              <w:spacing w:before="0" w:beforeAutospacing="0" w:after="0" w:afterAutospacing="0"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平邑县特殊教育学校送教上门教研组</w:t>
            </w:r>
          </w:p>
          <w:p>
            <w:pPr>
              <w:pStyle w:val="6"/>
              <w:shd w:val="clear" w:color="auto" w:fill="FFFFFF"/>
              <w:spacing w:before="0" w:beforeAutospacing="0" w:after="0" w:afterAutospacing="0" w:line="360" w:lineRule="auto"/>
              <w:jc w:val="center"/>
              <w:rPr>
                <w:rFonts w:ascii="仿宋" w:hAnsi="仿宋" w:eastAsia="仿宋" w:cs="仿宋"/>
                <w:color w:val="000000" w:themeColor="text1"/>
                <w:sz w:val="32"/>
                <w:szCs w:val="32"/>
                <w14:textFill>
                  <w14:solidFill>
                    <w14:schemeClr w14:val="tx1"/>
                  </w14:solidFill>
                </w14:textFill>
              </w:rPr>
            </w:pPr>
          </w:p>
          <w:p>
            <w:pPr>
              <w:spacing w:line="360"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附：送教上门教研组成员：王华彬、神芳永、夏慧婕、王苗苗、蔺丕家、韩文荣、季玉洁、华婷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1" w:hRule="atLeast"/>
          <w:jc w:val="center"/>
        </w:trPr>
        <w:tc>
          <w:tcPr>
            <w:tcW w:w="8978" w:type="dxa"/>
            <w:gridSpan w:val="8"/>
            <w:tcBorders>
              <w:top w:val="single" w:color="auto" w:sz="4" w:space="0"/>
              <w:left w:val="single" w:color="auto" w:sz="4" w:space="0"/>
              <w:bottom w:val="single" w:color="auto" w:sz="4" w:space="0"/>
              <w:right w:val="single" w:color="auto" w:sz="4" w:space="0"/>
            </w:tcBorders>
          </w:tcPr>
          <w:p>
            <w:pPr>
              <w:spacing w:line="400" w:lineRule="exact"/>
              <w:rPr>
                <w:rFonts w:ascii="黑体" w:hAnsi="黑体" w:eastAsia="黑体" w:cs="黑体"/>
                <w:sz w:val="28"/>
                <w:szCs w:val="28"/>
              </w:rPr>
            </w:pPr>
            <w:r>
              <w:rPr>
                <w:rFonts w:hint="eastAsia" w:ascii="黑体" w:hAnsi="黑体" w:eastAsia="黑体" w:cs="黑体"/>
                <w:sz w:val="28"/>
                <w:szCs w:val="28"/>
              </w:rPr>
              <w:t xml:space="preserve">宣传推广情况： </w:t>
            </w:r>
          </w:p>
          <w:p>
            <w:pPr>
              <w:pStyle w:val="2"/>
              <w:ind w:firstLine="560"/>
              <w:rPr>
                <w:rFonts w:ascii="仿宋" w:hAnsi="仿宋" w:eastAsia="仿宋"/>
              </w:rPr>
            </w:pPr>
            <w:r>
              <w:rPr>
                <w:rFonts w:hint="eastAsia" w:ascii="仿宋" w:hAnsi="仿宋" w:eastAsia="仿宋" w:cs="黑体"/>
                <w:sz w:val="28"/>
                <w:szCs w:val="28"/>
              </w:rPr>
              <w:t>针对脑瘫儿童的送教上门我们教研组成员通过不懈努力得出一套可以复制的教学模式，我们通过对个体针对性的评估，根据评估内容制定相应的送教目标，同时在送教中，加强对家长的培训和指导，通过家校配合，使更多的送教脑瘫儿童的能力得到更好的发展。</w:t>
            </w:r>
          </w:p>
          <w:p>
            <w:pPr>
              <w:pStyle w:val="2"/>
              <w:ind w:firstLine="4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所在学校意见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县级教育行政</w:t>
            </w:r>
          </w:p>
          <w:p>
            <w:pPr>
              <w:spacing w:line="360" w:lineRule="exact"/>
              <w:jc w:val="center"/>
              <w:rPr>
                <w:rFonts w:ascii="楷体_GB2312" w:eastAsia="楷体_GB2312" w:cs="仿宋"/>
                <w:sz w:val="28"/>
                <w:szCs w:val="28"/>
              </w:rPr>
            </w:pPr>
            <w:r>
              <w:rPr>
                <w:rFonts w:hint="eastAsia" w:ascii="楷体_GB2312" w:eastAsia="楷体_GB2312" w:cs="仿宋"/>
                <w:sz w:val="28"/>
                <w:szCs w:val="28"/>
              </w:rPr>
              <w:t>部门意见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ind w:right="640"/>
              <w:jc w:val="center"/>
              <w:rPr>
                <w:rFonts w:eastAsia="楷体_GB2312"/>
                <w:sz w:val="28"/>
                <w:szCs w:val="28"/>
              </w:rPr>
            </w:pPr>
          </w:p>
          <w:p>
            <w:pPr>
              <w:ind w:right="640"/>
              <w:jc w:val="center"/>
              <w:rPr>
                <w:rFonts w:eastAsia="楷体_GB2312"/>
                <w:sz w:val="28"/>
                <w:szCs w:val="28"/>
              </w:rPr>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eastAsia="楷体_GB2312"/>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jc w:val="center"/>
        </w:trPr>
        <w:tc>
          <w:tcPr>
            <w:tcW w:w="2691"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楷体_GB2312" w:eastAsia="楷体_GB2312" w:cs="仿宋"/>
                <w:sz w:val="28"/>
                <w:szCs w:val="28"/>
              </w:rPr>
            </w:pPr>
            <w:r>
              <w:rPr>
                <w:rFonts w:hint="eastAsia" w:ascii="楷体_GB2312" w:eastAsia="楷体_GB2312" w:cs="仿宋"/>
                <w:sz w:val="28"/>
                <w:szCs w:val="28"/>
              </w:rPr>
              <w:t>市级教育行政</w:t>
            </w:r>
          </w:p>
          <w:p>
            <w:pPr>
              <w:spacing w:line="360" w:lineRule="exact"/>
              <w:jc w:val="center"/>
              <w:rPr>
                <w:rFonts w:ascii="楷体_GB2312" w:eastAsia="楷体_GB2312" w:cs="仿宋"/>
                <w:sz w:val="28"/>
                <w:szCs w:val="28"/>
              </w:rPr>
            </w:pPr>
            <w:r>
              <w:rPr>
                <w:rFonts w:hint="eastAsia" w:ascii="楷体_GB2312" w:eastAsia="楷体_GB2312" w:cs="仿宋"/>
                <w:sz w:val="28"/>
                <w:szCs w:val="28"/>
              </w:rPr>
              <w:t>部门意见</w:t>
            </w:r>
          </w:p>
        </w:tc>
        <w:tc>
          <w:tcPr>
            <w:tcW w:w="6287"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spacing w:line="360" w:lineRule="exact"/>
              <w:rPr>
                <w:rFonts w:ascii="楷体_GB2312" w:eastAsia="楷体_GB2312" w:cs="仿宋"/>
                <w:sz w:val="28"/>
                <w:szCs w:val="28"/>
              </w:rPr>
            </w:pPr>
          </w:p>
          <w:p>
            <w:pPr>
              <w:pStyle w:val="3"/>
            </w:pPr>
          </w:p>
          <w:p>
            <w:pPr>
              <w:ind w:right="640"/>
              <w:jc w:val="center"/>
              <w:rPr>
                <w:rFonts w:eastAsia="楷体_GB2312"/>
                <w:sz w:val="28"/>
                <w:szCs w:val="28"/>
              </w:rPr>
            </w:pPr>
            <w:r>
              <w:rPr>
                <w:rFonts w:eastAsia="楷体_GB2312"/>
                <w:sz w:val="28"/>
                <w:szCs w:val="28"/>
              </w:rPr>
              <w:t xml:space="preserve">                </w:t>
            </w:r>
            <w:r>
              <w:rPr>
                <w:rFonts w:hint="eastAsia" w:eastAsia="楷体_GB2312"/>
                <w:sz w:val="28"/>
                <w:szCs w:val="28"/>
              </w:rPr>
              <w:t xml:space="preserve"> </w:t>
            </w:r>
            <w:r>
              <w:rPr>
                <w:rFonts w:eastAsia="楷体_GB2312"/>
                <w:sz w:val="28"/>
                <w:szCs w:val="28"/>
              </w:rPr>
              <w:t xml:space="preserve">  </w:t>
            </w:r>
            <w:r>
              <w:rPr>
                <w:rFonts w:hint="eastAsia" w:eastAsia="楷体_GB2312"/>
                <w:sz w:val="28"/>
                <w:szCs w:val="28"/>
              </w:rPr>
              <w:t>（盖章）</w:t>
            </w:r>
          </w:p>
          <w:p>
            <w:pPr>
              <w:spacing w:line="360" w:lineRule="exact"/>
              <w:ind w:firstLine="3920" w:firstLineChars="1400"/>
              <w:rPr>
                <w:rFonts w:ascii="楷体_GB2312" w:eastAsia="楷体_GB2312" w:cs="仿宋"/>
                <w:sz w:val="28"/>
                <w:szCs w:val="28"/>
              </w:rPr>
            </w:pPr>
            <w:r>
              <w:rPr>
                <w:rFonts w:hint="eastAsia" w:eastAsia="楷体_GB2312"/>
                <w:sz w:val="28"/>
                <w:szCs w:val="28"/>
              </w:rPr>
              <w:t>年</w:t>
            </w:r>
            <w:r>
              <w:rPr>
                <w:rFonts w:eastAsia="楷体_GB2312"/>
                <w:sz w:val="28"/>
                <w:szCs w:val="28"/>
              </w:rPr>
              <w:t xml:space="preserve">  </w:t>
            </w:r>
            <w:r>
              <w:rPr>
                <w:rFonts w:hint="eastAsia" w:eastAsia="楷体_GB2312"/>
                <w:sz w:val="28"/>
                <w:szCs w:val="28"/>
              </w:rPr>
              <w:t>月</w:t>
            </w:r>
            <w:r>
              <w:rPr>
                <w:rFonts w:eastAsia="楷体_GB2312"/>
                <w:sz w:val="28"/>
                <w:szCs w:val="28"/>
              </w:rPr>
              <w:t xml:space="preserve">  </w:t>
            </w:r>
            <w:r>
              <w:rPr>
                <w:rFonts w:hint="eastAsia" w:eastAsia="楷体_GB2312"/>
                <w:sz w:val="28"/>
                <w:szCs w:val="28"/>
              </w:rPr>
              <w:t>日</w:t>
            </w:r>
          </w:p>
        </w:tc>
      </w:tr>
    </w:tbl>
    <w:p>
      <w:pPr>
        <w:pStyle w:val="2"/>
        <w:ind w:firstLine="400"/>
        <w:sectPr>
          <w:pgSz w:w="11906" w:h="16838"/>
          <w:pgMar w:top="1587" w:right="1417" w:bottom="1417" w:left="1417" w:header="851" w:footer="992" w:gutter="0"/>
          <w:cols w:space="720" w:num="1"/>
          <w:docGrid w:type="lines" w:linePitch="312" w:charSpace="0"/>
        </w:sectPr>
      </w:pPr>
      <w:bookmarkStart w:id="0" w:name="_GoBack"/>
      <w:bookmarkEnd w:id="0"/>
    </w:p>
    <w:p>
      <w:pPr>
        <w:spacing w:line="20" w:lineRule="exact"/>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auto"/>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楷体">
    <w:altName w:val="文泉驿微米黑"/>
    <w:panose1 w:val="02010609060101010101"/>
    <w:charset w:val="86"/>
    <w:family w:val="modern"/>
    <w:pitch w:val="default"/>
    <w:sig w:usb0="00000000" w:usb1="00000000" w:usb2="00000016" w:usb3="00000000" w:csb0="00040001" w:csb1="00000000"/>
  </w:font>
  <w:font w:name="CESI仿宋-GB13000">
    <w:panose1 w:val="02000500000000000000"/>
    <w:charset w:val="86"/>
    <w:family w:val="auto"/>
    <w:pitch w:val="default"/>
    <w:sig w:usb0="800002BF" w:usb1="18CF7CF8" w:usb2="00000016" w:usb3="00000000" w:csb0="0004000F"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E5CBB"/>
    <w:rsid w:val="000B717C"/>
    <w:rsid w:val="00146CB9"/>
    <w:rsid w:val="001639FB"/>
    <w:rsid w:val="002B3074"/>
    <w:rsid w:val="0030058E"/>
    <w:rsid w:val="004B0669"/>
    <w:rsid w:val="004C2C47"/>
    <w:rsid w:val="00593E98"/>
    <w:rsid w:val="00695EB9"/>
    <w:rsid w:val="007F693F"/>
    <w:rsid w:val="00884A1C"/>
    <w:rsid w:val="00A47652"/>
    <w:rsid w:val="00AE768D"/>
    <w:rsid w:val="00B96629"/>
    <w:rsid w:val="00BD778E"/>
    <w:rsid w:val="00CA451B"/>
    <w:rsid w:val="00EA7ED9"/>
    <w:rsid w:val="00FD185C"/>
    <w:rsid w:val="00FF24E3"/>
    <w:rsid w:val="09A9487A"/>
    <w:rsid w:val="79FBE37E"/>
    <w:rsid w:val="7FDE5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Calibri Light" w:hAnsi="Calibri Light"/>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HTML Preformatted"/>
    <w:basedOn w:val="1"/>
    <w:qFormat/>
    <w:uiPriority w:val="0"/>
    <w:pPr>
      <w:spacing w:line="560" w:lineRule="exact"/>
      <w:ind w:firstLine="1288" w:firstLineChars="200"/>
    </w:pPr>
    <w:rPr>
      <w:rFonts w:ascii="Courier New" w:hAnsi="Courier New" w:eastAsia="仿宋_GB2312"/>
      <w:sz w:val="20"/>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脚 字符"/>
    <w:basedOn w:val="9"/>
    <w:link w:val="4"/>
    <w:qFormat/>
    <w:uiPriority w:val="99"/>
    <w:rPr>
      <w:rFonts w:ascii="Calibri" w:hAnsi="Calibri" w:eastAsia="宋体" w:cs="Times New Roman"/>
      <w:kern w:val="2"/>
      <w:sz w:val="18"/>
      <w:szCs w:val="24"/>
    </w:rPr>
  </w:style>
  <w:style w:type="paragraph" w:styleId="11">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2">
    <w:name w:val="页眉 字符"/>
    <w:basedOn w:val="9"/>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1310</Words>
  <Characters>7472</Characters>
  <Lines>62</Lines>
  <Paragraphs>17</Paragraphs>
  <TotalTime>3</TotalTime>
  <ScaleCrop>false</ScaleCrop>
  <LinksUpToDate>false</LinksUpToDate>
  <CharactersWithSpaces>8765</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2022-07-30T00:25:00Z</dcterms:created>
  <dc:creator>wangxin</dc:creator>
  <cp:lastModifiedBy>wangxin</cp:lastModifiedBy>
  <dcterms:modified xsi:type="dcterms:W3CDTF">2022-08-27T12:56:24Z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