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54F13" w14:textId="77777777" w:rsidR="00F267FE" w:rsidRDefault="00091DDA" w:rsidP="00F267FE">
      <w:pPr>
        <w:jc w:val="center"/>
        <w:rPr>
          <w:b/>
          <w:bCs/>
          <w:sz w:val="36"/>
          <w:szCs w:val="36"/>
        </w:rPr>
      </w:pPr>
      <w:bookmarkStart w:id="0" w:name="_GoBack"/>
      <w:bookmarkEnd w:id="0"/>
      <w:r w:rsidRPr="0061556B">
        <w:rPr>
          <w:rFonts w:hint="eastAsia"/>
          <w:b/>
          <w:bCs/>
          <w:sz w:val="36"/>
          <w:szCs w:val="36"/>
        </w:rPr>
        <w:t>中国石油大学胜利学院</w:t>
      </w:r>
    </w:p>
    <w:p w14:paraId="3854B72D" w14:textId="38A755C8" w:rsidR="00052225" w:rsidRPr="0061556B" w:rsidRDefault="00091DDA" w:rsidP="00F267FE">
      <w:pPr>
        <w:jc w:val="center"/>
        <w:rPr>
          <w:b/>
          <w:bCs/>
          <w:sz w:val="36"/>
          <w:szCs w:val="36"/>
        </w:rPr>
      </w:pPr>
      <w:r w:rsidRPr="0061556B">
        <w:rPr>
          <w:b/>
          <w:bCs/>
          <w:sz w:val="36"/>
          <w:szCs w:val="36"/>
        </w:rPr>
        <w:t>2020</w:t>
      </w:r>
      <w:r w:rsidRPr="0061556B">
        <w:rPr>
          <w:rFonts w:hint="eastAsia"/>
          <w:b/>
          <w:bCs/>
          <w:sz w:val="36"/>
          <w:szCs w:val="36"/>
        </w:rPr>
        <w:t>年</w:t>
      </w:r>
      <w:r w:rsidR="00F267FE">
        <w:rPr>
          <w:rFonts w:hint="eastAsia"/>
          <w:b/>
          <w:bCs/>
          <w:sz w:val="36"/>
          <w:szCs w:val="36"/>
        </w:rPr>
        <w:t>普通高等教育</w:t>
      </w:r>
      <w:r w:rsidRPr="0061556B">
        <w:rPr>
          <w:rFonts w:hint="eastAsia"/>
          <w:b/>
          <w:bCs/>
          <w:sz w:val="36"/>
          <w:szCs w:val="36"/>
        </w:rPr>
        <w:t>专</w:t>
      </w:r>
      <w:r w:rsidR="00F267FE">
        <w:rPr>
          <w:rFonts w:hint="eastAsia"/>
          <w:b/>
          <w:bCs/>
          <w:sz w:val="36"/>
          <w:szCs w:val="36"/>
        </w:rPr>
        <w:t>科</w:t>
      </w:r>
      <w:r w:rsidRPr="0061556B">
        <w:rPr>
          <w:rFonts w:hint="eastAsia"/>
          <w:b/>
          <w:bCs/>
          <w:sz w:val="36"/>
          <w:szCs w:val="36"/>
        </w:rPr>
        <w:t>升本</w:t>
      </w:r>
      <w:r w:rsidR="00F267FE">
        <w:rPr>
          <w:rFonts w:hint="eastAsia"/>
          <w:b/>
          <w:bCs/>
          <w:sz w:val="36"/>
          <w:szCs w:val="36"/>
        </w:rPr>
        <w:t>科</w:t>
      </w:r>
      <w:r w:rsidRPr="0061556B">
        <w:rPr>
          <w:rFonts w:hint="eastAsia"/>
          <w:b/>
          <w:bCs/>
          <w:sz w:val="36"/>
          <w:szCs w:val="36"/>
        </w:rPr>
        <w:t>招生章程</w:t>
      </w:r>
    </w:p>
    <w:p w14:paraId="250416B6" w14:textId="77777777" w:rsidR="00052225" w:rsidRDefault="00052225">
      <w:pPr>
        <w:ind w:firstLineChars="200" w:firstLine="560"/>
        <w:rPr>
          <w:sz w:val="28"/>
          <w:szCs w:val="28"/>
        </w:rPr>
      </w:pPr>
    </w:p>
    <w:p w14:paraId="28E80408" w14:textId="0BD0FFB0" w:rsidR="00052225" w:rsidRDefault="00091DDA">
      <w:pPr>
        <w:ind w:firstLineChars="200" w:firstLine="560"/>
        <w:rPr>
          <w:sz w:val="28"/>
          <w:szCs w:val="28"/>
        </w:rPr>
      </w:pPr>
      <w:r>
        <w:rPr>
          <w:rFonts w:hint="eastAsia"/>
          <w:sz w:val="28"/>
          <w:szCs w:val="28"/>
        </w:rPr>
        <w:t>为了保证</w:t>
      </w:r>
      <w:r>
        <w:rPr>
          <w:rFonts w:hint="eastAsia"/>
          <w:sz w:val="28"/>
          <w:szCs w:val="28"/>
        </w:rPr>
        <w:t>2020</w:t>
      </w:r>
      <w:r>
        <w:rPr>
          <w:rFonts w:hint="eastAsia"/>
          <w:sz w:val="28"/>
          <w:szCs w:val="28"/>
        </w:rPr>
        <w:t>年专升本招生工作的顺利进行，维护学校和考生合法权益，根据《中华人民共和国教育法》《中华人民共和国高等教育法》和教育部等有关文件精神，结合学校招生工作的具体情况，制定本章程。</w:t>
      </w:r>
    </w:p>
    <w:p w14:paraId="67EF7E6C" w14:textId="77777777" w:rsidR="00052225" w:rsidRDefault="00091DDA">
      <w:pPr>
        <w:ind w:firstLineChars="200" w:firstLine="560"/>
        <w:rPr>
          <w:sz w:val="28"/>
          <w:szCs w:val="28"/>
        </w:rPr>
      </w:pPr>
      <w:r>
        <w:rPr>
          <w:rFonts w:hint="eastAsia"/>
          <w:sz w:val="28"/>
          <w:szCs w:val="28"/>
        </w:rPr>
        <w:t>第一条</w:t>
      </w:r>
      <w:r>
        <w:rPr>
          <w:rFonts w:hint="eastAsia"/>
          <w:sz w:val="28"/>
          <w:szCs w:val="28"/>
        </w:rPr>
        <w:t xml:space="preserve"> </w:t>
      </w:r>
      <w:r>
        <w:rPr>
          <w:rFonts w:hint="eastAsia"/>
          <w:sz w:val="28"/>
          <w:szCs w:val="28"/>
        </w:rPr>
        <w:t>本章程适用于中国石油大学胜利学院全日制“</w:t>
      </w:r>
      <w:r>
        <w:rPr>
          <w:rFonts w:hint="eastAsia"/>
          <w:sz w:val="28"/>
          <w:szCs w:val="28"/>
        </w:rPr>
        <w:t>3+2</w:t>
      </w:r>
      <w:r>
        <w:rPr>
          <w:rFonts w:hint="eastAsia"/>
          <w:sz w:val="28"/>
          <w:szCs w:val="28"/>
        </w:rPr>
        <w:t>”专升本招生工作。</w:t>
      </w:r>
    </w:p>
    <w:p w14:paraId="69D1D511" w14:textId="77777777" w:rsidR="00052225" w:rsidRDefault="00091DDA">
      <w:pPr>
        <w:ind w:firstLineChars="200" w:firstLine="560"/>
        <w:rPr>
          <w:sz w:val="28"/>
          <w:szCs w:val="28"/>
        </w:rPr>
      </w:pPr>
      <w:r>
        <w:rPr>
          <w:rFonts w:hint="eastAsia"/>
          <w:sz w:val="28"/>
          <w:szCs w:val="28"/>
        </w:rPr>
        <w:t>第二条</w:t>
      </w:r>
      <w:r>
        <w:rPr>
          <w:rFonts w:hint="eastAsia"/>
          <w:sz w:val="28"/>
          <w:szCs w:val="28"/>
        </w:rPr>
        <w:t xml:space="preserve"> </w:t>
      </w:r>
      <w:r>
        <w:rPr>
          <w:rFonts w:hint="eastAsia"/>
          <w:sz w:val="28"/>
          <w:szCs w:val="28"/>
        </w:rPr>
        <w:t>学校招生工作贯彻“公平竞争、公正选拔、公开程序，德智体美全面考核、综合评价、择优录取”的原则，接受纪检监察部门、新闻媒体、考生及其家长以及社会各界的监督。</w:t>
      </w:r>
    </w:p>
    <w:p w14:paraId="31E7D33B" w14:textId="77777777" w:rsidR="00052225" w:rsidRDefault="00091DDA">
      <w:pPr>
        <w:ind w:firstLineChars="200" w:firstLine="560"/>
        <w:rPr>
          <w:sz w:val="28"/>
          <w:szCs w:val="28"/>
        </w:rPr>
      </w:pPr>
      <w:r>
        <w:rPr>
          <w:rFonts w:hint="eastAsia"/>
          <w:sz w:val="28"/>
          <w:szCs w:val="28"/>
        </w:rPr>
        <w:t>第三条</w:t>
      </w:r>
      <w:r>
        <w:rPr>
          <w:rFonts w:hint="eastAsia"/>
          <w:sz w:val="28"/>
          <w:szCs w:val="28"/>
        </w:rPr>
        <w:t xml:space="preserve"> </w:t>
      </w:r>
      <w:r>
        <w:rPr>
          <w:rFonts w:hint="eastAsia"/>
          <w:sz w:val="28"/>
          <w:szCs w:val="28"/>
        </w:rPr>
        <w:t>学校全称：中国石油大学胜利学院；学院代码：</w:t>
      </w:r>
      <w:r>
        <w:rPr>
          <w:rFonts w:hint="eastAsia"/>
          <w:sz w:val="28"/>
          <w:szCs w:val="28"/>
        </w:rPr>
        <w:t>13386</w:t>
      </w:r>
      <w:r>
        <w:rPr>
          <w:rFonts w:hint="eastAsia"/>
          <w:sz w:val="28"/>
          <w:szCs w:val="28"/>
        </w:rPr>
        <w:t>。</w:t>
      </w:r>
    </w:p>
    <w:p w14:paraId="259F410C" w14:textId="77777777" w:rsidR="00052225" w:rsidRDefault="00091DDA">
      <w:pPr>
        <w:ind w:firstLineChars="200" w:firstLine="560"/>
        <w:rPr>
          <w:sz w:val="28"/>
          <w:szCs w:val="28"/>
        </w:rPr>
      </w:pPr>
      <w:r>
        <w:rPr>
          <w:rFonts w:hint="eastAsia"/>
          <w:sz w:val="28"/>
          <w:szCs w:val="28"/>
        </w:rPr>
        <w:t>第四条</w:t>
      </w:r>
      <w:r>
        <w:rPr>
          <w:rFonts w:hint="eastAsia"/>
          <w:sz w:val="28"/>
          <w:szCs w:val="28"/>
        </w:rPr>
        <w:t xml:space="preserve"> </w:t>
      </w:r>
      <w:r>
        <w:rPr>
          <w:rFonts w:hint="eastAsia"/>
          <w:sz w:val="28"/>
          <w:szCs w:val="28"/>
        </w:rPr>
        <w:t>学校位置：山东省东营市北二路</w:t>
      </w:r>
      <w:r>
        <w:rPr>
          <w:rFonts w:hint="eastAsia"/>
          <w:sz w:val="28"/>
          <w:szCs w:val="28"/>
        </w:rPr>
        <w:t>271</w:t>
      </w:r>
      <w:r>
        <w:rPr>
          <w:rFonts w:hint="eastAsia"/>
          <w:sz w:val="28"/>
          <w:szCs w:val="28"/>
        </w:rPr>
        <w:t>号。</w:t>
      </w:r>
    </w:p>
    <w:p w14:paraId="698F2F31" w14:textId="77777777" w:rsidR="00052225" w:rsidRDefault="00091DDA">
      <w:pPr>
        <w:ind w:firstLineChars="200" w:firstLine="560"/>
        <w:rPr>
          <w:sz w:val="28"/>
          <w:szCs w:val="28"/>
        </w:rPr>
      </w:pPr>
      <w:r>
        <w:rPr>
          <w:rFonts w:hint="eastAsia"/>
          <w:sz w:val="28"/>
          <w:szCs w:val="28"/>
        </w:rPr>
        <w:t>第五条</w:t>
      </w:r>
      <w:r>
        <w:rPr>
          <w:rFonts w:hint="eastAsia"/>
          <w:sz w:val="28"/>
          <w:szCs w:val="28"/>
        </w:rPr>
        <w:t xml:space="preserve"> </w:t>
      </w:r>
      <w:r>
        <w:rPr>
          <w:rFonts w:hint="eastAsia"/>
          <w:sz w:val="28"/>
          <w:szCs w:val="28"/>
        </w:rPr>
        <w:t>学校办学层次及类型：全日制普通本科高等院校独立学院。</w:t>
      </w:r>
    </w:p>
    <w:p w14:paraId="35124FBB" w14:textId="77777777" w:rsidR="00052225" w:rsidRDefault="00091DDA">
      <w:pPr>
        <w:ind w:firstLineChars="200" w:firstLine="560"/>
        <w:rPr>
          <w:sz w:val="28"/>
          <w:szCs w:val="28"/>
        </w:rPr>
      </w:pPr>
      <w:r>
        <w:rPr>
          <w:rFonts w:hint="eastAsia"/>
          <w:sz w:val="28"/>
          <w:szCs w:val="28"/>
        </w:rPr>
        <w:t>第六条</w:t>
      </w:r>
      <w:r>
        <w:rPr>
          <w:rFonts w:hint="eastAsia"/>
          <w:sz w:val="28"/>
          <w:szCs w:val="28"/>
        </w:rPr>
        <w:t xml:space="preserve"> </w:t>
      </w:r>
      <w:r>
        <w:rPr>
          <w:rFonts w:hint="eastAsia"/>
          <w:sz w:val="28"/>
          <w:szCs w:val="28"/>
        </w:rPr>
        <w:t>学校基本情况：</w:t>
      </w:r>
    </w:p>
    <w:p w14:paraId="1A89861D" w14:textId="77777777" w:rsidR="00052225" w:rsidRDefault="00091DDA">
      <w:pPr>
        <w:ind w:firstLineChars="200" w:firstLine="560"/>
        <w:rPr>
          <w:sz w:val="28"/>
          <w:szCs w:val="28"/>
        </w:rPr>
      </w:pPr>
      <w:r>
        <w:rPr>
          <w:rFonts w:hint="eastAsia"/>
          <w:sz w:val="28"/>
          <w:szCs w:val="28"/>
        </w:rPr>
        <w:t>中国石油大学胜利学院是国家教育部批准设立的全日制普通本科高等学校，是由教育部直属高校中国石油大学（华东）、国家特大型企业胜利石油管理局在优化整合有着</w:t>
      </w:r>
      <w:r>
        <w:rPr>
          <w:rFonts w:hint="eastAsia"/>
          <w:sz w:val="28"/>
          <w:szCs w:val="28"/>
        </w:rPr>
        <w:t>25</w:t>
      </w:r>
      <w:r>
        <w:rPr>
          <w:rFonts w:hint="eastAsia"/>
          <w:sz w:val="28"/>
          <w:szCs w:val="28"/>
        </w:rPr>
        <w:t>年办学历史的原胜利油田师范专科学校优良办学资源基础上，按新机制、新模式合作举办的规范化独立学院。学校于</w:t>
      </w:r>
      <w:r>
        <w:rPr>
          <w:rFonts w:hint="eastAsia"/>
          <w:sz w:val="28"/>
          <w:szCs w:val="28"/>
        </w:rPr>
        <w:t>2003</w:t>
      </w:r>
      <w:r>
        <w:rPr>
          <w:rFonts w:hint="eastAsia"/>
          <w:sz w:val="28"/>
          <w:szCs w:val="28"/>
        </w:rPr>
        <w:t>年</w:t>
      </w:r>
      <w:r>
        <w:rPr>
          <w:rFonts w:hint="eastAsia"/>
          <w:sz w:val="28"/>
          <w:szCs w:val="28"/>
        </w:rPr>
        <w:t>3</w:t>
      </w:r>
      <w:r>
        <w:rPr>
          <w:rFonts w:hint="eastAsia"/>
          <w:sz w:val="28"/>
          <w:szCs w:val="28"/>
        </w:rPr>
        <w:t>月成立，时称石油大学胜利学院，</w:t>
      </w:r>
      <w:r>
        <w:rPr>
          <w:rFonts w:hint="eastAsia"/>
          <w:sz w:val="28"/>
          <w:szCs w:val="28"/>
        </w:rPr>
        <w:lastRenderedPageBreak/>
        <w:t>2005</w:t>
      </w:r>
      <w:r>
        <w:rPr>
          <w:rFonts w:hint="eastAsia"/>
          <w:sz w:val="28"/>
          <w:szCs w:val="28"/>
        </w:rPr>
        <w:t>年</w:t>
      </w:r>
      <w:r>
        <w:rPr>
          <w:rFonts w:hint="eastAsia"/>
          <w:sz w:val="28"/>
          <w:szCs w:val="28"/>
        </w:rPr>
        <w:t>3</w:t>
      </w:r>
      <w:r>
        <w:rPr>
          <w:rFonts w:hint="eastAsia"/>
          <w:sz w:val="28"/>
          <w:szCs w:val="28"/>
        </w:rPr>
        <w:t>月更名为中国石油大学胜利学院。</w:t>
      </w:r>
      <w:r>
        <w:rPr>
          <w:rFonts w:hint="eastAsia"/>
          <w:sz w:val="28"/>
          <w:szCs w:val="28"/>
        </w:rPr>
        <w:t>2013</w:t>
      </w:r>
      <w:r>
        <w:rPr>
          <w:rFonts w:hint="eastAsia"/>
          <w:sz w:val="28"/>
          <w:szCs w:val="28"/>
        </w:rPr>
        <w:t>年</w:t>
      </w:r>
      <w:r>
        <w:rPr>
          <w:rFonts w:hint="eastAsia"/>
          <w:sz w:val="28"/>
          <w:szCs w:val="28"/>
        </w:rPr>
        <w:t>11</w:t>
      </w:r>
      <w:r>
        <w:rPr>
          <w:rFonts w:hint="eastAsia"/>
          <w:sz w:val="28"/>
          <w:szCs w:val="28"/>
        </w:rPr>
        <w:t>月，中国石油大学（华东）、胜利石油管理局和东营市人民政府三方签署共建协议，中国石油大学胜利学院掀开新的发展篇章。</w:t>
      </w:r>
    </w:p>
    <w:p w14:paraId="28EABD76" w14:textId="6BEDBDFB" w:rsidR="00052225" w:rsidRDefault="00091DDA">
      <w:pPr>
        <w:ind w:firstLineChars="200" w:firstLine="560"/>
        <w:rPr>
          <w:sz w:val="28"/>
          <w:szCs w:val="28"/>
        </w:rPr>
      </w:pPr>
      <w:r>
        <w:rPr>
          <w:rFonts w:hint="eastAsia"/>
          <w:sz w:val="28"/>
          <w:szCs w:val="28"/>
        </w:rPr>
        <w:t>学校位于黄河三角洲中心城市、有着石油之城、生态之城美誉的山东省东营市。在油地校三方共建的机制下，学校改革创新，开拓奋进，走上了健康快速发展的道路。学校形成石大、师专两校区办学格局，主校区为石油大学东营校区，“</w:t>
      </w:r>
      <w:r>
        <w:rPr>
          <w:rFonts w:hint="eastAsia"/>
          <w:sz w:val="28"/>
          <w:szCs w:val="28"/>
        </w:rPr>
        <w:t>211</w:t>
      </w:r>
      <w:r>
        <w:rPr>
          <w:rFonts w:hint="eastAsia"/>
          <w:sz w:val="28"/>
          <w:szCs w:val="28"/>
        </w:rPr>
        <w:t>”高校完备的教学资源服务于学校的建设发展。学校占地</w:t>
      </w:r>
      <w:r>
        <w:rPr>
          <w:rFonts w:hint="eastAsia"/>
          <w:sz w:val="28"/>
          <w:szCs w:val="28"/>
        </w:rPr>
        <w:t>1561.6</w:t>
      </w:r>
      <w:r>
        <w:rPr>
          <w:rFonts w:hint="eastAsia"/>
          <w:sz w:val="28"/>
          <w:szCs w:val="28"/>
        </w:rPr>
        <w:t>亩，建筑面积</w:t>
      </w:r>
      <w:r>
        <w:rPr>
          <w:sz w:val="28"/>
          <w:szCs w:val="28"/>
        </w:rPr>
        <w:t>27</w:t>
      </w:r>
      <w:r>
        <w:rPr>
          <w:rFonts w:hint="eastAsia"/>
          <w:sz w:val="28"/>
          <w:szCs w:val="28"/>
        </w:rPr>
        <w:t>万平方米，教学仪器设备总值</w:t>
      </w:r>
      <w:r>
        <w:rPr>
          <w:rFonts w:hint="eastAsia"/>
          <w:sz w:val="28"/>
          <w:szCs w:val="28"/>
        </w:rPr>
        <w:t>10733.3</w:t>
      </w:r>
      <w:r>
        <w:rPr>
          <w:rFonts w:hint="eastAsia"/>
          <w:sz w:val="28"/>
          <w:szCs w:val="28"/>
        </w:rPr>
        <w:t>万元，图书馆馆藏纸质图书</w:t>
      </w:r>
      <w:r>
        <w:rPr>
          <w:rFonts w:hint="eastAsia"/>
          <w:sz w:val="28"/>
          <w:szCs w:val="28"/>
        </w:rPr>
        <w:t>86.68</w:t>
      </w:r>
      <w:r>
        <w:rPr>
          <w:rFonts w:hint="eastAsia"/>
          <w:sz w:val="28"/>
          <w:szCs w:val="28"/>
        </w:rPr>
        <w:t>万册，办学条件完备，生活服务设施齐全。</w:t>
      </w:r>
    </w:p>
    <w:p w14:paraId="507310D0" w14:textId="77777777" w:rsidR="00052225" w:rsidRDefault="00091DDA">
      <w:pPr>
        <w:ind w:firstLineChars="200" w:firstLine="560"/>
        <w:rPr>
          <w:sz w:val="28"/>
          <w:szCs w:val="28"/>
        </w:rPr>
      </w:pPr>
      <w:r>
        <w:rPr>
          <w:rFonts w:hint="eastAsia"/>
          <w:sz w:val="28"/>
          <w:szCs w:val="28"/>
        </w:rPr>
        <w:t>学校教学设有油气工程学院、化学工程学院、机械与控制工程学院、文法与经济管理学院、教育与艺术学院、基础科学学院、护理学院。开设石油工程、化学工程与工艺、自动化、软件工程、护理学、法学、学前教育等</w:t>
      </w:r>
      <w:r>
        <w:rPr>
          <w:rFonts w:hint="eastAsia"/>
          <w:sz w:val="28"/>
          <w:szCs w:val="28"/>
        </w:rPr>
        <w:t>29</w:t>
      </w:r>
      <w:r>
        <w:rPr>
          <w:rFonts w:hint="eastAsia"/>
          <w:sz w:val="28"/>
          <w:szCs w:val="28"/>
        </w:rPr>
        <w:t>个本科专业及油气开采技术、应用化工技术、药学等</w:t>
      </w:r>
      <w:r>
        <w:rPr>
          <w:rFonts w:hint="eastAsia"/>
          <w:sz w:val="28"/>
          <w:szCs w:val="28"/>
        </w:rPr>
        <w:t>15</w:t>
      </w:r>
      <w:r>
        <w:rPr>
          <w:rFonts w:hint="eastAsia"/>
          <w:sz w:val="28"/>
          <w:szCs w:val="28"/>
        </w:rPr>
        <w:t>个专科专业。专业涵盖理、工、文、法、教育、管理、艺术、医学等</w:t>
      </w:r>
      <w:r>
        <w:rPr>
          <w:rFonts w:hint="eastAsia"/>
          <w:sz w:val="28"/>
          <w:szCs w:val="28"/>
        </w:rPr>
        <w:t>8</w:t>
      </w:r>
      <w:r>
        <w:rPr>
          <w:rFonts w:hint="eastAsia"/>
          <w:sz w:val="28"/>
          <w:szCs w:val="28"/>
        </w:rPr>
        <w:t>大学科门类，形成理工科为主、石油石化专业特色鲜明、文理兼备的专业结构体系。</w:t>
      </w:r>
    </w:p>
    <w:p w14:paraId="6958D733" w14:textId="77777777" w:rsidR="00052225" w:rsidRDefault="00091DDA">
      <w:pPr>
        <w:ind w:firstLineChars="200" w:firstLine="560"/>
        <w:rPr>
          <w:sz w:val="28"/>
          <w:szCs w:val="28"/>
        </w:rPr>
      </w:pPr>
      <w:r>
        <w:rPr>
          <w:rFonts w:hint="eastAsia"/>
          <w:sz w:val="28"/>
          <w:szCs w:val="28"/>
        </w:rPr>
        <w:t>学校面向全国</w:t>
      </w:r>
      <w:r>
        <w:rPr>
          <w:rFonts w:hint="eastAsia"/>
          <w:sz w:val="28"/>
          <w:szCs w:val="28"/>
        </w:rPr>
        <w:t>28</w:t>
      </w:r>
      <w:r>
        <w:rPr>
          <w:rFonts w:hint="eastAsia"/>
          <w:sz w:val="28"/>
          <w:szCs w:val="28"/>
        </w:rPr>
        <w:t>个省市（自治区）招生，现有在校本专科生</w:t>
      </w:r>
      <w:r>
        <w:rPr>
          <w:rFonts w:hint="eastAsia"/>
          <w:sz w:val="28"/>
          <w:szCs w:val="28"/>
        </w:rPr>
        <w:t>9787</w:t>
      </w:r>
      <w:r>
        <w:rPr>
          <w:rFonts w:hint="eastAsia"/>
          <w:sz w:val="28"/>
          <w:szCs w:val="28"/>
        </w:rPr>
        <w:t>人。专任教师</w:t>
      </w:r>
      <w:r>
        <w:rPr>
          <w:rFonts w:hint="eastAsia"/>
          <w:sz w:val="28"/>
          <w:szCs w:val="28"/>
        </w:rPr>
        <w:t>553</w:t>
      </w:r>
      <w:r>
        <w:rPr>
          <w:rFonts w:hint="eastAsia"/>
          <w:sz w:val="28"/>
          <w:szCs w:val="28"/>
        </w:rPr>
        <w:t>人，其中教授、副教授</w:t>
      </w:r>
      <w:r>
        <w:rPr>
          <w:rFonts w:hint="eastAsia"/>
          <w:sz w:val="28"/>
          <w:szCs w:val="28"/>
        </w:rPr>
        <w:t>192</w:t>
      </w:r>
      <w:r>
        <w:rPr>
          <w:rFonts w:hint="eastAsia"/>
          <w:sz w:val="28"/>
          <w:szCs w:val="28"/>
        </w:rPr>
        <w:t>人</w:t>
      </w:r>
      <w:r>
        <w:rPr>
          <w:rFonts w:hint="eastAsia"/>
          <w:sz w:val="28"/>
          <w:szCs w:val="28"/>
        </w:rPr>
        <w:t>,</w:t>
      </w:r>
      <w:r>
        <w:rPr>
          <w:rFonts w:hint="eastAsia"/>
          <w:sz w:val="28"/>
          <w:szCs w:val="28"/>
        </w:rPr>
        <w:t>研究生学历的教师占专任教师总数的</w:t>
      </w:r>
      <w:r>
        <w:rPr>
          <w:rFonts w:hint="eastAsia"/>
          <w:sz w:val="28"/>
          <w:szCs w:val="28"/>
        </w:rPr>
        <w:t>64.7%</w:t>
      </w:r>
      <w:r>
        <w:rPr>
          <w:rFonts w:hint="eastAsia"/>
          <w:sz w:val="28"/>
          <w:szCs w:val="28"/>
        </w:rPr>
        <w:t>。学校多名教师被聘为教育部工程图学课程教学指导分委员会副主任、教育部工科基础课程教学指导委员会委员、中国图学会图学教育专业委员会副主任、中国图学学会奖励工作</w:t>
      </w:r>
      <w:r>
        <w:rPr>
          <w:rFonts w:hint="eastAsia"/>
          <w:sz w:val="28"/>
          <w:szCs w:val="28"/>
        </w:rPr>
        <w:lastRenderedPageBreak/>
        <w:t>委员会委员、全国智能制造专业委员会常务理事、中国工程教育专业认证专家、国家科技部重大专项评审专家、山东省本科教育机械类教学指导委员会主任、山东省高等学校设置评议专家、山东省教学名师、青岛西海岸新区首批拔尖人才、中国信息化推进联盟应急容灾专委会专家、中国高等学校电工学研究会第八届理事会常务理事、东营市政府法律专家库成员、东营市人大常委会预算审查监督咨询专家组成员、东营区社科联名誉主席、社科联副主席；学校还聘请了一批石油石化企事业单位的技术骨干和学者担任兼职教授。</w:t>
      </w:r>
    </w:p>
    <w:p w14:paraId="10449EFD" w14:textId="77777777" w:rsidR="00052225" w:rsidRDefault="00091DDA">
      <w:pPr>
        <w:ind w:firstLineChars="200" w:firstLine="560"/>
        <w:rPr>
          <w:sz w:val="28"/>
          <w:szCs w:val="28"/>
        </w:rPr>
      </w:pPr>
      <w:r>
        <w:rPr>
          <w:rFonts w:hint="eastAsia"/>
          <w:sz w:val="28"/>
          <w:szCs w:val="28"/>
        </w:rPr>
        <w:t>2020</w:t>
      </w:r>
      <w:r>
        <w:rPr>
          <w:rFonts w:hint="eastAsia"/>
          <w:sz w:val="28"/>
          <w:szCs w:val="28"/>
        </w:rPr>
        <w:t>年学校拟面向山东招收专升本新生</w:t>
      </w:r>
      <w:r>
        <w:rPr>
          <w:rFonts w:hint="eastAsia"/>
          <w:sz w:val="28"/>
          <w:szCs w:val="28"/>
        </w:rPr>
        <w:t>380</w:t>
      </w:r>
      <w:r>
        <w:rPr>
          <w:rFonts w:hint="eastAsia"/>
          <w:sz w:val="28"/>
          <w:szCs w:val="28"/>
        </w:rPr>
        <w:t>人，具体招生专业和招生计划如下：</w:t>
      </w:r>
    </w:p>
    <w:tbl>
      <w:tblPr>
        <w:tblStyle w:val="TableGrid"/>
        <w:tblW w:w="0" w:type="auto"/>
        <w:jc w:val="center"/>
        <w:tblLook w:val="04A0" w:firstRow="1" w:lastRow="0" w:firstColumn="1" w:lastColumn="0" w:noHBand="0" w:noVBand="1"/>
      </w:tblPr>
      <w:tblGrid>
        <w:gridCol w:w="868"/>
        <w:gridCol w:w="4813"/>
        <w:gridCol w:w="2841"/>
      </w:tblGrid>
      <w:tr w:rsidR="00052225" w14:paraId="1DE96F1E" w14:textId="77777777">
        <w:trPr>
          <w:jc w:val="center"/>
        </w:trPr>
        <w:tc>
          <w:tcPr>
            <w:tcW w:w="868" w:type="dxa"/>
          </w:tcPr>
          <w:p w14:paraId="3394131F" w14:textId="77777777" w:rsidR="00052225" w:rsidRDefault="00091DDA">
            <w:pPr>
              <w:jc w:val="center"/>
              <w:rPr>
                <w:sz w:val="28"/>
                <w:szCs w:val="28"/>
              </w:rPr>
            </w:pPr>
            <w:r>
              <w:rPr>
                <w:rFonts w:hint="eastAsia"/>
                <w:sz w:val="28"/>
                <w:szCs w:val="28"/>
              </w:rPr>
              <w:t>序号</w:t>
            </w:r>
          </w:p>
        </w:tc>
        <w:tc>
          <w:tcPr>
            <w:tcW w:w="4813" w:type="dxa"/>
          </w:tcPr>
          <w:p w14:paraId="52AE637A" w14:textId="77777777" w:rsidR="00052225" w:rsidRDefault="00091DDA">
            <w:pPr>
              <w:jc w:val="center"/>
              <w:rPr>
                <w:sz w:val="28"/>
                <w:szCs w:val="28"/>
              </w:rPr>
            </w:pPr>
            <w:r>
              <w:rPr>
                <w:rFonts w:hint="eastAsia"/>
                <w:sz w:val="28"/>
                <w:szCs w:val="28"/>
              </w:rPr>
              <w:t>专业名称</w:t>
            </w:r>
          </w:p>
        </w:tc>
        <w:tc>
          <w:tcPr>
            <w:tcW w:w="2841" w:type="dxa"/>
          </w:tcPr>
          <w:p w14:paraId="072B29A6" w14:textId="77777777" w:rsidR="00052225" w:rsidRDefault="00091DDA">
            <w:pPr>
              <w:jc w:val="center"/>
              <w:rPr>
                <w:sz w:val="28"/>
                <w:szCs w:val="28"/>
              </w:rPr>
            </w:pPr>
            <w:r>
              <w:rPr>
                <w:rFonts w:hint="eastAsia"/>
                <w:sz w:val="28"/>
                <w:szCs w:val="28"/>
              </w:rPr>
              <w:t>招生人数</w:t>
            </w:r>
          </w:p>
        </w:tc>
      </w:tr>
      <w:tr w:rsidR="00052225" w14:paraId="617BDB60" w14:textId="77777777">
        <w:trPr>
          <w:jc w:val="center"/>
        </w:trPr>
        <w:tc>
          <w:tcPr>
            <w:tcW w:w="868" w:type="dxa"/>
          </w:tcPr>
          <w:p w14:paraId="1F589303" w14:textId="77777777" w:rsidR="00052225" w:rsidRDefault="00091DDA">
            <w:pPr>
              <w:jc w:val="center"/>
              <w:rPr>
                <w:sz w:val="28"/>
                <w:szCs w:val="28"/>
              </w:rPr>
            </w:pPr>
            <w:r>
              <w:rPr>
                <w:rFonts w:hint="eastAsia"/>
                <w:sz w:val="28"/>
                <w:szCs w:val="28"/>
              </w:rPr>
              <w:t>1</w:t>
            </w:r>
          </w:p>
        </w:tc>
        <w:tc>
          <w:tcPr>
            <w:tcW w:w="4813" w:type="dxa"/>
          </w:tcPr>
          <w:p w14:paraId="240CAE03" w14:textId="77777777" w:rsidR="00052225" w:rsidRDefault="00091DDA">
            <w:pPr>
              <w:jc w:val="center"/>
              <w:rPr>
                <w:sz w:val="28"/>
                <w:szCs w:val="28"/>
              </w:rPr>
            </w:pPr>
            <w:r>
              <w:rPr>
                <w:rFonts w:hint="eastAsia"/>
                <w:sz w:val="28"/>
                <w:szCs w:val="28"/>
              </w:rPr>
              <w:t>电气工程及其自动化</w:t>
            </w:r>
          </w:p>
        </w:tc>
        <w:tc>
          <w:tcPr>
            <w:tcW w:w="2841" w:type="dxa"/>
          </w:tcPr>
          <w:p w14:paraId="157C6D5A" w14:textId="77777777" w:rsidR="00052225" w:rsidRDefault="00091DDA">
            <w:pPr>
              <w:jc w:val="center"/>
              <w:rPr>
                <w:sz w:val="28"/>
                <w:szCs w:val="28"/>
              </w:rPr>
            </w:pPr>
            <w:r>
              <w:rPr>
                <w:rFonts w:hint="eastAsia"/>
                <w:sz w:val="28"/>
                <w:szCs w:val="28"/>
              </w:rPr>
              <w:t>85</w:t>
            </w:r>
          </w:p>
        </w:tc>
      </w:tr>
      <w:tr w:rsidR="00052225" w14:paraId="2A80AE4A" w14:textId="77777777">
        <w:trPr>
          <w:jc w:val="center"/>
        </w:trPr>
        <w:tc>
          <w:tcPr>
            <w:tcW w:w="868" w:type="dxa"/>
          </w:tcPr>
          <w:p w14:paraId="679BEF3A" w14:textId="77777777" w:rsidR="00052225" w:rsidRDefault="00091DDA">
            <w:pPr>
              <w:jc w:val="center"/>
              <w:rPr>
                <w:sz w:val="28"/>
                <w:szCs w:val="28"/>
              </w:rPr>
            </w:pPr>
            <w:r>
              <w:rPr>
                <w:rFonts w:hint="eastAsia"/>
                <w:sz w:val="28"/>
                <w:szCs w:val="28"/>
              </w:rPr>
              <w:t>2</w:t>
            </w:r>
          </w:p>
        </w:tc>
        <w:tc>
          <w:tcPr>
            <w:tcW w:w="4813" w:type="dxa"/>
          </w:tcPr>
          <w:p w14:paraId="64357FDA" w14:textId="77777777" w:rsidR="00052225" w:rsidRDefault="00091DDA">
            <w:pPr>
              <w:jc w:val="center"/>
              <w:rPr>
                <w:sz w:val="28"/>
                <w:szCs w:val="28"/>
              </w:rPr>
            </w:pPr>
            <w:r>
              <w:rPr>
                <w:rFonts w:hint="eastAsia"/>
                <w:sz w:val="28"/>
                <w:szCs w:val="28"/>
              </w:rPr>
              <w:t>法学</w:t>
            </w:r>
          </w:p>
        </w:tc>
        <w:tc>
          <w:tcPr>
            <w:tcW w:w="2841" w:type="dxa"/>
          </w:tcPr>
          <w:p w14:paraId="7376AABB" w14:textId="77777777" w:rsidR="00052225" w:rsidRDefault="00091DDA">
            <w:pPr>
              <w:jc w:val="center"/>
              <w:rPr>
                <w:sz w:val="28"/>
                <w:szCs w:val="28"/>
              </w:rPr>
            </w:pPr>
            <w:r>
              <w:rPr>
                <w:rFonts w:hint="eastAsia"/>
                <w:sz w:val="28"/>
                <w:szCs w:val="28"/>
              </w:rPr>
              <w:t>75</w:t>
            </w:r>
          </w:p>
        </w:tc>
      </w:tr>
      <w:tr w:rsidR="00052225" w14:paraId="19B42A60" w14:textId="77777777">
        <w:trPr>
          <w:trHeight w:val="90"/>
          <w:jc w:val="center"/>
        </w:trPr>
        <w:tc>
          <w:tcPr>
            <w:tcW w:w="868" w:type="dxa"/>
          </w:tcPr>
          <w:p w14:paraId="25AB0528" w14:textId="77777777" w:rsidR="00052225" w:rsidRDefault="00091DDA">
            <w:pPr>
              <w:jc w:val="center"/>
              <w:rPr>
                <w:sz w:val="28"/>
                <w:szCs w:val="28"/>
              </w:rPr>
            </w:pPr>
            <w:r>
              <w:rPr>
                <w:rFonts w:hint="eastAsia"/>
                <w:sz w:val="28"/>
                <w:szCs w:val="28"/>
              </w:rPr>
              <w:t>3</w:t>
            </w:r>
          </w:p>
        </w:tc>
        <w:tc>
          <w:tcPr>
            <w:tcW w:w="4813" w:type="dxa"/>
          </w:tcPr>
          <w:p w14:paraId="2CF192D1" w14:textId="77777777" w:rsidR="00052225" w:rsidRDefault="00091DDA">
            <w:pPr>
              <w:jc w:val="center"/>
              <w:rPr>
                <w:sz w:val="28"/>
                <w:szCs w:val="28"/>
              </w:rPr>
            </w:pPr>
            <w:r>
              <w:rPr>
                <w:rFonts w:hint="eastAsia"/>
                <w:sz w:val="28"/>
                <w:szCs w:val="28"/>
              </w:rPr>
              <w:t>化学工程与工艺</w:t>
            </w:r>
          </w:p>
        </w:tc>
        <w:tc>
          <w:tcPr>
            <w:tcW w:w="2841" w:type="dxa"/>
          </w:tcPr>
          <w:p w14:paraId="4A9A3A1C" w14:textId="77777777" w:rsidR="00052225" w:rsidRDefault="00091DDA">
            <w:pPr>
              <w:jc w:val="center"/>
              <w:rPr>
                <w:sz w:val="28"/>
                <w:szCs w:val="28"/>
              </w:rPr>
            </w:pPr>
            <w:r>
              <w:rPr>
                <w:rFonts w:hint="eastAsia"/>
                <w:sz w:val="28"/>
                <w:szCs w:val="28"/>
              </w:rPr>
              <w:t>60</w:t>
            </w:r>
          </w:p>
        </w:tc>
      </w:tr>
      <w:tr w:rsidR="00052225" w14:paraId="63FED408" w14:textId="77777777">
        <w:trPr>
          <w:jc w:val="center"/>
        </w:trPr>
        <w:tc>
          <w:tcPr>
            <w:tcW w:w="868" w:type="dxa"/>
          </w:tcPr>
          <w:p w14:paraId="2FCA756D" w14:textId="77777777" w:rsidR="00052225" w:rsidRDefault="00091DDA">
            <w:pPr>
              <w:jc w:val="center"/>
              <w:rPr>
                <w:sz w:val="28"/>
                <w:szCs w:val="28"/>
              </w:rPr>
            </w:pPr>
            <w:r>
              <w:rPr>
                <w:rFonts w:hint="eastAsia"/>
                <w:sz w:val="28"/>
                <w:szCs w:val="28"/>
              </w:rPr>
              <w:t>4</w:t>
            </w:r>
          </w:p>
        </w:tc>
        <w:tc>
          <w:tcPr>
            <w:tcW w:w="4813" w:type="dxa"/>
          </w:tcPr>
          <w:p w14:paraId="05079431" w14:textId="77777777" w:rsidR="00052225" w:rsidRDefault="00091DDA">
            <w:pPr>
              <w:jc w:val="center"/>
              <w:rPr>
                <w:sz w:val="28"/>
                <w:szCs w:val="28"/>
              </w:rPr>
            </w:pPr>
            <w:r>
              <w:rPr>
                <w:rFonts w:hint="eastAsia"/>
                <w:sz w:val="28"/>
                <w:szCs w:val="28"/>
              </w:rPr>
              <w:t>机械设计制造及其自动化</w:t>
            </w:r>
          </w:p>
        </w:tc>
        <w:tc>
          <w:tcPr>
            <w:tcW w:w="2841" w:type="dxa"/>
          </w:tcPr>
          <w:p w14:paraId="0ECCDB1E" w14:textId="77777777" w:rsidR="00052225" w:rsidRDefault="00091DDA">
            <w:pPr>
              <w:jc w:val="center"/>
              <w:rPr>
                <w:sz w:val="28"/>
                <w:szCs w:val="28"/>
              </w:rPr>
            </w:pPr>
            <w:r>
              <w:rPr>
                <w:rFonts w:hint="eastAsia"/>
                <w:sz w:val="28"/>
                <w:szCs w:val="28"/>
              </w:rPr>
              <w:t>85</w:t>
            </w:r>
          </w:p>
        </w:tc>
      </w:tr>
      <w:tr w:rsidR="00052225" w14:paraId="118F48F5" w14:textId="77777777">
        <w:trPr>
          <w:jc w:val="center"/>
        </w:trPr>
        <w:tc>
          <w:tcPr>
            <w:tcW w:w="868" w:type="dxa"/>
          </w:tcPr>
          <w:p w14:paraId="42191158" w14:textId="77777777" w:rsidR="00052225" w:rsidRDefault="00091DDA">
            <w:pPr>
              <w:jc w:val="center"/>
              <w:rPr>
                <w:sz w:val="28"/>
                <w:szCs w:val="28"/>
              </w:rPr>
            </w:pPr>
            <w:r>
              <w:rPr>
                <w:rFonts w:hint="eastAsia"/>
                <w:sz w:val="28"/>
                <w:szCs w:val="28"/>
              </w:rPr>
              <w:t>5</w:t>
            </w:r>
          </w:p>
        </w:tc>
        <w:tc>
          <w:tcPr>
            <w:tcW w:w="4813" w:type="dxa"/>
          </w:tcPr>
          <w:p w14:paraId="56BB4006" w14:textId="77777777" w:rsidR="00052225" w:rsidRDefault="00091DDA">
            <w:pPr>
              <w:jc w:val="center"/>
              <w:rPr>
                <w:sz w:val="28"/>
                <w:szCs w:val="28"/>
              </w:rPr>
            </w:pPr>
            <w:r>
              <w:rPr>
                <w:rFonts w:hint="eastAsia"/>
                <w:sz w:val="28"/>
                <w:szCs w:val="28"/>
              </w:rPr>
              <w:t>计算机科学与技术</w:t>
            </w:r>
          </w:p>
        </w:tc>
        <w:tc>
          <w:tcPr>
            <w:tcW w:w="2841" w:type="dxa"/>
          </w:tcPr>
          <w:p w14:paraId="689404F6" w14:textId="77777777" w:rsidR="00052225" w:rsidRDefault="00091DDA">
            <w:pPr>
              <w:jc w:val="center"/>
              <w:rPr>
                <w:sz w:val="28"/>
                <w:szCs w:val="28"/>
              </w:rPr>
            </w:pPr>
            <w:r>
              <w:rPr>
                <w:rFonts w:hint="eastAsia"/>
                <w:sz w:val="28"/>
                <w:szCs w:val="28"/>
              </w:rPr>
              <w:t>75</w:t>
            </w:r>
          </w:p>
        </w:tc>
      </w:tr>
    </w:tbl>
    <w:p w14:paraId="40EE8E95" w14:textId="77777777" w:rsidR="00052225" w:rsidRDefault="00091DDA">
      <w:pPr>
        <w:ind w:firstLineChars="200" w:firstLine="560"/>
        <w:rPr>
          <w:sz w:val="28"/>
          <w:szCs w:val="28"/>
        </w:rPr>
      </w:pPr>
      <w:r>
        <w:rPr>
          <w:rFonts w:hint="eastAsia"/>
          <w:sz w:val="28"/>
          <w:szCs w:val="28"/>
        </w:rPr>
        <w:t>第七条</w:t>
      </w:r>
      <w:r>
        <w:rPr>
          <w:rFonts w:hint="eastAsia"/>
          <w:sz w:val="28"/>
          <w:szCs w:val="28"/>
        </w:rPr>
        <w:t xml:space="preserve"> </w:t>
      </w:r>
      <w:r>
        <w:rPr>
          <w:rFonts w:hint="eastAsia"/>
          <w:sz w:val="28"/>
          <w:szCs w:val="28"/>
        </w:rPr>
        <w:t>学校成立了以校长为组长的招生工作领导小组。领导小组负责制定招生政策和招生计划，讨论决定招生工作重大事宜。招生办公室是组织和实施招生及其相关工作的常设机构，具体负责学校招生的日常工作。</w:t>
      </w:r>
    </w:p>
    <w:p w14:paraId="1AE0D115" w14:textId="1A9E251F" w:rsidR="00052225" w:rsidRDefault="00091DDA">
      <w:pPr>
        <w:ind w:firstLineChars="200" w:firstLine="560"/>
        <w:rPr>
          <w:sz w:val="28"/>
          <w:szCs w:val="28"/>
        </w:rPr>
      </w:pPr>
      <w:r>
        <w:rPr>
          <w:rFonts w:hint="eastAsia"/>
          <w:sz w:val="28"/>
          <w:szCs w:val="28"/>
        </w:rPr>
        <w:t>第八条</w:t>
      </w:r>
      <w:r>
        <w:rPr>
          <w:rFonts w:hint="eastAsia"/>
          <w:sz w:val="28"/>
          <w:szCs w:val="28"/>
        </w:rPr>
        <w:t xml:space="preserve"> </w:t>
      </w:r>
      <w:r>
        <w:rPr>
          <w:rFonts w:hint="eastAsia"/>
          <w:sz w:val="28"/>
          <w:szCs w:val="28"/>
        </w:rPr>
        <w:t>专升本录取原则：对进档考生依据专升本考试成绩，按分数从高到低录取。</w:t>
      </w:r>
    </w:p>
    <w:p w14:paraId="3DC1DC22" w14:textId="77777777" w:rsidR="00052225" w:rsidRDefault="00052225">
      <w:pPr>
        <w:ind w:firstLineChars="200" w:firstLine="560"/>
        <w:rPr>
          <w:sz w:val="28"/>
          <w:szCs w:val="28"/>
        </w:rPr>
      </w:pPr>
    </w:p>
    <w:p w14:paraId="5126E575" w14:textId="77777777" w:rsidR="00052225" w:rsidRDefault="00091DDA">
      <w:pPr>
        <w:ind w:firstLineChars="200" w:firstLine="560"/>
        <w:rPr>
          <w:sz w:val="28"/>
          <w:szCs w:val="28"/>
        </w:rPr>
      </w:pPr>
      <w:r>
        <w:rPr>
          <w:rFonts w:hint="eastAsia"/>
          <w:sz w:val="28"/>
          <w:szCs w:val="28"/>
        </w:rPr>
        <w:t>免试生和退役士兵考生录取办法按照山东省教育厅及省招生主管部门有关规定执行。</w:t>
      </w:r>
    </w:p>
    <w:p w14:paraId="5C3DA2ED" w14:textId="77777777" w:rsidR="00052225" w:rsidRDefault="00091DDA">
      <w:pPr>
        <w:ind w:firstLineChars="200" w:firstLine="560"/>
        <w:rPr>
          <w:sz w:val="28"/>
          <w:szCs w:val="28"/>
        </w:rPr>
      </w:pPr>
      <w:r>
        <w:rPr>
          <w:rFonts w:hint="eastAsia"/>
          <w:sz w:val="28"/>
          <w:szCs w:val="28"/>
        </w:rPr>
        <w:t>第九条</w:t>
      </w:r>
      <w:r>
        <w:rPr>
          <w:rFonts w:hint="eastAsia"/>
          <w:sz w:val="28"/>
          <w:szCs w:val="28"/>
        </w:rPr>
        <w:t xml:space="preserve"> </w:t>
      </w:r>
      <w:r>
        <w:rPr>
          <w:rFonts w:hint="eastAsia"/>
          <w:sz w:val="28"/>
          <w:szCs w:val="28"/>
        </w:rPr>
        <w:t>收费标准：根据山东省物价部门规定，按教育成本收费（包括专业注册费和学分学费）</w:t>
      </w:r>
      <w:r>
        <w:rPr>
          <w:rFonts w:hint="eastAsia"/>
          <w:sz w:val="28"/>
          <w:szCs w:val="28"/>
        </w:rPr>
        <w:t>12000</w:t>
      </w:r>
      <w:r>
        <w:rPr>
          <w:rFonts w:hint="eastAsia"/>
          <w:sz w:val="28"/>
          <w:szCs w:val="28"/>
        </w:rPr>
        <w:t>元</w:t>
      </w:r>
      <w:r>
        <w:rPr>
          <w:rFonts w:hint="eastAsia"/>
          <w:sz w:val="28"/>
          <w:szCs w:val="28"/>
        </w:rPr>
        <w:t>/</w:t>
      </w:r>
      <w:r>
        <w:rPr>
          <w:rFonts w:hint="eastAsia"/>
          <w:sz w:val="28"/>
          <w:szCs w:val="28"/>
        </w:rPr>
        <w:t>学年；住宿费</w:t>
      </w:r>
      <w:r>
        <w:rPr>
          <w:rFonts w:hint="eastAsia"/>
          <w:sz w:val="28"/>
          <w:szCs w:val="28"/>
        </w:rPr>
        <w:t>600--1000</w:t>
      </w:r>
      <w:r>
        <w:rPr>
          <w:rFonts w:hint="eastAsia"/>
          <w:sz w:val="28"/>
          <w:szCs w:val="28"/>
        </w:rPr>
        <w:t>元</w:t>
      </w:r>
      <w:r>
        <w:rPr>
          <w:rFonts w:hint="eastAsia"/>
          <w:sz w:val="28"/>
          <w:szCs w:val="28"/>
        </w:rPr>
        <w:t>/</w:t>
      </w:r>
      <w:r>
        <w:rPr>
          <w:rFonts w:hint="eastAsia"/>
          <w:sz w:val="28"/>
          <w:szCs w:val="28"/>
        </w:rPr>
        <w:t>学年。</w:t>
      </w:r>
    </w:p>
    <w:p w14:paraId="43A04DBE" w14:textId="77777777" w:rsidR="00052225" w:rsidRDefault="00091DDA">
      <w:pPr>
        <w:ind w:firstLineChars="200" w:firstLine="560"/>
        <w:rPr>
          <w:sz w:val="28"/>
          <w:szCs w:val="28"/>
        </w:rPr>
      </w:pPr>
      <w:r>
        <w:rPr>
          <w:rFonts w:hint="eastAsia"/>
          <w:sz w:val="28"/>
          <w:szCs w:val="28"/>
        </w:rPr>
        <w:t>第十条</w:t>
      </w:r>
      <w:r>
        <w:rPr>
          <w:rFonts w:hint="eastAsia"/>
          <w:sz w:val="28"/>
          <w:szCs w:val="28"/>
        </w:rPr>
        <w:t xml:space="preserve"> </w:t>
      </w:r>
      <w:r>
        <w:rPr>
          <w:rFonts w:hint="eastAsia"/>
          <w:sz w:val="28"/>
          <w:szCs w:val="28"/>
        </w:rPr>
        <w:t>退学学费规定：学校按照山东省教育厅等七部门下发的鲁教财字〔</w:t>
      </w:r>
      <w:r>
        <w:rPr>
          <w:rFonts w:hint="eastAsia"/>
          <w:sz w:val="28"/>
          <w:szCs w:val="28"/>
        </w:rPr>
        <w:t>2010</w:t>
      </w:r>
      <w:r>
        <w:rPr>
          <w:rFonts w:hint="eastAsia"/>
          <w:sz w:val="28"/>
          <w:szCs w:val="28"/>
        </w:rPr>
        <w:t>〕</w:t>
      </w:r>
      <w:r>
        <w:rPr>
          <w:rFonts w:hint="eastAsia"/>
          <w:sz w:val="28"/>
          <w:szCs w:val="28"/>
        </w:rPr>
        <w:t>27</w:t>
      </w:r>
      <w:r>
        <w:rPr>
          <w:rFonts w:hint="eastAsia"/>
          <w:sz w:val="28"/>
          <w:szCs w:val="28"/>
        </w:rPr>
        <w:t>号文件中关于退费的规定执行。</w:t>
      </w:r>
    </w:p>
    <w:p w14:paraId="77D33E39" w14:textId="4002CF22" w:rsidR="00052225" w:rsidRDefault="00091DDA">
      <w:pPr>
        <w:ind w:firstLineChars="200" w:firstLine="560"/>
        <w:rPr>
          <w:sz w:val="28"/>
          <w:szCs w:val="28"/>
        </w:rPr>
      </w:pPr>
      <w:r>
        <w:rPr>
          <w:rFonts w:hint="eastAsia"/>
          <w:sz w:val="28"/>
          <w:szCs w:val="28"/>
        </w:rPr>
        <w:t>第十一条</w:t>
      </w:r>
      <w:r>
        <w:rPr>
          <w:rFonts w:hint="eastAsia"/>
          <w:sz w:val="28"/>
          <w:szCs w:val="28"/>
        </w:rPr>
        <w:t xml:space="preserve"> </w:t>
      </w:r>
      <w:r>
        <w:rPr>
          <w:rFonts w:hint="eastAsia"/>
          <w:sz w:val="28"/>
          <w:szCs w:val="28"/>
        </w:rPr>
        <w:t>专升本学制为两年。学生按教学计划修完规定课程，成绩合格，由中国石油大学胜利学院颁发普通高等教育本科毕业证书。专升本学生毕业证书的内容填写“在本校专科起点××专业本科学习”，学习时间按进入本科阶段学习的实际时间填写。符合学士学位授予条件的授予相应学位。</w:t>
      </w:r>
    </w:p>
    <w:p w14:paraId="7E07067E" w14:textId="77777777" w:rsidR="00052225" w:rsidRDefault="00091DDA">
      <w:pPr>
        <w:ind w:firstLineChars="200" w:firstLine="560"/>
        <w:rPr>
          <w:sz w:val="28"/>
          <w:szCs w:val="28"/>
        </w:rPr>
      </w:pPr>
      <w:r>
        <w:rPr>
          <w:rFonts w:hint="eastAsia"/>
          <w:sz w:val="28"/>
          <w:szCs w:val="28"/>
        </w:rPr>
        <w:t>第十二条</w:t>
      </w:r>
      <w:r>
        <w:rPr>
          <w:rFonts w:hint="eastAsia"/>
          <w:sz w:val="28"/>
          <w:szCs w:val="28"/>
        </w:rPr>
        <w:t xml:space="preserve"> </w:t>
      </w:r>
      <w:r>
        <w:rPr>
          <w:rFonts w:hint="eastAsia"/>
          <w:sz w:val="28"/>
          <w:szCs w:val="28"/>
        </w:rPr>
        <w:t>学校设有多种奖学金，激励品学兼优的学生。家庭经济困难的新生入学以后，可申请参加学校组织的勤工助学活动。学生毕业后在学校的指导下自主择业。</w:t>
      </w:r>
    </w:p>
    <w:p w14:paraId="6E90FE4A" w14:textId="77777777" w:rsidR="00052225" w:rsidRDefault="00091DDA">
      <w:pPr>
        <w:ind w:firstLineChars="200" w:firstLine="560"/>
        <w:rPr>
          <w:sz w:val="28"/>
          <w:szCs w:val="28"/>
        </w:rPr>
      </w:pPr>
      <w:r>
        <w:rPr>
          <w:rFonts w:hint="eastAsia"/>
          <w:sz w:val="28"/>
          <w:szCs w:val="28"/>
        </w:rPr>
        <w:t>第十三条</w:t>
      </w:r>
      <w:r>
        <w:rPr>
          <w:rFonts w:hint="eastAsia"/>
          <w:sz w:val="28"/>
          <w:szCs w:val="28"/>
        </w:rPr>
        <w:t xml:space="preserve"> </w:t>
      </w:r>
      <w:r>
        <w:rPr>
          <w:rFonts w:hint="eastAsia"/>
          <w:sz w:val="28"/>
          <w:szCs w:val="28"/>
        </w:rPr>
        <w:t>学校政策及录取结果将通过省级招生主管部门、学校网站等形式向社会公布。学校不委托任何机构和个人办理招生相关事宜。</w:t>
      </w:r>
    </w:p>
    <w:p w14:paraId="4B785A16" w14:textId="77777777" w:rsidR="00052225" w:rsidRDefault="00091DDA">
      <w:pPr>
        <w:ind w:firstLineChars="200" w:firstLine="560"/>
        <w:rPr>
          <w:sz w:val="28"/>
          <w:szCs w:val="28"/>
        </w:rPr>
      </w:pPr>
      <w:r>
        <w:rPr>
          <w:rFonts w:hint="eastAsia"/>
          <w:sz w:val="28"/>
          <w:szCs w:val="28"/>
        </w:rPr>
        <w:t>第十四条</w:t>
      </w:r>
      <w:r>
        <w:rPr>
          <w:rFonts w:hint="eastAsia"/>
          <w:sz w:val="28"/>
          <w:szCs w:val="28"/>
        </w:rPr>
        <w:t xml:space="preserve"> </w:t>
      </w:r>
      <w:r>
        <w:rPr>
          <w:rFonts w:hint="eastAsia"/>
          <w:sz w:val="28"/>
          <w:szCs w:val="28"/>
        </w:rPr>
        <w:t>学校不以任何名义举办专升本辅导班，不编印专升本考试有关资料。</w:t>
      </w:r>
    </w:p>
    <w:p w14:paraId="6324EBE9" w14:textId="77777777" w:rsidR="00052225" w:rsidRDefault="00091DDA">
      <w:pPr>
        <w:ind w:firstLineChars="200" w:firstLine="560"/>
        <w:rPr>
          <w:sz w:val="28"/>
          <w:szCs w:val="28"/>
        </w:rPr>
      </w:pPr>
      <w:r>
        <w:rPr>
          <w:rFonts w:hint="eastAsia"/>
          <w:sz w:val="28"/>
          <w:szCs w:val="28"/>
        </w:rPr>
        <w:t>第十五条</w:t>
      </w:r>
      <w:r>
        <w:rPr>
          <w:rFonts w:hint="eastAsia"/>
          <w:sz w:val="28"/>
          <w:szCs w:val="28"/>
        </w:rPr>
        <w:t xml:space="preserve"> </w:t>
      </w:r>
      <w:r>
        <w:rPr>
          <w:rFonts w:hint="eastAsia"/>
          <w:sz w:val="28"/>
          <w:szCs w:val="28"/>
        </w:rPr>
        <w:t>本章程若有与上级有关政策不一致之处，以国家和上</w:t>
      </w:r>
      <w:r>
        <w:rPr>
          <w:rFonts w:hint="eastAsia"/>
          <w:sz w:val="28"/>
          <w:szCs w:val="28"/>
        </w:rPr>
        <w:lastRenderedPageBreak/>
        <w:t>级有关政策为准。未尽事宜，按上级有关规定执行。</w:t>
      </w:r>
    </w:p>
    <w:p w14:paraId="1A7B3565" w14:textId="77777777" w:rsidR="00052225" w:rsidRDefault="00091DDA">
      <w:pPr>
        <w:ind w:firstLineChars="200" w:firstLine="560"/>
        <w:rPr>
          <w:sz w:val="28"/>
          <w:szCs w:val="28"/>
        </w:rPr>
      </w:pPr>
      <w:r>
        <w:rPr>
          <w:rFonts w:hint="eastAsia"/>
          <w:sz w:val="28"/>
          <w:szCs w:val="28"/>
        </w:rPr>
        <w:t>第十六条</w:t>
      </w:r>
      <w:r>
        <w:rPr>
          <w:rFonts w:hint="eastAsia"/>
          <w:sz w:val="28"/>
          <w:szCs w:val="28"/>
        </w:rPr>
        <w:t xml:space="preserve"> </w:t>
      </w:r>
      <w:r>
        <w:rPr>
          <w:rFonts w:hint="eastAsia"/>
          <w:sz w:val="28"/>
          <w:szCs w:val="28"/>
        </w:rPr>
        <w:t>本章程由中国石油大学胜利学院招生办公室负责解释。</w:t>
      </w:r>
    </w:p>
    <w:p w14:paraId="03BC1ED0" w14:textId="77777777" w:rsidR="00052225" w:rsidRDefault="00091DDA">
      <w:pPr>
        <w:ind w:firstLineChars="200" w:firstLine="560"/>
        <w:rPr>
          <w:sz w:val="28"/>
          <w:szCs w:val="28"/>
        </w:rPr>
      </w:pPr>
      <w:r>
        <w:rPr>
          <w:rFonts w:hint="eastAsia"/>
          <w:sz w:val="28"/>
          <w:szCs w:val="28"/>
        </w:rPr>
        <w:t>第十七条</w:t>
      </w:r>
      <w:r>
        <w:rPr>
          <w:rFonts w:hint="eastAsia"/>
          <w:sz w:val="28"/>
          <w:szCs w:val="28"/>
        </w:rPr>
        <w:t xml:space="preserve"> </w:t>
      </w:r>
      <w:r>
        <w:rPr>
          <w:rFonts w:hint="eastAsia"/>
          <w:sz w:val="28"/>
          <w:szCs w:val="28"/>
        </w:rPr>
        <w:t>联系地址：山东省东营市北二路</w:t>
      </w:r>
      <w:r>
        <w:rPr>
          <w:rFonts w:hint="eastAsia"/>
          <w:sz w:val="28"/>
          <w:szCs w:val="28"/>
        </w:rPr>
        <w:t>271</w:t>
      </w:r>
      <w:r>
        <w:rPr>
          <w:rFonts w:hint="eastAsia"/>
          <w:sz w:val="28"/>
          <w:szCs w:val="28"/>
        </w:rPr>
        <w:t>号中国石油大学胜利学院招生办公室；</w:t>
      </w:r>
      <w:r>
        <w:rPr>
          <w:rFonts w:hint="eastAsia"/>
          <w:sz w:val="28"/>
          <w:szCs w:val="28"/>
        </w:rPr>
        <w:t xml:space="preserve"> </w:t>
      </w:r>
      <w:r>
        <w:rPr>
          <w:rFonts w:hint="eastAsia"/>
          <w:sz w:val="28"/>
          <w:szCs w:val="28"/>
        </w:rPr>
        <w:t>邮编：</w:t>
      </w:r>
      <w:r>
        <w:rPr>
          <w:rFonts w:hint="eastAsia"/>
          <w:sz w:val="28"/>
          <w:szCs w:val="28"/>
        </w:rPr>
        <w:t>257061</w:t>
      </w:r>
      <w:r>
        <w:rPr>
          <w:rFonts w:hint="eastAsia"/>
          <w:sz w:val="28"/>
          <w:szCs w:val="28"/>
        </w:rPr>
        <w:t>；</w:t>
      </w:r>
    </w:p>
    <w:p w14:paraId="62F6D11A" w14:textId="77777777" w:rsidR="00052225" w:rsidRDefault="00052225">
      <w:pPr>
        <w:ind w:firstLineChars="200" w:firstLine="560"/>
        <w:rPr>
          <w:sz w:val="28"/>
          <w:szCs w:val="28"/>
        </w:rPr>
      </w:pPr>
    </w:p>
    <w:p w14:paraId="31C0AD7C" w14:textId="77777777" w:rsidR="00052225" w:rsidRDefault="00091DDA">
      <w:pPr>
        <w:ind w:firstLineChars="200" w:firstLine="560"/>
        <w:rPr>
          <w:sz w:val="28"/>
          <w:szCs w:val="28"/>
        </w:rPr>
      </w:pPr>
      <w:r>
        <w:rPr>
          <w:rFonts w:hint="eastAsia"/>
          <w:sz w:val="28"/>
          <w:szCs w:val="28"/>
        </w:rPr>
        <w:t>联系电话：（</w:t>
      </w:r>
      <w:r>
        <w:rPr>
          <w:rFonts w:hint="eastAsia"/>
          <w:sz w:val="28"/>
          <w:szCs w:val="28"/>
        </w:rPr>
        <w:t>0546</w:t>
      </w:r>
      <w:r>
        <w:rPr>
          <w:rFonts w:hint="eastAsia"/>
          <w:sz w:val="28"/>
          <w:szCs w:val="28"/>
        </w:rPr>
        <w:t>）</w:t>
      </w:r>
      <w:r>
        <w:rPr>
          <w:rFonts w:hint="eastAsia"/>
          <w:sz w:val="28"/>
          <w:szCs w:val="28"/>
        </w:rPr>
        <w:t>7396881</w:t>
      </w:r>
      <w:r>
        <w:rPr>
          <w:rFonts w:hint="eastAsia"/>
          <w:sz w:val="28"/>
          <w:szCs w:val="28"/>
        </w:rPr>
        <w:t>、</w:t>
      </w:r>
      <w:r>
        <w:rPr>
          <w:rFonts w:hint="eastAsia"/>
          <w:sz w:val="28"/>
          <w:szCs w:val="28"/>
        </w:rPr>
        <w:t>7396011</w:t>
      </w:r>
      <w:r>
        <w:rPr>
          <w:rFonts w:hint="eastAsia"/>
          <w:sz w:val="28"/>
          <w:szCs w:val="28"/>
        </w:rPr>
        <w:t>；</w:t>
      </w:r>
    </w:p>
    <w:p w14:paraId="47CC3C1F" w14:textId="77777777" w:rsidR="00052225" w:rsidRDefault="00091DDA">
      <w:pPr>
        <w:ind w:firstLineChars="200" w:firstLine="560"/>
        <w:rPr>
          <w:sz w:val="28"/>
          <w:szCs w:val="28"/>
        </w:rPr>
      </w:pPr>
      <w:r>
        <w:rPr>
          <w:rFonts w:hint="eastAsia"/>
          <w:sz w:val="28"/>
          <w:szCs w:val="28"/>
        </w:rPr>
        <w:t>网址：</w:t>
      </w:r>
      <w:r>
        <w:rPr>
          <w:rFonts w:hint="eastAsia"/>
          <w:sz w:val="28"/>
          <w:szCs w:val="28"/>
        </w:rPr>
        <w:t>http://www.slcupc.edu.cn</w:t>
      </w:r>
    </w:p>
    <w:sectPr w:rsidR="000522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E8107D3"/>
    <w:rsid w:val="00052225"/>
    <w:rsid w:val="00091DDA"/>
    <w:rsid w:val="0061556B"/>
    <w:rsid w:val="00F267FE"/>
    <w:rsid w:val="1A8E0CBB"/>
    <w:rsid w:val="33730ACB"/>
    <w:rsid w:val="3E8107D3"/>
    <w:rsid w:val="3F485D00"/>
    <w:rsid w:val="556E7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679A444"/>
  <w15:docId w15:val="{933F1C6F-ED5A-E54C-BC69-893A6B4E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Autospacing="1" w:afterAutospacing="1"/>
      <w:jc w:val="left"/>
    </w:pPr>
    <w:rPr>
      <w:rFonts w:cs="Times New Roman"/>
      <w:kern w:val="0"/>
      <w:sz w:val="24"/>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style>
  <w:style w:type="character" w:styleId="FollowedHyperlink">
    <w:name w:val="FollowedHyperlink"/>
    <w:basedOn w:val="DefaultParagraphFont"/>
    <w:rPr>
      <w:color w:val="800080"/>
      <w:u w:val="none"/>
    </w:rPr>
  </w:style>
  <w:style w:type="character" w:styleId="Emphasis">
    <w:name w:val="Emphasis"/>
    <w:basedOn w:val="DefaultParagraphFont"/>
    <w:qFormat/>
  </w:style>
  <w:style w:type="character" w:styleId="Hyperlink">
    <w:name w:val="Hyperlink"/>
    <w:basedOn w:val="DefaultParagraphFont"/>
    <w:rPr>
      <w:color w:val="0000FF"/>
      <w:u w:val="none"/>
    </w:rPr>
  </w:style>
  <w:style w:type="character" w:customStyle="1" w:styleId="timestyle149691">
    <w:name w:val="timestyle149691"/>
    <w:basedOn w:val="DefaultParagraphFont"/>
    <w:rPr>
      <w:sz w:val="18"/>
      <w:szCs w:val="18"/>
    </w:rPr>
  </w:style>
  <w:style w:type="character" w:customStyle="1" w:styleId="authorstyle149691">
    <w:name w:val="authorstyle149691"/>
    <w:basedOn w:val="DefaultParagraphFont"/>
    <w:rPr>
      <w:sz w:val="18"/>
      <w:szCs w:val="18"/>
    </w:rPr>
  </w:style>
  <w:style w:type="character" w:customStyle="1" w:styleId="auditstyle149691">
    <w:name w:val="auditstyle149691"/>
    <w:basedOn w:val="DefaultParagraphFont"/>
    <w:rPr>
      <w:vanish/>
    </w:rPr>
  </w:style>
  <w:style w:type="character" w:customStyle="1" w:styleId="hover14">
    <w:name w:val="hover14"/>
    <w:basedOn w:val="DefaultParagraphFont"/>
    <w:rPr>
      <w:b/>
      <w:color w:val="00498F"/>
    </w:rPr>
  </w:style>
  <w:style w:type="character" w:customStyle="1" w:styleId="hover13">
    <w:name w:val="hover13"/>
    <w:basedOn w:val="DefaultParagraphFont"/>
    <w:rPr>
      <w:b/>
      <w:color w:val="00498F"/>
    </w:rPr>
  </w:style>
  <w:style w:type="character" w:customStyle="1" w:styleId="hover">
    <w:name w:val="hover"/>
    <w:basedOn w:val="DefaultParagraphFont"/>
    <w:rPr>
      <w:b/>
      <w:color w:val="00498F"/>
    </w:rPr>
  </w:style>
  <w:style w:type="paragraph" w:styleId="BalloonText">
    <w:name w:val="Balloon Text"/>
    <w:basedOn w:val="Normal"/>
    <w:link w:val="BalloonTextChar"/>
    <w:rsid w:val="00F267FE"/>
    <w:rPr>
      <w:rFonts w:ascii="Times New Roman" w:hAnsi="Times New Roman" w:cs="Times New Roman"/>
      <w:sz w:val="18"/>
      <w:szCs w:val="18"/>
    </w:rPr>
  </w:style>
  <w:style w:type="character" w:customStyle="1" w:styleId="BalloonTextChar">
    <w:name w:val="Balloon Text Char"/>
    <w:basedOn w:val="DefaultParagraphFont"/>
    <w:link w:val="BalloonText"/>
    <w:rsid w:val="00F267FE"/>
    <w:rPr>
      <w:rFonts w:eastAsiaTheme="minorEastAsia"/>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2076</Words>
  <Characters>200</Characters>
  <Application>Microsoft Office Word</Application>
  <DocSecurity>0</DocSecurity>
  <Lines>1</Lines>
  <Paragraphs>4</Paragraphs>
  <ScaleCrop>false</ScaleCrop>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多采多滋</dc:creator>
  <cp:lastModifiedBy>519634994@qq.com</cp:lastModifiedBy>
  <cp:revision>4</cp:revision>
  <dcterms:created xsi:type="dcterms:W3CDTF">2020-01-19T08:29:00Z</dcterms:created>
  <dcterms:modified xsi:type="dcterms:W3CDTF">2020-01-22T02:34:00Z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