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ind w:right="0"/>
      </w:pPr>
      <w:r>
        <w:rPr>
          <w:rFonts w:hint="eastAsia" w:ascii="仿宋_GB2312" w:hAnsi="仿宋_GB2312" w:eastAsia="仿宋_GB2312" w:cs="仿宋_GB2312"/>
          <w:b/>
          <w:bCs/>
          <w:spacing w:val="-1"/>
          <w:sz w:val="32"/>
          <w:szCs w:val="32"/>
        </w:rPr>
        <w:t>附件</w:t>
      </w:r>
      <w:r>
        <w:rPr>
          <w:rFonts w:hint="eastAsia" w:ascii="仿宋_GB2312" w:hAnsi="仿宋_GB2312" w:eastAsia="仿宋_GB2312" w:cs="仿宋_GB2312"/>
          <w:b/>
          <w:bCs/>
          <w:spacing w:val="-79"/>
          <w:sz w:val="32"/>
          <w:szCs w:val="32"/>
        </w:rPr>
        <w:t xml:space="preserve"> </w:t>
      </w:r>
      <w:r>
        <w:rPr>
          <w:rFonts w:hint="eastAsia" w:ascii="仿宋_GB2312" w:hAnsi="仿宋_GB2312" w:eastAsia="仿宋_GB2312" w:cs="仿宋_GB2312"/>
          <w:b/>
          <w:bCs/>
          <w:sz w:val="32"/>
          <w:szCs w:val="32"/>
        </w:rPr>
        <w:t>1</w:t>
      </w:r>
    </w:p>
    <w:p>
      <w:pPr>
        <w:pStyle w:val="2"/>
        <w:spacing w:before="0" w:after="0" w:line="240" w:lineRule="auto"/>
        <w:ind w:left="1217" w:right="0" w:firstLine="0"/>
        <w:rPr>
          <w:rFonts w:hint="default" w:asciiTheme="minorAscii" w:hAnsiTheme="minorAscii"/>
          <w:sz w:val="44"/>
          <w:szCs w:val="44"/>
        </w:rPr>
      </w:pPr>
      <w:r>
        <w:rPr>
          <w:rFonts w:hint="default" w:eastAsia="宋体" w:cs="宋体" w:asciiTheme="minorAscii" w:hAnsiTheme="minorAscii"/>
          <w:spacing w:val="-11"/>
          <w:sz w:val="44"/>
          <w:szCs w:val="44"/>
        </w:rPr>
        <w:t>送教上门、随班就读</w:t>
      </w:r>
      <w:r>
        <w:rPr>
          <w:rFonts w:hint="default" w:eastAsia="宋体" w:cs="宋体" w:asciiTheme="minorAscii" w:hAnsiTheme="minorAscii"/>
          <w:spacing w:val="-10"/>
          <w:sz w:val="44"/>
          <w:szCs w:val="44"/>
        </w:rPr>
        <w:t>优秀案例申报表</w:t>
      </w:r>
    </w:p>
    <w:p>
      <w:pPr>
        <w:spacing w:before="0" w:after="0" w:line="200" w:lineRule="exact"/>
        <w:ind w:left="0" w:right="0"/>
      </w:pPr>
    </w:p>
    <w:p>
      <w:pPr>
        <w:spacing w:before="0" w:after="0" w:line="320" w:lineRule="exact"/>
        <w:ind w:left="0" w:right="0"/>
      </w:pPr>
    </w:p>
    <w:tbl>
      <w:tblPr>
        <w:tblStyle w:val="3"/>
        <w:tblW w:w="0" w:type="auto"/>
        <w:tblInd w:w="147" w:type="dxa"/>
        <w:tblLayout w:type="fixed"/>
        <w:tblCellMar>
          <w:top w:w="0" w:type="dxa"/>
          <w:left w:w="0" w:type="dxa"/>
          <w:bottom w:w="0" w:type="dxa"/>
          <w:right w:w="0" w:type="dxa"/>
        </w:tblCellMar>
      </w:tblPr>
      <w:tblGrid>
        <w:gridCol w:w="1056"/>
        <w:gridCol w:w="1398"/>
        <w:gridCol w:w="2011"/>
        <w:gridCol w:w="661"/>
        <w:gridCol w:w="201"/>
        <w:gridCol w:w="1403"/>
        <w:gridCol w:w="2272"/>
      </w:tblGrid>
      <w:tr>
        <w:trPr>
          <w:trHeight w:val="432" w:hRule="exact"/>
        </w:trPr>
        <w:tc>
          <w:tcPr>
            <w:tcW w:w="1056" w:type="dxa"/>
            <w:tcBorders>
              <w:top w:val="single" w:color="000000" w:sz="4" w:space="0"/>
              <w:left w:val="single" w:color="000000" w:sz="4" w:space="0"/>
              <w:bottom w:val="single" w:color="000000" w:sz="4" w:space="0"/>
              <w:right w:val="single" w:color="000000" w:sz="4" w:space="0"/>
            </w:tcBorders>
          </w:tcPr>
          <w:p>
            <w:pPr>
              <w:spacing w:before="0" w:after="0" w:line="240" w:lineRule="auto"/>
              <w:ind w:right="0"/>
              <w:rPr>
                <w:rFonts w:hint="eastAsia" w:ascii="楷体_GB2312" w:hAnsi="楷体_GB2312" w:eastAsia="楷体_GB2312" w:cs="楷体_GB2312"/>
                <w:spacing w:val="0"/>
                <w:sz w:val="28"/>
                <w:szCs w:val="28"/>
              </w:rPr>
            </w:pPr>
            <w:r>
              <w:rPr>
                <w:rFonts w:hint="eastAsia" w:ascii="楷体_GB2312" w:hAnsi="楷体_GB2312" w:eastAsia="楷体_GB2312" w:cs="楷体_GB2312"/>
                <w:spacing w:val="0"/>
                <w:sz w:val="28"/>
                <w:szCs w:val="28"/>
              </w:rPr>
              <w:t>姓名</w:t>
            </w:r>
          </w:p>
        </w:tc>
        <w:tc>
          <w:tcPr>
            <w:tcW w:w="3409" w:type="dxa"/>
            <w:gridSpan w:val="2"/>
            <w:tcBorders>
              <w:top w:val="single" w:color="000000" w:sz="4" w:space="0"/>
              <w:left w:val="single" w:color="000000" w:sz="4" w:space="0"/>
              <w:bottom w:val="single" w:color="000000" w:sz="4" w:space="0"/>
              <w:right w:val="single" w:color="000000" w:sz="4" w:space="0"/>
            </w:tcBorders>
          </w:tcPr>
          <w:p>
            <w:pPr>
              <w:rPr>
                <w:rFonts w:hint="eastAsia" w:ascii="楷体_GB2312" w:hAnsi="楷体_GB2312" w:eastAsia="楷体_GB2312" w:cs="楷体_GB2312"/>
                <w:spacing w:val="0"/>
                <w:sz w:val="28"/>
                <w:szCs w:val="28"/>
                <w:lang w:eastAsia="zh-CN"/>
              </w:rPr>
            </w:pPr>
            <w:r>
              <w:rPr>
                <w:rFonts w:hint="eastAsia" w:ascii="楷体_GB2312" w:hAnsi="楷体_GB2312" w:eastAsia="楷体_GB2312" w:cs="楷体_GB2312"/>
                <w:spacing w:val="0"/>
                <w:sz w:val="28"/>
                <w:szCs w:val="28"/>
                <w:lang w:eastAsia="zh-CN"/>
              </w:rPr>
              <w:t>张香丽</w:t>
            </w:r>
          </w:p>
        </w:tc>
        <w:tc>
          <w:tcPr>
            <w:tcW w:w="862" w:type="dxa"/>
            <w:gridSpan w:val="2"/>
            <w:tcBorders>
              <w:top w:val="single" w:color="000000" w:sz="4" w:space="0"/>
              <w:left w:val="single" w:color="000000" w:sz="4" w:space="0"/>
              <w:bottom w:val="single" w:color="000000" w:sz="4" w:space="0"/>
              <w:right w:val="single" w:color="000000" w:sz="4" w:space="0"/>
            </w:tcBorders>
          </w:tcPr>
          <w:p>
            <w:pPr>
              <w:spacing w:before="0" w:after="0" w:line="240" w:lineRule="auto"/>
              <w:ind w:right="0"/>
              <w:rPr>
                <w:rFonts w:hint="eastAsia" w:ascii="楷体_GB2312" w:hAnsi="楷体_GB2312" w:eastAsia="楷体_GB2312" w:cs="楷体_GB2312"/>
                <w:spacing w:val="0"/>
                <w:sz w:val="28"/>
                <w:szCs w:val="28"/>
              </w:rPr>
            </w:pPr>
            <w:r>
              <w:rPr>
                <w:rFonts w:hint="eastAsia" w:ascii="楷体_GB2312" w:hAnsi="楷体_GB2312" w:eastAsia="楷体_GB2312" w:cs="楷体_GB2312"/>
                <w:spacing w:val="0"/>
                <w:sz w:val="28"/>
                <w:szCs w:val="28"/>
              </w:rPr>
              <w:t>单位</w:t>
            </w:r>
          </w:p>
        </w:tc>
        <w:tc>
          <w:tcPr>
            <w:tcW w:w="3675" w:type="dxa"/>
            <w:gridSpan w:val="2"/>
            <w:tcBorders>
              <w:top w:val="single" w:color="000000" w:sz="4" w:space="0"/>
              <w:left w:val="single" w:color="000000" w:sz="4" w:space="0"/>
              <w:bottom w:val="single" w:color="000000" w:sz="4" w:space="0"/>
              <w:right w:val="single" w:color="000000" w:sz="4" w:space="0"/>
            </w:tcBorders>
          </w:tcPr>
          <w:p>
            <w:pPr>
              <w:rPr>
                <w:rFonts w:hint="eastAsia" w:ascii="楷体_GB2312" w:hAnsi="楷体_GB2312" w:eastAsia="楷体_GB2312" w:cs="楷体_GB2312"/>
                <w:spacing w:val="0"/>
                <w:sz w:val="28"/>
                <w:szCs w:val="28"/>
                <w:lang w:eastAsia="zh-CN"/>
              </w:rPr>
            </w:pPr>
            <w:r>
              <w:rPr>
                <w:rFonts w:hint="eastAsia" w:ascii="楷体_GB2312" w:hAnsi="楷体_GB2312" w:eastAsia="楷体_GB2312" w:cs="楷体_GB2312"/>
                <w:spacing w:val="0"/>
                <w:sz w:val="28"/>
                <w:szCs w:val="28"/>
                <w:lang w:eastAsia="zh-CN"/>
              </w:rPr>
              <w:t>菏泽市第二实验小学</w:t>
            </w:r>
          </w:p>
        </w:tc>
      </w:tr>
      <w:tr>
        <w:tblPrEx>
          <w:tblCellMar>
            <w:top w:w="0" w:type="dxa"/>
            <w:left w:w="0" w:type="dxa"/>
            <w:bottom w:w="0" w:type="dxa"/>
            <w:right w:w="0" w:type="dxa"/>
          </w:tblCellMar>
        </w:tblPrEx>
        <w:trPr>
          <w:trHeight w:val="439" w:hRule="exact"/>
        </w:trPr>
        <w:tc>
          <w:tcPr>
            <w:tcW w:w="2454" w:type="dxa"/>
            <w:gridSpan w:val="2"/>
            <w:tcBorders>
              <w:top w:val="single" w:color="000000" w:sz="4" w:space="0"/>
              <w:left w:val="single" w:color="000000" w:sz="4" w:space="0"/>
              <w:bottom w:val="single" w:color="000000" w:sz="4" w:space="0"/>
              <w:right w:val="single" w:color="000000" w:sz="4" w:space="0"/>
            </w:tcBorders>
          </w:tcPr>
          <w:p>
            <w:pPr>
              <w:spacing w:before="0" w:after="0" w:line="240" w:lineRule="auto"/>
              <w:ind w:right="0"/>
              <w:rPr>
                <w:rFonts w:hint="eastAsia" w:ascii="楷体_GB2312" w:hAnsi="楷体_GB2312" w:eastAsia="楷体_GB2312" w:cs="楷体_GB2312"/>
                <w:spacing w:val="0"/>
                <w:sz w:val="28"/>
                <w:szCs w:val="28"/>
              </w:rPr>
            </w:pPr>
            <w:r>
              <w:rPr>
                <w:rFonts w:hint="eastAsia" w:ascii="楷体_GB2312" w:hAnsi="楷体_GB2312" w:eastAsia="楷体_GB2312" w:cs="楷体_GB2312"/>
                <w:spacing w:val="0"/>
                <w:sz w:val="28"/>
                <w:szCs w:val="28"/>
              </w:rPr>
              <w:t>案例名称</w:t>
            </w:r>
          </w:p>
        </w:tc>
        <w:tc>
          <w:tcPr>
            <w:tcW w:w="6548" w:type="dxa"/>
            <w:gridSpan w:val="5"/>
            <w:tcBorders>
              <w:top w:val="single" w:color="000000" w:sz="4" w:space="0"/>
              <w:left w:val="single" w:color="000000" w:sz="4" w:space="0"/>
              <w:bottom w:val="single" w:color="000000" w:sz="4" w:space="0"/>
              <w:right w:val="single" w:color="000000" w:sz="4" w:space="0"/>
            </w:tcBorders>
          </w:tcPr>
          <w:p>
            <w:pPr>
              <w:rPr>
                <w:rFonts w:hint="eastAsia" w:ascii="楷体_GB2312" w:hAnsi="楷体_GB2312" w:eastAsia="楷体_GB2312" w:cs="楷体_GB2312"/>
                <w:spacing w:val="0"/>
                <w:sz w:val="28"/>
                <w:szCs w:val="28"/>
                <w:lang w:eastAsia="zh-CN"/>
              </w:rPr>
            </w:pPr>
            <w:r>
              <w:rPr>
                <w:rFonts w:hint="eastAsia" w:ascii="楷体_GB2312" w:hAnsi="楷体_GB2312" w:eastAsia="楷体_GB2312" w:cs="楷体_GB2312"/>
                <w:b/>
                <w:bCs/>
                <w:spacing w:val="0"/>
                <w:sz w:val="28"/>
                <w:szCs w:val="28"/>
                <w:lang w:eastAsia="zh-CN"/>
              </w:rPr>
              <w:t>让生命的缺口成为继续抽芽的地方</w:t>
            </w:r>
          </w:p>
        </w:tc>
      </w:tr>
      <w:tr>
        <w:tblPrEx>
          <w:tblCellMar>
            <w:top w:w="0" w:type="dxa"/>
            <w:left w:w="0" w:type="dxa"/>
            <w:bottom w:w="0" w:type="dxa"/>
            <w:right w:w="0" w:type="dxa"/>
          </w:tblCellMar>
        </w:tblPrEx>
        <w:trPr>
          <w:trHeight w:val="467" w:hRule="exact"/>
        </w:trPr>
        <w:tc>
          <w:tcPr>
            <w:tcW w:w="2454" w:type="dxa"/>
            <w:gridSpan w:val="2"/>
            <w:tcBorders>
              <w:top w:val="single" w:color="000000" w:sz="4" w:space="0"/>
              <w:left w:val="single" w:color="000000" w:sz="4" w:space="0"/>
              <w:bottom w:val="single" w:color="000000" w:sz="4" w:space="0"/>
              <w:right w:val="single" w:color="000000" w:sz="4" w:space="0"/>
            </w:tcBorders>
          </w:tcPr>
          <w:p>
            <w:pPr>
              <w:spacing w:before="0" w:after="0" w:line="240" w:lineRule="auto"/>
              <w:ind w:right="0"/>
              <w:rPr>
                <w:rFonts w:hint="eastAsia" w:ascii="楷体_GB2312" w:hAnsi="楷体_GB2312" w:eastAsia="楷体_GB2312" w:cs="楷体_GB2312"/>
                <w:spacing w:val="0"/>
                <w:sz w:val="28"/>
                <w:szCs w:val="28"/>
              </w:rPr>
            </w:pPr>
            <w:r>
              <w:rPr>
                <w:rFonts w:hint="eastAsia" w:ascii="楷体_GB2312" w:hAnsi="楷体_GB2312" w:eastAsia="楷体_GB2312" w:cs="楷体_GB2312"/>
                <w:spacing w:val="0"/>
                <w:sz w:val="28"/>
                <w:szCs w:val="28"/>
              </w:rPr>
              <w:t>申报人职称</w:t>
            </w:r>
          </w:p>
        </w:tc>
        <w:tc>
          <w:tcPr>
            <w:tcW w:w="2672" w:type="dxa"/>
            <w:gridSpan w:val="2"/>
            <w:tcBorders>
              <w:top w:val="single" w:color="000000" w:sz="4" w:space="0"/>
              <w:left w:val="single" w:color="000000" w:sz="4" w:space="0"/>
              <w:bottom w:val="single" w:color="000000" w:sz="4" w:space="0"/>
              <w:right w:val="single" w:color="000000" w:sz="4" w:space="0"/>
            </w:tcBorders>
          </w:tcPr>
          <w:p>
            <w:pPr>
              <w:rPr>
                <w:rFonts w:hint="eastAsia" w:ascii="楷体_GB2312" w:hAnsi="楷体_GB2312" w:eastAsia="楷体_GB2312" w:cs="楷体_GB2312"/>
                <w:spacing w:val="0"/>
                <w:sz w:val="28"/>
                <w:szCs w:val="28"/>
                <w:lang w:eastAsia="zh-CN"/>
              </w:rPr>
            </w:pPr>
            <w:r>
              <w:rPr>
                <w:rFonts w:hint="eastAsia" w:ascii="楷体_GB2312" w:hAnsi="楷体_GB2312" w:eastAsia="楷体_GB2312" w:cs="楷体_GB2312"/>
                <w:spacing w:val="0"/>
                <w:sz w:val="28"/>
                <w:szCs w:val="28"/>
                <w:lang w:eastAsia="zh-CN"/>
              </w:rPr>
              <w:t>一级教师</w:t>
            </w:r>
          </w:p>
        </w:tc>
        <w:tc>
          <w:tcPr>
            <w:tcW w:w="1604" w:type="dxa"/>
            <w:gridSpan w:val="2"/>
            <w:tcBorders>
              <w:top w:val="single" w:color="000000" w:sz="4" w:space="0"/>
              <w:left w:val="single" w:color="000000" w:sz="4" w:space="0"/>
              <w:bottom w:val="single" w:color="000000" w:sz="4" w:space="0"/>
              <w:right w:val="single" w:color="000000" w:sz="4" w:space="0"/>
            </w:tcBorders>
          </w:tcPr>
          <w:p>
            <w:pPr>
              <w:spacing w:before="0" w:after="0" w:line="240" w:lineRule="auto"/>
              <w:ind w:right="0"/>
              <w:rPr>
                <w:rFonts w:hint="eastAsia" w:ascii="楷体_GB2312" w:hAnsi="楷体_GB2312" w:eastAsia="楷体_GB2312" w:cs="楷体_GB2312"/>
                <w:spacing w:val="0"/>
                <w:sz w:val="28"/>
                <w:szCs w:val="28"/>
              </w:rPr>
            </w:pPr>
            <w:r>
              <w:rPr>
                <w:rFonts w:hint="eastAsia" w:ascii="楷体_GB2312" w:hAnsi="楷体_GB2312" w:eastAsia="楷体_GB2312" w:cs="楷体_GB2312"/>
                <w:spacing w:val="0"/>
                <w:sz w:val="28"/>
                <w:szCs w:val="28"/>
              </w:rPr>
              <w:t>联系电话</w:t>
            </w:r>
          </w:p>
        </w:tc>
        <w:tc>
          <w:tcPr>
            <w:tcW w:w="2272" w:type="dxa"/>
            <w:tcBorders>
              <w:top w:val="single" w:color="000000" w:sz="4" w:space="0"/>
              <w:left w:val="single" w:color="000000" w:sz="4" w:space="0"/>
              <w:bottom w:val="single" w:color="000000" w:sz="4" w:space="0"/>
              <w:right w:val="single" w:color="000000" w:sz="4" w:space="0"/>
            </w:tcBorders>
          </w:tcPr>
          <w:p>
            <w:pPr>
              <w:rPr>
                <w:rFonts w:hint="default"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15053093191</w:t>
            </w:r>
          </w:p>
        </w:tc>
      </w:tr>
      <w:tr>
        <w:tblPrEx>
          <w:tblCellMar>
            <w:top w:w="0" w:type="dxa"/>
            <w:left w:w="0" w:type="dxa"/>
            <w:bottom w:w="0" w:type="dxa"/>
            <w:right w:w="0" w:type="dxa"/>
          </w:tblCellMar>
        </w:tblPrEx>
        <w:trPr>
          <w:trHeight w:val="11020" w:hRule="exact"/>
        </w:trPr>
        <w:tc>
          <w:tcPr>
            <w:tcW w:w="9002" w:type="dxa"/>
            <w:gridSpan w:val="7"/>
            <w:tcBorders>
              <w:top w:val="single" w:color="000000" w:sz="4" w:space="0"/>
              <w:left w:val="single" w:color="000000" w:sz="4" w:space="0"/>
              <w:bottom w:val="single" w:color="000000" w:sz="4" w:space="0"/>
              <w:right w:val="single" w:color="000000" w:sz="4" w:space="0"/>
            </w:tcBorders>
          </w:tcPr>
          <w:p>
            <w:pPr>
              <w:jc w:val="both"/>
              <w:rPr>
                <w:rFonts w:hint="eastAsia" w:ascii="黑体" w:hAnsi="黑体" w:eastAsia="黑体" w:cs="黑体"/>
                <w:spacing w:val="0"/>
                <w:sz w:val="28"/>
                <w:szCs w:val="28"/>
              </w:rPr>
            </w:pPr>
            <w:r>
              <w:rPr>
                <w:rFonts w:hint="eastAsia" w:ascii="黑体" w:hAnsi="黑体" w:eastAsia="黑体" w:cs="黑体"/>
                <w:spacing w:val="0"/>
                <w:sz w:val="28"/>
                <w:szCs w:val="28"/>
              </w:rPr>
              <w:t>正文：（可附页）</w:t>
            </w:r>
          </w:p>
          <w:p>
            <w:pPr>
              <w:jc w:val="center"/>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让生命的缺口成为继续抽芽的地方</w:t>
            </w:r>
          </w:p>
          <w:p>
            <w:pPr>
              <w:jc w:val="center"/>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lang w:eastAsia="zh-CN"/>
              </w:rPr>
              <w:t>随班就读教育案例</w:t>
            </w:r>
          </w:p>
          <w:p>
            <w:pPr>
              <w:jc w:val="center"/>
              <w:rPr>
                <w:rFonts w:hint="eastAsia" w:ascii="楷体" w:hAnsi="楷体" w:eastAsia="楷体" w:cs="楷体"/>
                <w:b/>
                <w:bCs/>
                <w:sz w:val="32"/>
                <w:szCs w:val="32"/>
                <w:lang w:eastAsia="zh-CN"/>
              </w:rPr>
            </w:pPr>
          </w:p>
          <w:p>
            <w:pPr>
              <w:ind w:firstLine="560" w:firstLineChars="200"/>
              <w:jc w:val="both"/>
              <w:rPr>
                <w:rFonts w:hint="eastAsia" w:ascii="楷体" w:hAnsi="楷体" w:eastAsia="楷体" w:cs="楷体"/>
                <w:b w:val="0"/>
                <w:bCs w:val="0"/>
                <w:sz w:val="28"/>
                <w:szCs w:val="28"/>
                <w:lang w:eastAsia="zh-CN"/>
              </w:rPr>
            </w:pPr>
            <w:r>
              <w:rPr>
                <w:rFonts w:hint="eastAsia" w:ascii="楷体" w:hAnsi="楷体" w:eastAsia="楷体" w:cs="楷体"/>
                <w:b w:val="0"/>
                <w:bCs w:val="0"/>
                <w:sz w:val="28"/>
                <w:szCs w:val="28"/>
                <w:lang w:eastAsia="zh-CN"/>
              </w:rPr>
              <w:t>每个孩子的生命起跑线天生就是不一样的，有些孩子因身体残缺、智力残疾、生长环境、心理创伤等各种因素，使生命出现了难以填补的缺口。这些缺口，使他们成为了班里的特殊孩子，也注定了他们的人生中，要跨越比别人更多的沟沟坎坎。跨过去就会获得成长，掉下去就是无尽的灾难。作为朝夕相处的老师和班主任，我们应该给予这些孩子更多的关爱、鼓励和引导，为他们创设积极的心理环境，用爱和智慧化作阳光照进他们生命的缺口，让缺口成为生命继续抽芽的地方。</w:t>
            </w:r>
          </w:p>
          <w:p>
            <w:pPr>
              <w:numPr>
                <w:ilvl w:val="0"/>
                <w:numId w:val="1"/>
              </w:numPr>
              <w:ind w:firstLine="562" w:firstLineChars="200"/>
              <w:jc w:val="both"/>
              <w:rPr>
                <w:rFonts w:hint="eastAsia" w:ascii="楷体" w:hAnsi="楷体" w:eastAsia="楷体" w:cs="楷体"/>
                <w:b w:val="0"/>
                <w:bCs w:val="0"/>
                <w:sz w:val="28"/>
                <w:szCs w:val="28"/>
                <w:lang w:eastAsia="zh-CN"/>
              </w:rPr>
            </w:pPr>
            <w:r>
              <w:rPr>
                <w:rFonts w:hint="eastAsia" w:ascii="楷体" w:hAnsi="楷体" w:eastAsia="楷体" w:cs="楷体"/>
                <w:b/>
                <w:bCs/>
                <w:sz w:val="28"/>
                <w:szCs w:val="28"/>
                <w:lang w:eastAsia="zh-CN"/>
              </w:rPr>
              <w:t>案主情况分析</w:t>
            </w:r>
          </w:p>
          <w:p>
            <w:pPr>
              <w:numPr>
                <w:ilvl w:val="0"/>
                <w:numId w:val="0"/>
              </w:numPr>
              <w:ind w:leftChars="200" w:right="0" w:rightChars="0"/>
              <w:jc w:val="both"/>
              <w:rPr>
                <w:rFonts w:hint="eastAsia" w:ascii="楷体" w:hAnsi="楷体" w:eastAsia="楷体" w:cs="楷体"/>
                <w:b w:val="0"/>
                <w:bCs w:val="0"/>
                <w:sz w:val="28"/>
                <w:szCs w:val="28"/>
                <w:lang w:eastAsia="zh-CN"/>
              </w:rPr>
            </w:pPr>
          </w:p>
          <w:p>
            <w:pPr>
              <w:numPr>
                <w:ilvl w:val="0"/>
                <w:numId w:val="0"/>
              </w:numPr>
              <w:ind w:leftChars="0" w:right="0" w:rightChars="0"/>
              <w:jc w:val="both"/>
              <w:rPr>
                <w:rFonts w:hint="eastAsia" w:ascii="楷体" w:hAnsi="楷体" w:eastAsia="楷体" w:cs="楷体"/>
                <w:b/>
                <w:bCs/>
                <w:sz w:val="28"/>
                <w:szCs w:val="28"/>
                <w:lang w:val="en-US" w:eastAsia="zh-CN"/>
              </w:rPr>
            </w:pPr>
            <w:r>
              <w:rPr>
                <w:rFonts w:hint="eastAsia" w:ascii="楷体" w:hAnsi="楷体" w:eastAsia="楷体" w:cs="楷体"/>
                <w:b w:val="0"/>
                <w:bCs w:val="0"/>
                <w:sz w:val="28"/>
                <w:szCs w:val="28"/>
                <w:lang w:val="en-US" w:eastAsia="zh-CN"/>
              </w:rPr>
              <w:t xml:space="preserve">   </w:t>
            </w:r>
            <w:r>
              <w:rPr>
                <w:rFonts w:hint="eastAsia" w:ascii="楷体" w:hAnsi="楷体" w:eastAsia="楷体" w:cs="楷体"/>
                <w:b/>
                <w:bCs/>
                <w:sz w:val="28"/>
                <w:szCs w:val="28"/>
                <w:lang w:val="en-US" w:eastAsia="zh-CN"/>
              </w:rPr>
              <w:t>（一）学生基本情况</w:t>
            </w:r>
          </w:p>
          <w:p>
            <w:pPr>
              <w:numPr>
                <w:ilvl w:val="0"/>
                <w:numId w:val="0"/>
              </w:numPr>
              <w:ind w:left="0" w:lef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2019年9月，我接手了一个新的班级——四年级一班。全班53名学生，其中有一个随班就读的男孩——洪子舜。他因小时患小儿麻痹症而四肢残疾，只能用脚尖儿一瘸一拐地慢慢走，一不小心就会失去平衡而摔跤。为了避免碰撞，他只能在上课时间独自一人小心翼翼地去卫生间。由于他上下楼梯不能自理，每天都需要父母到教室接送。另外，由于手的灵活性差，他书写很慢并且非常潦草。但他智力还算正常，家庭环境也良好。父母都是政府工作人员，文化程度较高，并能给予他较多的关心和引导。他们听说我是一名心理咨询师，就请求学校让孩子到我班随班就读，以便让孩子接受正常而又积极的教育。</w:t>
            </w:r>
          </w:p>
          <w:p>
            <w:pPr>
              <w:numPr>
                <w:ilvl w:val="0"/>
                <w:numId w:val="0"/>
              </w:numPr>
              <w:ind w:right="0" w:rightChars="0" w:firstLine="562" w:firstLineChars="200"/>
              <w:jc w:val="both"/>
              <w:rPr>
                <w:rFonts w:hint="eastAsia" w:ascii="楷体" w:hAnsi="楷体" w:eastAsia="楷体" w:cs="楷体"/>
                <w:b/>
                <w:bCs/>
                <w:sz w:val="28"/>
                <w:szCs w:val="28"/>
                <w:lang w:val="en-US" w:eastAsia="zh-CN"/>
              </w:rPr>
            </w:pPr>
            <w:r>
              <w:rPr>
                <w:rFonts w:hint="eastAsia" w:ascii="楷体" w:hAnsi="楷体" w:eastAsia="楷体" w:cs="楷体"/>
                <w:b/>
                <w:bCs/>
                <w:sz w:val="28"/>
                <w:szCs w:val="28"/>
                <w:lang w:eastAsia="zh-CN"/>
              </w:rPr>
              <w:t>（二）</w:t>
            </w:r>
            <w:r>
              <w:rPr>
                <w:rFonts w:hint="eastAsia" w:ascii="楷体" w:hAnsi="楷体" w:eastAsia="楷体" w:cs="楷体"/>
                <w:b/>
                <w:bCs/>
                <w:sz w:val="28"/>
                <w:szCs w:val="28"/>
                <w:lang w:val="en-US" w:eastAsia="zh-CN"/>
              </w:rPr>
              <w:t>主要问题及分析</w:t>
            </w:r>
          </w:p>
          <w:p>
            <w:pPr>
              <w:numPr>
                <w:ilvl w:val="0"/>
                <w:numId w:val="0"/>
              </w:numPr>
              <w:ind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1.因身体原因，小洪自卑心理较重。下课从不和同学说笑，总是独自一人在教室看书或者趴在桌子上睡觉，上课也不主动参与，性格孤僻内向。</w:t>
            </w:r>
          </w:p>
          <w:p>
            <w:pPr>
              <w:ind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2.因行动不便，他经常放弃去功能室上音乐、信息、器乐、综合实践等课程，也不参加班里的集体活动。</w:t>
            </w:r>
          </w:p>
          <w:p>
            <w:pPr>
              <w:numPr>
                <w:ilvl w:val="0"/>
                <w:numId w:val="0"/>
              </w:numPr>
              <w:ind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3.他书写慢而潦草，无法按时完成课堂书写任务，特别是在大的考试</w:t>
            </w:r>
          </w:p>
          <w:p>
            <w:pPr>
              <w:ind w:firstLine="560" w:firstLineChars="200"/>
              <w:jc w:val="both"/>
              <w:rPr>
                <w:rFonts w:hint="eastAsia" w:ascii="楷体" w:hAnsi="楷体" w:eastAsia="楷体" w:cs="楷体"/>
                <w:b w:val="0"/>
                <w:bCs w:val="0"/>
                <w:sz w:val="28"/>
                <w:szCs w:val="28"/>
                <w:lang w:val="en-US" w:eastAsia="zh-CN"/>
              </w:rPr>
            </w:pPr>
          </w:p>
          <w:p>
            <w:pPr>
              <w:ind w:firstLine="0" w:firstLineChars="0"/>
              <w:jc w:val="both"/>
              <w:rPr>
                <w:rFonts w:hint="eastAsia" w:ascii="楷体" w:hAnsi="楷体" w:eastAsia="楷体" w:cs="楷体"/>
                <w:b w:val="0"/>
                <w:bCs w:val="0"/>
                <w:sz w:val="28"/>
                <w:szCs w:val="28"/>
                <w:lang w:val="en-US" w:eastAsia="zh-CN"/>
              </w:rPr>
            </w:pPr>
          </w:p>
          <w:p>
            <w:pPr>
              <w:spacing w:before="56" w:after="0" w:line="240" w:lineRule="auto"/>
              <w:ind w:left="92" w:right="0" w:firstLine="0"/>
              <w:rPr>
                <w:spacing w:val="0"/>
              </w:rPr>
            </w:pPr>
          </w:p>
        </w:tc>
      </w:tr>
      <w:tr>
        <w:tblPrEx>
          <w:tblCellMar>
            <w:top w:w="0" w:type="dxa"/>
            <w:left w:w="0" w:type="dxa"/>
            <w:bottom w:w="0" w:type="dxa"/>
            <w:right w:w="0" w:type="dxa"/>
          </w:tblCellMar>
        </w:tblPrEx>
        <w:trPr>
          <w:trHeight w:val="13891" w:hRule="exact"/>
        </w:trPr>
        <w:tc>
          <w:tcPr>
            <w:tcW w:w="9002" w:type="dxa"/>
            <w:gridSpan w:val="7"/>
            <w:tcBorders>
              <w:top w:val="single" w:color="000000" w:sz="4" w:space="0"/>
              <w:left w:val="single" w:color="000000" w:sz="4" w:space="0"/>
              <w:bottom w:val="single" w:color="000000" w:sz="4" w:space="0"/>
              <w:right w:val="single" w:color="000000" w:sz="4" w:space="0"/>
            </w:tcBorders>
          </w:tcPr>
          <w:p>
            <w:pPr>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检测中，作文总是写不了几句话时间就到了，语文总是不及格，有一                 定的学业困难。</w:t>
            </w:r>
          </w:p>
          <w:p>
            <w:pPr>
              <w:numPr>
                <w:ilvl w:val="0"/>
                <w:numId w:val="1"/>
              </w:numPr>
              <w:ind w:left="0" w:leftChars="0" w:right="0" w:rightChars="0" w:firstLine="562" w:firstLineChars="200"/>
              <w:jc w:val="both"/>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教育教学训练目标</w:t>
            </w:r>
          </w:p>
          <w:p>
            <w:pPr>
              <w:numPr>
                <w:ilvl w:val="0"/>
                <w:numId w:val="0"/>
              </w:numPr>
              <w:ind w:leftChars="200" w:right="0" w:rightChars="0"/>
              <w:jc w:val="both"/>
              <w:rPr>
                <w:rFonts w:hint="eastAsia" w:ascii="楷体" w:hAnsi="楷体" w:eastAsia="楷体" w:cs="楷体"/>
                <w:b/>
                <w:bCs/>
                <w:sz w:val="28"/>
                <w:szCs w:val="28"/>
                <w:lang w:val="en-US" w:eastAsia="zh-CN"/>
              </w:rPr>
            </w:pPr>
          </w:p>
          <w:p>
            <w:pPr>
              <w:numPr>
                <w:ilvl w:val="0"/>
                <w:numId w:val="0"/>
              </w:numPr>
              <w:ind w:right="0" w:rightChars="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 xml:space="preserve">    1.启发小洪同学以积极的视角看待自身的缺口，发现自身的优势和长处，减轻自卑心理，增强进取心和自信心。</w:t>
            </w:r>
          </w:p>
          <w:p>
            <w:pPr>
              <w:numPr>
                <w:ilvl w:val="0"/>
                <w:numId w:val="0"/>
              </w:numPr>
              <w:ind w:right="0" w:righ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2.帮助小洪同学解决生活和学习上的困难，使其感受到集体的关爱和温暖，积极乐观地投入集体的怀抱，拥有和谐的人际关系和集体归属感。</w:t>
            </w:r>
          </w:p>
          <w:p>
            <w:pPr>
              <w:numPr>
                <w:ilvl w:val="0"/>
                <w:numId w:val="0"/>
              </w:numPr>
              <w:ind w:right="0" w:righ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3.进行良好学习习惯的培养和能力的训练，使其能够较好地适应班级教学的环境和进度。</w:t>
            </w:r>
          </w:p>
          <w:p>
            <w:pPr>
              <w:numPr>
                <w:ilvl w:val="0"/>
                <w:numId w:val="0"/>
              </w:numPr>
              <w:ind w:leftChars="200" w:right="0" w:rightChars="0"/>
              <w:jc w:val="both"/>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三、具体措施及实施过程</w:t>
            </w:r>
          </w:p>
          <w:p>
            <w:pPr>
              <w:numPr>
                <w:ilvl w:val="0"/>
                <w:numId w:val="0"/>
              </w:numPr>
              <w:ind w:leftChars="200" w:right="0" w:rightChars="0"/>
              <w:jc w:val="both"/>
              <w:rPr>
                <w:rFonts w:hint="eastAsia" w:ascii="楷体" w:hAnsi="楷体" w:eastAsia="楷体" w:cs="楷体"/>
                <w:b/>
                <w:bCs/>
                <w:sz w:val="28"/>
                <w:szCs w:val="28"/>
                <w:lang w:val="en-US" w:eastAsia="zh-CN"/>
              </w:rPr>
            </w:pPr>
          </w:p>
          <w:p>
            <w:pPr>
              <w:numPr>
                <w:ilvl w:val="0"/>
                <w:numId w:val="0"/>
              </w:numPr>
              <w:ind w:leftChars="200"/>
              <w:jc w:val="both"/>
              <w:rPr>
                <w:rFonts w:hint="eastAsia" w:ascii="楷体" w:hAnsi="楷体" w:eastAsia="楷体" w:cs="楷体"/>
                <w:b w:val="0"/>
                <w:bCs w:val="0"/>
                <w:sz w:val="28"/>
                <w:szCs w:val="28"/>
                <w:lang w:val="en-US" w:eastAsia="zh-CN"/>
              </w:rPr>
            </w:pPr>
            <w:r>
              <w:rPr>
                <w:rFonts w:hint="eastAsia" w:ascii="楷体" w:hAnsi="楷体" w:eastAsia="楷体" w:cs="楷体"/>
                <w:b/>
                <w:bCs/>
                <w:sz w:val="28"/>
                <w:szCs w:val="28"/>
                <w:lang w:val="en-US" w:eastAsia="zh-CN"/>
              </w:rPr>
              <w:t>（一）师生协力，帮他解决学校生活和学习上的客观困难。</w:t>
            </w:r>
          </w:p>
          <w:p>
            <w:pPr>
              <w:numPr>
                <w:ilvl w:val="0"/>
                <w:numId w:val="0"/>
              </w:numPr>
              <w:ind w:left="0" w:leftChars="0" w:right="0" w:righ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1.我总是把他的座位安排在第一排容易出入的位置，一来方便他去卫生间，二来也方便各科老师关注并辅导他的学习。</w:t>
            </w:r>
          </w:p>
          <w:p>
            <w:pPr>
              <w:numPr>
                <w:ilvl w:val="0"/>
                <w:numId w:val="0"/>
              </w:numPr>
              <w:ind w:left="0" w:leftChars="0" w:right="0" w:righ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2.为了解决洪子舜上下楼去功能室上课的难题，我在班会上发动同学们毛遂自荐，扶送洪子舜上下楼。报名的同学很多，为了保证安全，我们选举了四名身强力壮、细心负责的同学，两人一组，轮流扶送。后来，还有很多同学主动加入了帮助洪子舜的队伍中来。这一措施，不仅让洪子舜感受到了音乐的美妙、科学实验的神奇、信息技术的便捷和综合实践活动的趣味，还在班里掀起了团结互助的高潮。</w:t>
            </w:r>
          </w:p>
          <w:p>
            <w:pPr>
              <w:numPr>
                <w:ilvl w:val="0"/>
                <w:numId w:val="0"/>
              </w:numPr>
              <w:ind w:right="0" w:rightChars="0" w:firstLine="562" w:firstLineChars="200"/>
              <w:jc w:val="both"/>
              <w:rPr>
                <w:rFonts w:hint="eastAsia" w:ascii="楷体" w:hAnsi="楷体" w:eastAsia="楷体" w:cs="楷体"/>
                <w:b w:val="0"/>
                <w:bCs w:val="0"/>
                <w:sz w:val="28"/>
                <w:szCs w:val="28"/>
                <w:lang w:val="en-US" w:eastAsia="zh-CN"/>
              </w:rPr>
            </w:pPr>
            <w:r>
              <w:rPr>
                <w:rFonts w:hint="eastAsia" w:ascii="楷体" w:hAnsi="楷体" w:eastAsia="楷体" w:cs="楷体"/>
                <w:b/>
                <w:bCs/>
                <w:sz w:val="28"/>
                <w:szCs w:val="28"/>
                <w:lang w:val="en-US" w:eastAsia="zh-CN"/>
              </w:rPr>
              <w:t>（二）运用心理咨询和辅导技术，转化其自卑心理，建设其强大自我、和谐自我。</w:t>
            </w:r>
          </w:p>
          <w:p>
            <w:pPr>
              <w:numPr>
                <w:ilvl w:val="0"/>
                <w:numId w:val="0"/>
              </w:numPr>
              <w:ind w:leftChars="200" w:right="0" w:rightChars="0" w:firstLine="280" w:firstLineChars="10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1.运用积极关注技术，培养其自信心。</w:t>
            </w:r>
          </w:p>
          <w:p>
            <w:pPr>
              <w:numPr>
                <w:ilvl w:val="0"/>
                <w:numId w:val="0"/>
              </w:numPr>
              <w:ind w:right="0" w:rightChars="0"/>
              <w:jc w:val="both"/>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 xml:space="preserve">    </w:t>
            </w:r>
            <w:r>
              <w:rPr>
                <w:rFonts w:hint="eastAsia" w:ascii="楷体" w:hAnsi="楷体" w:eastAsia="楷体" w:cs="楷体"/>
                <w:spacing w:val="0"/>
                <w:sz w:val="28"/>
                <w:szCs w:val="28"/>
                <w:lang w:val="en-US" w:eastAsia="zh-CN"/>
              </w:rPr>
              <w:t>洪子舜虽然身体残疾，但智力不差，记忆力还比较强。我总是先确定他会背某篇课文或某首古诗词后，再让他全班展示，并当着全班同学大力表扬他，来树立他的自信。有一次，学校举行的学期末积累背诵比赛抽到了他，他竟然一字不错地背过了抽检篇目，得了100分。从那以后，洪子舜明显地开朗多了，自信多了，开始和同学们讨论问题了。</w:t>
            </w:r>
          </w:p>
          <w:p>
            <w:pPr>
              <w:spacing w:before="56" w:after="0" w:line="240" w:lineRule="auto"/>
              <w:ind w:left="92" w:right="0" w:firstLine="560" w:firstLineChars="20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他非常爱看书，课间或自习课上，他经常一人在座位上或图书角看书，这是大家有目共睹的。每个学期末，我们学校都会评选“读书之星”和“书香家庭”，他总是实至名归。我也总是趁机让他介绍自己的读书经验，他也由刚开始的羞涩胆怯发展到自信大方地侃侃而谈。</w:t>
            </w:r>
          </w:p>
          <w:p>
            <w:pPr>
              <w:spacing w:before="56" w:after="0" w:line="240" w:lineRule="auto"/>
              <w:ind w:left="92" w:right="0" w:firstLine="56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成就感让洪子舜在班级里找到了自己的位置，拥有了自信。</w:t>
            </w:r>
          </w:p>
          <w:p>
            <w:pPr>
              <w:numPr>
                <w:ilvl w:val="0"/>
                <w:numId w:val="0"/>
              </w:numPr>
              <w:spacing w:before="56" w:after="0" w:line="240" w:lineRule="auto"/>
              <w:ind w:right="0" w:rightChars="0" w:firstLine="560" w:firstLineChars="20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2.通过个体心理辅导和团体心理辅导，及时引导其心理成长。</w:t>
            </w:r>
          </w:p>
          <w:p>
            <w:pPr>
              <w:numPr>
                <w:ilvl w:val="0"/>
                <w:numId w:val="0"/>
              </w:numPr>
              <w:ind w:right="0" w:rightChars="0" w:firstLine="560" w:firstLineChars="200"/>
              <w:jc w:val="both"/>
              <w:rPr>
                <w:rFonts w:hint="eastAsia" w:ascii="楷体" w:hAnsi="楷体" w:eastAsia="楷体" w:cs="楷体"/>
                <w:b w:val="0"/>
                <w:bCs w:val="0"/>
                <w:sz w:val="28"/>
                <w:szCs w:val="28"/>
                <w:lang w:val="en-US" w:eastAsia="zh-CN"/>
              </w:rPr>
            </w:pPr>
            <w:r>
              <w:rPr>
                <w:rFonts w:hint="eastAsia" w:ascii="楷体" w:hAnsi="楷体" w:eastAsia="楷体" w:cs="楷体"/>
                <w:spacing w:val="0"/>
                <w:sz w:val="28"/>
                <w:szCs w:val="28"/>
                <w:lang w:val="en-US" w:eastAsia="zh-CN"/>
              </w:rPr>
              <w:t>结合着学校的心理健康教育课程，我们进行了两次关于自我认知的团体辅导课，分别是《别人眼中的我》和《积极视角认识不足》。在团体活</w:t>
            </w:r>
          </w:p>
          <w:p>
            <w:pPr>
              <w:numPr>
                <w:ilvl w:val="0"/>
                <w:numId w:val="0"/>
              </w:numPr>
              <w:ind w:firstLine="560" w:firstLineChars="200"/>
              <w:jc w:val="both"/>
              <w:rPr>
                <w:rFonts w:hint="eastAsia" w:ascii="楷体" w:hAnsi="楷体" w:eastAsia="楷体" w:cs="楷体"/>
                <w:b w:val="0"/>
                <w:bCs w:val="0"/>
                <w:sz w:val="28"/>
                <w:szCs w:val="28"/>
                <w:lang w:val="en-US" w:eastAsia="zh-CN"/>
              </w:rPr>
            </w:pPr>
          </w:p>
          <w:p>
            <w:pPr>
              <w:spacing w:before="56" w:after="0" w:line="240" w:lineRule="auto"/>
              <w:ind w:left="92" w:right="0" w:firstLine="0"/>
              <w:rPr>
                <w:rFonts w:hint="eastAsia" w:ascii="楷体" w:hAnsi="楷体" w:eastAsia="楷体" w:cs="楷体"/>
                <w:spacing w:val="0"/>
                <w:sz w:val="28"/>
                <w:szCs w:val="28"/>
              </w:rPr>
            </w:pPr>
          </w:p>
        </w:tc>
      </w:tr>
      <w:tr>
        <w:tblPrEx>
          <w:tblCellMar>
            <w:top w:w="0" w:type="dxa"/>
            <w:left w:w="0" w:type="dxa"/>
            <w:bottom w:w="0" w:type="dxa"/>
            <w:right w:w="0" w:type="dxa"/>
          </w:tblCellMar>
        </w:tblPrEx>
        <w:trPr>
          <w:trHeight w:val="13891" w:hRule="exact"/>
        </w:trPr>
        <w:tc>
          <w:tcPr>
            <w:tcW w:w="9002" w:type="dxa"/>
            <w:gridSpan w:val="7"/>
            <w:tcBorders>
              <w:top w:val="single" w:color="000000" w:sz="4" w:space="0"/>
              <w:left w:val="single" w:color="000000" w:sz="4" w:space="0"/>
              <w:bottom w:val="single" w:color="000000" w:sz="4" w:space="0"/>
              <w:right w:val="single" w:color="000000" w:sz="4" w:space="0"/>
            </w:tcBorders>
          </w:tcPr>
          <w:p>
            <w:pPr>
              <w:numPr>
                <w:ilvl w:val="0"/>
                <w:numId w:val="0"/>
              </w:numPr>
              <w:spacing w:before="0" w:after="0" w:line="240" w:lineRule="auto"/>
              <w:ind w:right="0" w:rightChars="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动中，我引导同学们对其进行优点轰炸，让他借助同学们的眼睛认识了一个聪明、坚强、乐观、专注力强、知识渊博的自己。在《积极视角认识不足》的活动中，他也认识到了：身体的不便虽然无法让他和同学们一样参加体育活动，但也让自己避免了很多安全事故和身体伤害，还为自己赢得了更多的读书时间，让自己有更多的时间思考问题等等。他还学会了怎样接纳自己、悦纳自己，怎样塑造更好的自己。</w:t>
            </w:r>
          </w:p>
          <w:p>
            <w:pPr>
              <w:numPr>
                <w:ilvl w:val="0"/>
                <w:numId w:val="0"/>
              </w:numPr>
              <w:spacing w:before="0" w:after="0" w:line="240" w:lineRule="auto"/>
              <w:ind w:left="0" w:leftChars="0" w:right="0" w:rightChars="0" w:firstLine="840" w:firstLineChars="30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每一个孩子的心理成长都是一个缓慢、反复、螺旋上升的过程，需要及时持续的引导。小洪同学更是如此。一次，他看了同位的书后，爱干净的女同位用湿巾反复擦拭，他敏感得痛哭不已；一段时间，小洪自我中心的行为特别明显；六年级的时候，考试检测的次数多了，小洪的畏难情绪和逃避心理非常严重……每当我发现这种问题的时候，我都会通过个体辅导，及时疏导他的心理。</w:t>
            </w:r>
          </w:p>
          <w:p>
            <w:pPr>
              <w:numPr>
                <w:ilvl w:val="0"/>
                <w:numId w:val="0"/>
              </w:numPr>
              <w:spacing w:before="0" w:after="0" w:line="240" w:lineRule="auto"/>
              <w:ind w:leftChars="0" w:right="0" w:rightChars="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 xml:space="preserve">    3.利用他爱读书的特点，我经常推荐一些励志的书籍给他，建筑其强大的精神世界。</w:t>
            </w:r>
          </w:p>
          <w:p>
            <w:pPr>
              <w:numPr>
                <w:ilvl w:val="0"/>
                <w:numId w:val="0"/>
              </w:numPr>
              <w:spacing w:before="0" w:after="0" w:line="240" w:lineRule="auto"/>
              <w:ind w:right="0" w:rightChars="0" w:firstLine="560" w:firstLineChars="20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《假如给我三天光明》、《钢铁是怎样炼成的》、《史铁生作品集》</w:t>
            </w:r>
          </w:p>
          <w:p>
            <w:pPr>
              <w:numPr>
                <w:ilvl w:val="0"/>
                <w:numId w:val="0"/>
              </w:numPr>
              <w:spacing w:before="0" w:after="0" w:line="240" w:lineRule="auto"/>
              <w:ind w:left="0" w:leftChars="0" w:right="0" w:rightChars="0" w:firstLine="0" w:firstLineChars="0"/>
              <w:rPr>
                <w:rFonts w:hint="eastAsia" w:ascii="楷体" w:hAnsi="楷体" w:eastAsia="楷体" w:cs="楷体"/>
                <w:spacing w:val="0"/>
                <w:sz w:val="28"/>
                <w:szCs w:val="28"/>
                <w:lang w:val="en-US" w:eastAsia="zh-CN"/>
              </w:rPr>
            </w:pPr>
            <w:r>
              <w:rPr>
                <w:rFonts w:hint="eastAsia" w:ascii="楷体" w:hAnsi="楷体" w:eastAsia="楷体" w:cs="楷体"/>
                <w:spacing w:val="0"/>
                <w:sz w:val="28"/>
                <w:szCs w:val="28"/>
                <w:lang w:val="en-US" w:eastAsia="zh-CN"/>
              </w:rPr>
              <w:t>等，他都读得爱不释手。</w:t>
            </w:r>
          </w:p>
          <w:p>
            <w:pPr>
              <w:numPr>
                <w:ilvl w:val="0"/>
                <w:numId w:val="0"/>
              </w:numPr>
              <w:spacing w:before="0" w:after="0" w:line="240" w:lineRule="auto"/>
              <w:ind w:leftChars="0" w:right="0" w:rightChars="0"/>
              <w:rPr>
                <w:rFonts w:hint="eastAsia" w:ascii="楷体" w:hAnsi="楷体" w:eastAsia="楷体" w:cs="楷体"/>
                <w:spacing w:val="0"/>
                <w:sz w:val="28"/>
                <w:szCs w:val="28"/>
                <w:lang w:val="en-US" w:eastAsia="zh-CN"/>
              </w:rPr>
            </w:pPr>
            <w:r>
              <w:rPr>
                <w:rFonts w:hint="eastAsia" w:ascii="楷体" w:hAnsi="楷体" w:eastAsia="楷体" w:cs="楷体"/>
                <w:b/>
                <w:bCs/>
                <w:spacing w:val="0"/>
                <w:sz w:val="28"/>
                <w:szCs w:val="28"/>
                <w:lang w:val="en-US" w:eastAsia="zh-CN"/>
              </w:rPr>
              <w:t xml:space="preserve">   （三）加强书写能力的辅导和训练，让他的短板生长起来。</w:t>
            </w:r>
          </w:p>
          <w:p>
            <w:pPr>
              <w:numPr>
                <w:ilvl w:val="0"/>
                <w:numId w:val="0"/>
              </w:numPr>
              <w:spacing w:before="0" w:after="0" w:line="240" w:lineRule="auto"/>
              <w:ind w:left="0" w:leftChars="0" w:right="0" w:rightChars="0" w:firstLine="560"/>
              <w:rPr>
                <w:rFonts w:hint="eastAsia" w:ascii="楷体" w:hAnsi="楷体" w:eastAsia="楷体" w:cs="楷体"/>
                <w:b w:val="0"/>
                <w:bCs w:val="0"/>
                <w:sz w:val="28"/>
                <w:szCs w:val="28"/>
                <w:lang w:eastAsia="zh-CN"/>
              </w:rPr>
            </w:pPr>
            <w:r>
              <w:rPr>
                <w:rFonts w:hint="eastAsia" w:ascii="楷体" w:hAnsi="楷体" w:eastAsia="楷体" w:cs="楷体"/>
                <w:b w:val="0"/>
                <w:bCs w:val="0"/>
                <w:sz w:val="28"/>
                <w:szCs w:val="28"/>
                <w:lang w:eastAsia="zh-CN"/>
              </w:rPr>
              <w:t>刚入班的时候，他写的字恨不能有四个格子那么大。他的作文和卷面就像是一团乱草，并且书写速度很慢，无法跟上班级进度。我原以为这是受疾病影响而无法改变的，但是，一次写字课上，我发现他写了一个不出格子的字，并且相对规范。于是，我便萌生了对他加强训练和辅导的想法。为了他，我专门建立了只有</w:t>
            </w:r>
            <w:r>
              <w:rPr>
                <w:rFonts w:hint="eastAsia" w:ascii="楷体" w:hAnsi="楷体" w:eastAsia="楷体" w:cs="楷体"/>
                <w:b w:val="0"/>
                <w:bCs w:val="0"/>
                <w:sz w:val="28"/>
                <w:szCs w:val="28"/>
                <w:lang w:val="en-US" w:eastAsia="zh-CN"/>
              </w:rPr>
              <w:t>4</w:t>
            </w:r>
            <w:r>
              <w:rPr>
                <w:rFonts w:hint="eastAsia" w:ascii="楷体" w:hAnsi="楷体" w:eastAsia="楷体" w:cs="楷体"/>
                <w:b w:val="0"/>
                <w:bCs w:val="0"/>
                <w:sz w:val="28"/>
                <w:szCs w:val="28"/>
                <w:lang w:eastAsia="zh-CN"/>
              </w:rPr>
              <w:t>个学生的练字微信群，鼓励他们天天练两行字，努力把字写在格子中间，并根据他的进步状况经常在群里给他指导，给他鼓励。经过三年的努力，他基本能把字写在田字格中间了，写字的速度也上去了，考试的时候能按时交卷了，尽管作文的篇幅还比较短，但这已经是我开始连想都不敢想的。</w:t>
            </w:r>
          </w:p>
          <w:p>
            <w:pPr>
              <w:numPr>
                <w:ilvl w:val="0"/>
                <w:numId w:val="0"/>
              </w:numPr>
              <w:spacing w:before="0" w:after="0" w:line="240" w:lineRule="auto"/>
              <w:ind w:leftChars="200" w:right="0" w:rightChars="0" w:firstLine="281" w:firstLineChars="100"/>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四、效果表现</w:t>
            </w:r>
          </w:p>
          <w:p>
            <w:pPr>
              <w:numPr>
                <w:ilvl w:val="0"/>
                <w:numId w:val="0"/>
              </w:numPr>
              <w:spacing w:before="0" w:after="0" w:line="240" w:lineRule="auto"/>
              <w:ind w:leftChars="200" w:right="0" w:rightChars="0"/>
              <w:rPr>
                <w:rFonts w:hint="eastAsia" w:ascii="楷体" w:hAnsi="楷体" w:eastAsia="楷体" w:cs="楷体"/>
                <w:b/>
                <w:bCs/>
                <w:sz w:val="28"/>
                <w:szCs w:val="28"/>
                <w:lang w:val="en-US" w:eastAsia="zh-CN"/>
              </w:rPr>
            </w:pPr>
          </w:p>
          <w:p>
            <w:pPr>
              <w:numPr>
                <w:ilvl w:val="0"/>
                <w:numId w:val="0"/>
              </w:numPr>
              <w:spacing w:before="0" w:after="0" w:line="240" w:lineRule="auto"/>
              <w:ind w:left="0" w:leftChars="0" w:right="0" w:rightChars="0" w:firstLine="560" w:firstLineChars="200"/>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同学们三年如一日的朝夕相扶，让洪子舜感受了班级的温暖和同学之间的深厚情谊，从四年级的第二学期开始，洪子舜和经常帮助他的几个同学就结下了真挚的友谊。过生日，儿童节，甚至是周末，他们都会相互邀约。有了同龄人的交往圈，洪子舜的生活变得多彩起来。</w:t>
            </w:r>
          </w:p>
          <w:p>
            <w:pPr>
              <w:numPr>
                <w:ilvl w:val="0"/>
                <w:numId w:val="0"/>
              </w:numPr>
              <w:spacing w:before="0" w:after="0" w:line="240" w:lineRule="auto"/>
              <w:ind w:right="0" w:rightChars="0" w:firstLine="560" w:firstLineChars="200"/>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三年来，老师为其竭力营造的积极心理环境，洪子舜是能够深深感受到的。第一次手拿鲜花登上歌咏比赛舞台的兴奋，作文第一次被老师在全班展读的骄傲，第一次作为主角被同学们优点轰炸的惊喜，一个个奖状落到自己课桌上的自信，都在他的日记里开了花。</w:t>
            </w:r>
          </w:p>
          <w:p>
            <w:pPr>
              <w:numPr>
                <w:ilvl w:val="0"/>
                <w:numId w:val="0"/>
              </w:numPr>
              <w:spacing w:before="0" w:after="0" w:line="240" w:lineRule="auto"/>
              <w:ind w:right="0" w:rightChars="0" w:firstLine="560" w:firstLineChars="200"/>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经过三年持续不断的正向强化，洪子舜也像蜗牛一样虽然缓慢但却不</w:t>
            </w:r>
          </w:p>
          <w:p>
            <w:pPr>
              <w:numPr>
                <w:ilvl w:val="0"/>
                <w:numId w:val="0"/>
              </w:numPr>
              <w:spacing w:before="0" w:after="0" w:line="240" w:lineRule="auto"/>
              <w:ind w:right="0" w:rightChars="0"/>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断地向前进步，六年级的毕业考试，洪子舜不仅门门合格，还成了名副其</w:t>
            </w:r>
          </w:p>
        </w:tc>
      </w:tr>
      <w:tr>
        <w:tblPrEx>
          <w:tblCellMar>
            <w:top w:w="0" w:type="dxa"/>
            <w:left w:w="0" w:type="dxa"/>
            <w:bottom w:w="0" w:type="dxa"/>
            <w:right w:w="0" w:type="dxa"/>
          </w:tblCellMar>
        </w:tblPrEx>
        <w:trPr>
          <w:trHeight w:val="12987" w:hRule="exact"/>
        </w:trPr>
        <w:tc>
          <w:tcPr>
            <w:tcW w:w="9002" w:type="dxa"/>
            <w:gridSpan w:val="7"/>
            <w:tcBorders>
              <w:top w:val="single" w:color="000000" w:sz="4" w:space="0"/>
              <w:left w:val="single" w:color="000000" w:sz="4" w:space="0"/>
              <w:bottom w:val="single" w:color="000000" w:sz="4" w:space="0"/>
              <w:right w:val="single" w:color="000000" w:sz="4" w:space="0"/>
            </w:tcBorders>
          </w:tcPr>
          <w:p>
            <w:pPr>
              <w:numPr>
                <w:ilvl w:val="0"/>
                <w:numId w:val="0"/>
              </w:numPr>
              <w:spacing w:before="0" w:after="0" w:line="240" w:lineRule="auto"/>
              <w:ind w:right="0" w:rightChars="0"/>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实的中等生。随班就读不再艰难。</w:t>
            </w:r>
          </w:p>
          <w:p>
            <w:pPr>
              <w:numPr>
                <w:ilvl w:val="0"/>
                <w:numId w:val="2"/>
              </w:numPr>
              <w:spacing w:before="0" w:after="0" w:line="240" w:lineRule="auto"/>
              <w:ind w:right="0" w:rightChars="0" w:firstLine="562" w:firstLineChars="200"/>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案例反思</w:t>
            </w:r>
          </w:p>
          <w:p>
            <w:pPr>
              <w:numPr>
                <w:ilvl w:val="0"/>
                <w:numId w:val="0"/>
              </w:numPr>
              <w:spacing w:before="0" w:after="0" w:line="240" w:lineRule="auto"/>
              <w:ind w:leftChars="200" w:right="0" w:rightChars="0"/>
              <w:rPr>
                <w:rFonts w:hint="eastAsia" w:ascii="楷体" w:hAnsi="楷体" w:eastAsia="楷体" w:cs="楷体"/>
                <w:b/>
                <w:bCs/>
                <w:sz w:val="28"/>
                <w:szCs w:val="28"/>
                <w:lang w:val="en-US" w:eastAsia="zh-CN"/>
              </w:rPr>
            </w:pPr>
          </w:p>
          <w:p>
            <w:pPr>
              <w:ind w:firstLine="560" w:firstLineChars="200"/>
              <w:jc w:val="both"/>
              <w:rPr>
                <w:rFonts w:hint="eastAsia" w:ascii="楷体" w:hAnsi="楷体" w:eastAsia="楷体" w:cs="楷体"/>
                <w:b w:val="0"/>
                <w:bCs w:val="0"/>
                <w:sz w:val="28"/>
                <w:szCs w:val="28"/>
                <w:lang w:eastAsia="zh-CN"/>
              </w:rPr>
            </w:pPr>
            <w:r>
              <w:rPr>
                <w:rFonts w:hint="eastAsia" w:ascii="楷体" w:hAnsi="楷体" w:eastAsia="楷体" w:cs="楷体"/>
                <w:b w:val="0"/>
                <w:bCs w:val="0"/>
                <w:sz w:val="28"/>
                <w:szCs w:val="28"/>
                <w:lang w:eastAsia="zh-CN"/>
              </w:rPr>
              <w:t>洪子舜的成长和变化带给了我很多教育上的启示，白天鹅人人喜欢，但丑小鸭更需要关注。光芒万丈的孩子让人倾慕，孤僻闭锁的心灵更需要唤醒。</w:t>
            </w:r>
            <w:r>
              <w:rPr>
                <w:rFonts w:hint="eastAsia" w:ascii="楷体" w:hAnsi="楷体" w:eastAsia="楷体" w:cs="楷体"/>
                <w:sz w:val="28"/>
                <w:szCs w:val="28"/>
                <w:lang w:val="en-US" w:eastAsia="zh-CN"/>
              </w:rPr>
              <w:t>我们一定要率先给他爱和尊重，给他希望和力量。用爱和智慧的阳光照耀其生命的缺口，让缺口成为生命继续抽芽的地方。</w:t>
            </w:r>
          </w:p>
          <w:p>
            <w:pPr>
              <w:numPr>
                <w:ilvl w:val="0"/>
                <w:numId w:val="0"/>
              </w:numPr>
              <w:spacing w:before="0" w:after="0" w:line="240" w:lineRule="auto"/>
              <w:ind w:left="560" w:leftChars="0" w:right="0" w:rightChars="0"/>
              <w:rPr>
                <w:rFonts w:hint="eastAsia" w:ascii="楷体" w:hAnsi="楷体" w:eastAsia="楷体" w:cs="楷体"/>
                <w:b/>
                <w:bCs/>
                <w:sz w:val="28"/>
                <w:szCs w:val="28"/>
                <w:lang w:val="en-US" w:eastAsia="zh-CN"/>
              </w:rPr>
            </w:pPr>
          </w:p>
        </w:tc>
      </w:tr>
    </w:tbl>
    <w:p>
      <w:pPr>
        <w:spacing w:before="0" w:after="0" w:line="218" w:lineRule="exact"/>
        <w:ind w:left="0" w:right="0"/>
        <w:rPr>
          <w:spacing w:val="0"/>
        </w:rPr>
      </w:pPr>
    </w:p>
    <w:p>
      <w:pPr>
        <w:pStyle w:val="2"/>
        <w:spacing w:before="0" w:after="0" w:line="279" w:lineRule="auto"/>
        <w:ind w:left="8037" w:right="0" w:firstLine="0"/>
        <w:rPr>
          <w:spacing w:val="0"/>
        </w:rPr>
        <w:sectPr>
          <w:pgSz w:w="11906" w:h="16838"/>
          <w:pgMar w:top="1440" w:right="1351" w:bottom="1454" w:left="1298" w:header="0" w:footer="1454" w:gutter="0"/>
          <w:cols w:space="720" w:num="1"/>
        </w:sectPr>
      </w:pPr>
      <w:r>
        <w:rPr>
          <w:rFonts w:ascii="Times New Roman" w:hAnsi="Times New Roman" w:eastAsia="Times New Roman" w:cs="Times New Roman"/>
          <w:spacing w:val="0"/>
          <w:sz w:val="28"/>
          <w:szCs w:val="28"/>
        </w:rPr>
        <w:t>— 3</w:t>
      </w:r>
    </w:p>
    <w:tbl>
      <w:tblPr>
        <w:tblStyle w:val="3"/>
        <w:tblW w:w="8950" w:type="dxa"/>
        <w:tblInd w:w="-372" w:type="dxa"/>
        <w:tblLayout w:type="fixed"/>
        <w:tblCellMar>
          <w:top w:w="0" w:type="dxa"/>
          <w:left w:w="0" w:type="dxa"/>
          <w:bottom w:w="0" w:type="dxa"/>
          <w:right w:w="0" w:type="dxa"/>
        </w:tblCellMar>
      </w:tblPr>
      <w:tblGrid>
        <w:gridCol w:w="3228"/>
        <w:gridCol w:w="5722"/>
      </w:tblGrid>
      <w:tr>
        <w:tblPrEx>
          <w:tblCellMar>
            <w:top w:w="0" w:type="dxa"/>
            <w:left w:w="0" w:type="dxa"/>
            <w:bottom w:w="0" w:type="dxa"/>
            <w:right w:w="0" w:type="dxa"/>
          </w:tblCellMar>
        </w:tblPrEx>
        <w:trPr>
          <w:trHeight w:val="2660" w:hRule="exact"/>
        </w:trPr>
        <w:tc>
          <w:tcPr>
            <w:tcW w:w="8950" w:type="dxa"/>
            <w:gridSpan w:val="2"/>
            <w:tcBorders>
              <w:top w:val="single" w:color="000000" w:sz="4" w:space="0"/>
              <w:left w:val="single" w:color="000000" w:sz="4" w:space="0"/>
              <w:bottom w:val="single" w:color="000000" w:sz="4" w:space="0"/>
              <w:right w:val="single" w:color="000000" w:sz="4" w:space="0"/>
            </w:tcBorders>
          </w:tcPr>
          <w:p>
            <w:pPr>
              <w:spacing w:before="57" w:after="0" w:line="240" w:lineRule="auto"/>
              <w:ind w:left="92" w:right="0" w:firstLine="0"/>
              <w:rPr>
                <w:rFonts w:hint="eastAsia" w:ascii="楷体" w:hAnsi="楷体" w:eastAsia="楷体" w:cs="楷体"/>
                <w:spacing w:val="0"/>
                <w:sz w:val="28"/>
                <w:szCs w:val="28"/>
              </w:rPr>
            </w:pPr>
            <w:r>
              <w:rPr>
                <w:rFonts w:hint="eastAsia" w:ascii="黑体" w:hAnsi="黑体" w:eastAsia="黑体" w:cs="黑体"/>
                <w:spacing w:val="0"/>
                <w:sz w:val="28"/>
                <w:szCs w:val="28"/>
              </w:rPr>
              <w:t>宣传推广情况：</w:t>
            </w:r>
          </w:p>
          <w:p>
            <w:pPr>
              <w:spacing w:before="57" w:after="0" w:line="240" w:lineRule="auto"/>
              <w:ind w:left="92" w:right="0" w:firstLine="0"/>
              <w:rPr>
                <w:rFonts w:hint="default" w:ascii="黑体" w:hAnsi="黑体" w:eastAsia="黑体" w:cs="黑体"/>
                <w:spacing w:val="0"/>
                <w:sz w:val="28"/>
                <w:szCs w:val="28"/>
                <w:lang w:val="en-US" w:eastAsia="zh-CN"/>
              </w:rPr>
            </w:pPr>
            <w:r>
              <w:rPr>
                <w:rFonts w:hint="eastAsia" w:ascii="楷体" w:hAnsi="楷体" w:eastAsia="楷体" w:cs="楷体"/>
                <w:spacing w:val="0"/>
                <w:sz w:val="28"/>
                <w:szCs w:val="28"/>
                <w:lang w:val="en-US" w:eastAsia="zh-CN"/>
              </w:rPr>
              <w:t xml:space="preserve">    2021年，</w:t>
            </w:r>
            <w:bookmarkStart w:id="0" w:name="_GoBack"/>
            <w:bookmarkEnd w:id="0"/>
            <w:r>
              <w:rPr>
                <w:rFonts w:hint="eastAsia" w:ascii="楷体" w:hAnsi="楷体" w:eastAsia="楷体" w:cs="楷体"/>
                <w:spacing w:val="0"/>
                <w:sz w:val="28"/>
                <w:szCs w:val="28"/>
                <w:lang w:val="en-US" w:eastAsia="zh-CN"/>
              </w:rPr>
              <w:t>班级和学校对洪子舜的教育和帮扶事迹作为全国文明校园的典型事迹材料被中国文明网宣传推广。</w:t>
            </w:r>
          </w:p>
          <w:p>
            <w:pPr>
              <w:spacing w:before="57" w:after="0" w:line="240" w:lineRule="auto"/>
              <w:ind w:left="92" w:right="0" w:firstLine="0"/>
              <w:rPr>
                <w:rFonts w:hint="default"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 xml:space="preserve">     </w:t>
            </w:r>
          </w:p>
        </w:tc>
      </w:tr>
      <w:tr>
        <w:tblPrEx>
          <w:tblCellMar>
            <w:top w:w="0" w:type="dxa"/>
            <w:left w:w="0" w:type="dxa"/>
            <w:bottom w:w="0" w:type="dxa"/>
            <w:right w:w="0" w:type="dxa"/>
          </w:tblCellMar>
        </w:tblPrEx>
        <w:trPr>
          <w:trHeight w:val="3316" w:hRule="exact"/>
        </w:trPr>
        <w:tc>
          <w:tcPr>
            <w:tcW w:w="3228"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37" w:lineRule="exact"/>
              <w:ind w:left="0" w:right="0"/>
              <w:rPr>
                <w:rFonts w:hint="eastAsia" w:ascii="楷体_GB2312" w:hAnsi="楷体_GB2312" w:eastAsia="楷体_GB2312" w:cs="楷体_GB2312"/>
                <w:spacing w:val="0"/>
                <w:sz w:val="30"/>
                <w:szCs w:val="30"/>
              </w:rPr>
            </w:pPr>
          </w:p>
          <w:p>
            <w:pPr>
              <w:spacing w:before="0" w:after="0" w:line="240" w:lineRule="auto"/>
              <w:ind w:left="488"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所在学校意见</w:t>
            </w:r>
          </w:p>
        </w:tc>
        <w:tc>
          <w:tcPr>
            <w:tcW w:w="5722"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350" w:lineRule="exact"/>
              <w:ind w:left="0" w:right="0"/>
              <w:rPr>
                <w:rFonts w:hint="eastAsia" w:ascii="楷体_GB2312" w:hAnsi="楷体_GB2312" w:eastAsia="楷体_GB2312" w:cs="楷体_GB2312"/>
                <w:spacing w:val="0"/>
                <w:sz w:val="30"/>
                <w:szCs w:val="30"/>
              </w:rPr>
            </w:pPr>
          </w:p>
          <w:p>
            <w:pPr>
              <w:spacing w:before="0" w:after="0" w:line="240" w:lineRule="auto"/>
              <w:ind w:left="3513"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（盖章）</w:t>
            </w:r>
          </w:p>
          <w:p>
            <w:pPr>
              <w:spacing w:before="135" w:after="0" w:line="220" w:lineRule="auto"/>
              <w:ind w:left="4017"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年 月 日</w:t>
            </w:r>
          </w:p>
        </w:tc>
      </w:tr>
      <w:tr>
        <w:tblPrEx>
          <w:tblCellMar>
            <w:top w:w="0" w:type="dxa"/>
            <w:left w:w="0" w:type="dxa"/>
            <w:bottom w:w="0" w:type="dxa"/>
            <w:right w:w="0" w:type="dxa"/>
          </w:tblCellMar>
        </w:tblPrEx>
        <w:trPr>
          <w:trHeight w:val="2973" w:hRule="exact"/>
        </w:trPr>
        <w:tc>
          <w:tcPr>
            <w:tcW w:w="3228"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50" w:lineRule="exact"/>
              <w:ind w:left="0" w:right="0"/>
              <w:rPr>
                <w:rFonts w:hint="eastAsia" w:ascii="楷体_GB2312" w:hAnsi="楷体_GB2312" w:eastAsia="楷体_GB2312" w:cs="楷体_GB2312"/>
                <w:spacing w:val="0"/>
                <w:sz w:val="30"/>
                <w:szCs w:val="30"/>
              </w:rPr>
            </w:pPr>
          </w:p>
          <w:p>
            <w:pPr>
              <w:spacing w:before="0" w:after="0" w:line="240" w:lineRule="auto"/>
              <w:ind w:left="488"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县级教育行政</w:t>
            </w:r>
          </w:p>
          <w:p>
            <w:pPr>
              <w:spacing w:before="0" w:after="0" w:line="237" w:lineRule="auto"/>
              <w:ind w:left="769"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部门意见</w:t>
            </w:r>
          </w:p>
        </w:tc>
        <w:tc>
          <w:tcPr>
            <w:tcW w:w="5722"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67" w:lineRule="exact"/>
              <w:ind w:left="0" w:right="0"/>
              <w:rPr>
                <w:rFonts w:hint="eastAsia" w:ascii="楷体_GB2312" w:hAnsi="楷体_GB2312" w:eastAsia="楷体_GB2312" w:cs="楷体_GB2312"/>
                <w:spacing w:val="0"/>
                <w:sz w:val="30"/>
                <w:szCs w:val="30"/>
              </w:rPr>
            </w:pPr>
          </w:p>
          <w:p>
            <w:pPr>
              <w:spacing w:before="0" w:after="0" w:line="240" w:lineRule="auto"/>
              <w:ind w:left="3583"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（盖章）</w:t>
            </w:r>
          </w:p>
          <w:p>
            <w:pPr>
              <w:spacing w:before="135" w:after="0" w:line="240" w:lineRule="auto"/>
              <w:ind w:left="4017"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年 月 日</w:t>
            </w:r>
          </w:p>
        </w:tc>
      </w:tr>
      <w:tr>
        <w:tblPrEx>
          <w:tblCellMar>
            <w:top w:w="0" w:type="dxa"/>
            <w:left w:w="0" w:type="dxa"/>
            <w:bottom w:w="0" w:type="dxa"/>
            <w:right w:w="0" w:type="dxa"/>
          </w:tblCellMar>
        </w:tblPrEx>
        <w:trPr>
          <w:trHeight w:val="4038" w:hRule="exact"/>
        </w:trPr>
        <w:tc>
          <w:tcPr>
            <w:tcW w:w="3228"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69" w:lineRule="exact"/>
              <w:ind w:left="0" w:right="0"/>
              <w:rPr>
                <w:rFonts w:hint="eastAsia" w:ascii="楷体_GB2312" w:hAnsi="楷体_GB2312" w:eastAsia="楷体_GB2312" w:cs="楷体_GB2312"/>
                <w:spacing w:val="0"/>
                <w:sz w:val="30"/>
                <w:szCs w:val="30"/>
              </w:rPr>
            </w:pPr>
          </w:p>
          <w:p>
            <w:pPr>
              <w:spacing w:before="0" w:after="0" w:line="240" w:lineRule="auto"/>
              <w:ind w:left="488"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市级教育行政</w:t>
            </w:r>
          </w:p>
          <w:p>
            <w:pPr>
              <w:spacing w:before="0" w:after="0" w:line="237" w:lineRule="auto"/>
              <w:ind w:left="769"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部门意见</w:t>
            </w:r>
          </w:p>
        </w:tc>
        <w:tc>
          <w:tcPr>
            <w:tcW w:w="5722" w:type="dxa"/>
            <w:tcBorders>
              <w:top w:val="single" w:color="000000" w:sz="4" w:space="0"/>
              <w:left w:val="single" w:color="000000" w:sz="4" w:space="0"/>
              <w:bottom w:val="single" w:color="000000" w:sz="4" w:space="0"/>
              <w:right w:val="single" w:color="000000" w:sz="4" w:space="0"/>
            </w:tcBorders>
          </w:tcPr>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200" w:lineRule="exact"/>
              <w:ind w:left="0" w:right="0"/>
              <w:rPr>
                <w:rFonts w:hint="eastAsia" w:ascii="楷体_GB2312" w:hAnsi="楷体_GB2312" w:eastAsia="楷体_GB2312" w:cs="楷体_GB2312"/>
                <w:spacing w:val="0"/>
                <w:sz w:val="30"/>
                <w:szCs w:val="30"/>
              </w:rPr>
            </w:pPr>
          </w:p>
          <w:p>
            <w:pPr>
              <w:spacing w:before="0" w:after="0" w:line="375" w:lineRule="exact"/>
              <w:ind w:left="0" w:right="0"/>
              <w:rPr>
                <w:rFonts w:hint="eastAsia" w:ascii="楷体_GB2312" w:hAnsi="楷体_GB2312" w:eastAsia="楷体_GB2312" w:cs="楷体_GB2312"/>
                <w:spacing w:val="0"/>
                <w:sz w:val="30"/>
                <w:szCs w:val="30"/>
              </w:rPr>
            </w:pPr>
          </w:p>
          <w:p>
            <w:pPr>
              <w:spacing w:before="0" w:after="0" w:line="240" w:lineRule="auto"/>
              <w:ind w:left="3583"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（盖章）</w:t>
            </w:r>
          </w:p>
          <w:p>
            <w:pPr>
              <w:spacing w:before="135" w:after="0" w:line="213" w:lineRule="auto"/>
              <w:ind w:left="4017" w:right="0" w:firstLine="0"/>
              <w:rPr>
                <w:rFonts w:hint="eastAsia" w:ascii="楷体_GB2312" w:hAnsi="楷体_GB2312" w:eastAsia="楷体_GB2312" w:cs="楷体_GB2312"/>
                <w:spacing w:val="0"/>
                <w:sz w:val="30"/>
                <w:szCs w:val="30"/>
              </w:rPr>
            </w:pPr>
            <w:r>
              <w:rPr>
                <w:rFonts w:hint="eastAsia" w:ascii="楷体_GB2312" w:hAnsi="楷体_GB2312" w:eastAsia="楷体_GB2312" w:cs="楷体_GB2312"/>
                <w:spacing w:val="0"/>
                <w:sz w:val="30"/>
                <w:szCs w:val="30"/>
              </w:rPr>
              <w:t>年 月 日</w:t>
            </w:r>
          </w:p>
        </w:tc>
      </w:tr>
    </w:tbl>
    <w:p>
      <w:pPr>
        <w:rPr>
          <w:rFonts w:hint="eastAsia"/>
          <w:lang w:val="en-US" w:eastAsia="zh-CN"/>
        </w:rPr>
      </w:pPr>
      <w:r>
        <w:rPr>
          <w:rFonts w:hint="eastAsia"/>
          <w:lang w:val="en-US" w:eastAsia="zh-CN"/>
        </w:rPr>
        <w:t xml:space="preserve">            </w:t>
      </w:r>
    </w:p>
    <w:p>
      <w:pPr>
        <w:rPr>
          <w:rFonts w:hint="default"/>
          <w:sz w:val="28"/>
          <w:szCs w:val="28"/>
          <w:lang w:val="en-US" w:eastAsia="zh-CN"/>
        </w:rPr>
      </w:pPr>
      <w:r>
        <w:rPr>
          <w:rFonts w:hint="eastAsia"/>
          <w:lang w:val="en-US" w:eastAsia="zh-CN"/>
        </w:rPr>
        <w:t xml:space="preserve">                                                                  </w:t>
      </w:r>
      <w:r>
        <w:rPr>
          <w:rFonts w:hint="eastAsia"/>
          <w:sz w:val="28"/>
          <w:szCs w:val="28"/>
          <w:lang w:val="en-US" w:eastAsia="zh-CN"/>
        </w:rPr>
        <w:t xml:space="preserve"> </w:t>
      </w:r>
      <w:r>
        <w:rPr>
          <w:rFonts w:hint="eastAsia" w:ascii="宋体" w:hAnsi="宋体" w:eastAsia="宋体" w:cs="宋体"/>
          <w:sz w:val="28"/>
          <w:szCs w:val="28"/>
          <w:lang w:val="en-US" w:eastAsia="zh-CN"/>
        </w:rPr>
        <w:t xml:space="preserve">— </w:t>
      </w:r>
      <w:r>
        <w:rPr>
          <w:rFonts w:hint="eastAsia"/>
          <w:sz w:val="28"/>
          <w:szCs w:val="28"/>
          <w:lang w:val="en-US" w:eastAsia="zh-CN"/>
        </w:rPr>
        <w:t>4</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57CE3"/>
    <w:multiLevelType w:val="singleLevel"/>
    <w:tmpl w:val="F9F57CE3"/>
    <w:lvl w:ilvl="0" w:tentative="0">
      <w:start w:val="1"/>
      <w:numFmt w:val="chineseCounting"/>
      <w:suff w:val="nothing"/>
      <w:lvlText w:val="%1、"/>
      <w:lvlJc w:val="left"/>
      <w:rPr>
        <w:rFonts w:hint="eastAsia"/>
      </w:rPr>
    </w:lvl>
  </w:abstractNum>
  <w:abstractNum w:abstractNumId="1">
    <w:nsid w:val="5429A4C6"/>
    <w:multiLevelType w:val="singleLevel"/>
    <w:tmpl w:val="5429A4C6"/>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MzM3ZTViM2Y2ZDczMmRlYzBhNzMwZmUwMWRjNTUifQ=="/>
  </w:docVars>
  <w:rsids>
    <w:rsidRoot w:val="00000000"/>
    <w:rsid w:val="0CC81045"/>
    <w:rsid w:val="0D2B27ED"/>
    <w:rsid w:val="0E280174"/>
    <w:rsid w:val="13407773"/>
    <w:rsid w:val="1C4E66B0"/>
    <w:rsid w:val="27863C53"/>
    <w:rsid w:val="28DB7845"/>
    <w:rsid w:val="305B1C82"/>
    <w:rsid w:val="38CF69A6"/>
    <w:rsid w:val="3D484A6D"/>
    <w:rsid w:val="3FA832C1"/>
    <w:rsid w:val="4EAA2208"/>
    <w:rsid w:val="50457E04"/>
    <w:rsid w:val="52664D05"/>
    <w:rsid w:val="5330533F"/>
    <w:rsid w:val="5BB13653"/>
    <w:rsid w:val="629073DF"/>
    <w:rsid w:val="693B77A3"/>
    <w:rsid w:val="771F35CD"/>
    <w:rsid w:val="7A8C3017"/>
    <w:rsid w:val="7F5958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2905</Words>
  <Characters>2932</Characters>
  <Lines>0</Lines>
  <Paragraphs>0</Paragraphs>
  <TotalTime>24</TotalTime>
  <ScaleCrop>false</ScaleCrop>
  <LinksUpToDate>false</LinksUpToDate>
  <CharactersWithSpaces>3073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2022-08-08T08:52:18Z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02D5AEB37161469CAA90886D38DEC78A</vt:lpwstr>
  </property>
</Properties>
</file>