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学业述评</w:t>
      </w:r>
      <w:r>
        <w:rPr>
          <w:rFonts w:hint="eastAsia" w:ascii="方正小标宋_GBK" w:hAnsi="方正小标宋_GBK" w:eastAsia="方正小标宋_GBK" w:cs="方正小标宋_GBK"/>
          <w:sz w:val="44"/>
          <w:szCs w:val="44"/>
        </w:rPr>
        <w:t>让</w:t>
      </w:r>
      <w:r>
        <w:rPr>
          <w:rFonts w:hint="eastAsia" w:ascii="方正小标宋_GBK" w:hAnsi="方正小标宋_GBK" w:eastAsia="方正小标宋_GBK" w:cs="方正小标宋_GBK"/>
          <w:sz w:val="44"/>
          <w:szCs w:val="44"/>
          <w:lang w:val="en-US" w:eastAsia="zh-CN"/>
        </w:rPr>
        <w:t>每一个随班就读学生生长得更好</w:t>
      </w:r>
    </w:p>
    <w:p>
      <w:pPr>
        <w:spacing w:line="560" w:lineRule="exact"/>
        <w:jc w:val="center"/>
        <w:rPr>
          <w:rFonts w:hint="default" w:ascii="楷体_GB2312" w:hAnsi="楷体_GB2312" w:eastAsia="楷体_GB2312" w:cs="楷体_GB2312"/>
          <w:bCs/>
          <w:sz w:val="32"/>
          <w:szCs w:val="32"/>
          <w:lang w:val="en-US" w:eastAsia="zh-CN"/>
        </w:rPr>
      </w:pPr>
      <w:r>
        <w:rPr>
          <w:rFonts w:hint="eastAsia" w:ascii="楷体_GB2312" w:hAnsi="楷体_GB2312" w:eastAsia="楷体_GB2312" w:cs="楷体_GB2312"/>
          <w:bCs/>
          <w:sz w:val="32"/>
          <w:szCs w:val="32"/>
        </w:rPr>
        <w:t>淄博市临淄区实验小学</w:t>
      </w:r>
      <w:r>
        <w:rPr>
          <w:rFonts w:hint="eastAsia" w:ascii="楷体_GB2312" w:hAnsi="楷体_GB2312" w:eastAsia="楷体_GB2312" w:cs="楷体_GB2312"/>
          <w:bCs/>
          <w:sz w:val="32"/>
          <w:szCs w:val="32"/>
          <w:lang w:val="en-US" w:eastAsia="zh-CN"/>
        </w:rPr>
        <w:t xml:space="preserve"> 王景涛</w:t>
      </w:r>
    </w:p>
    <w:p>
      <w:pPr>
        <w:spacing w:line="560" w:lineRule="exact"/>
        <w:rPr>
          <w:rFonts w:ascii="黑体" w:hAnsi="黑体" w:eastAsia="黑体"/>
          <w:b/>
          <w:bCs/>
          <w:sz w:val="30"/>
          <w:szCs w:val="30"/>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2020年10月，中共中央、国务院印发的《总体方案》中提出，“探索建立中小学教师教学述评制度，任课教师每学期须对每个学生进行学业述评”。这是国家层面首次针对中小学提出的开展学业述评的要求。</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作为省级随班就读示范学校，临淄区实验小学充分发挥学业述评的育人功能，以“学业述评”作为新时代教育评价改革突破口，以“每个学生在每个环节都进步”为述评核心理念，充分发挥学业述评的激励、教育和改善功能，让每一个随班就读学生都健康生长。</w:t>
      </w:r>
    </w:p>
    <w:p>
      <w:pPr>
        <w:pStyle w:val="4"/>
        <w:keepNext w:val="0"/>
        <w:keepLines w:val="0"/>
        <w:pageBreakBefore w:val="0"/>
        <w:widowControl/>
        <w:numPr>
          <w:ilvl w:val="0"/>
          <w:numId w:val="0"/>
        </w:numPr>
        <w:tabs>
          <w:tab w:val="left" w:pos="420"/>
        </w:tabs>
        <w:kinsoku/>
        <w:wordWrap/>
        <w:overflowPunct/>
        <w:topLinePunct w:val="0"/>
        <w:autoSpaceDE/>
        <w:autoSpaceDN/>
        <w:bidi w:val="0"/>
        <w:adjustRightInd/>
        <w:snapToGrid/>
        <w:spacing w:before="0" w:beforeAutospacing="0" w:after="0" w:afterAutospacing="0" w:line="540" w:lineRule="exact"/>
        <w:ind w:left="6" w:leftChars="0" w:firstLine="640" w:firstLineChars="200"/>
        <w:textAlignment w:val="auto"/>
        <w:rPr>
          <w:rFonts w:hint="default"/>
          <w:b/>
          <w:color w:val="323132"/>
          <w:kern w:val="2"/>
          <w:sz w:val="32"/>
          <w:szCs w:val="32"/>
          <w:shd w:val="clear" w:color="auto" w:fill="FFFFFF"/>
          <w:lang w:val="en-US"/>
        </w:rPr>
      </w:pPr>
      <w:r>
        <w:rPr>
          <w:rFonts w:hint="eastAsia" w:ascii="黑体" w:hAnsi="黑体" w:eastAsia="黑体" w:cs="仿宋_GB2312"/>
          <w:bCs/>
          <w:sz w:val="32"/>
          <w:szCs w:val="32"/>
        </w:rPr>
        <w:t>一、</w:t>
      </w:r>
      <w:r>
        <w:rPr>
          <w:rFonts w:hint="eastAsia" w:ascii="黑体" w:hAnsi="黑体" w:eastAsia="黑体" w:cs="仿宋_GB2312"/>
          <w:bCs/>
          <w:sz w:val="32"/>
          <w:szCs w:val="32"/>
          <w:lang w:val="en-US" w:eastAsia="zh-CN"/>
        </w:rPr>
        <w:t>科学制定随班就读学生教育计划和述评标准，做到“一生一案”</w:t>
      </w:r>
    </w:p>
    <w:p>
      <w:pPr>
        <w:pStyle w:val="4"/>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 xml:space="preserve">随班就读学生是全校学生中弥足珍贵的“一份子”，针对随班就读学生的身心特点、认知水平、身体状况、行为能力制定适合每一个随班就读学生的个别化、差异化教育计划，做到“一生一案”。教育计划内容包括：学生的基本情况、学情分析、总目标、阶段目标（学科、单元）、个性化课程设计与安排、相关的支持与服务等。依据课程安排以及每一个随班就读学生的类型特点制定具体的学业述评目标、内容、标准，让每一名随班就读教师开展教育教学和学业述评有了依据、方向、原则和方法，在实施学业述评的过程中注重培养每一名随班就读学生的兴趣、习惯、潜能与思维，让每一个随班就读孩子在每一个环节都进步。 </w:t>
      </w:r>
    </w:p>
    <w:p>
      <w:pPr>
        <w:pStyle w:val="4"/>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班主任协同该班级所有学科教师，在前期观察、记录、述评的基础上，根据随班就读学生的身心特点，制定个别化评价标准，从思想品德、认知水平、日常行为、缺陷补偿等各方面实施个性化述评，全过程呈现随班就读学生的成长状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Cs/>
          <w:kern w:val="2"/>
          <w:sz w:val="32"/>
          <w:szCs w:val="32"/>
          <w:lang w:val="en-US" w:eastAsia="zh-CN" w:bidi="ar-SA"/>
        </w:rPr>
        <w:t>下面是四年级二班随班就读学生刘××学业述评标准</w:t>
      </w:r>
      <w:r>
        <w:rPr>
          <w:rFonts w:hint="eastAsia" w:ascii="仿宋_GB2312" w:hAnsi="仿宋_GB2312" w:eastAsia="仿宋_GB2312" w:cs="仿宋_GB2312"/>
          <w:b w:val="0"/>
          <w:bCs w:val="0"/>
          <w:sz w:val="32"/>
          <w:szCs w:val="32"/>
          <w:lang w:val="en-US" w:eastAsia="zh-CN"/>
        </w:rPr>
        <w:t>：</w:t>
      </w:r>
    </w:p>
    <w:p>
      <w:pPr>
        <w:spacing w:line="560" w:lineRule="exact"/>
        <w:ind w:firstLine="720" w:firstLineChars="300"/>
        <w:rPr>
          <w:rFonts w:ascii="仿宋_GB2312" w:hAnsi="仿宋_GB2312" w:eastAsia="仿宋_GB2312" w:cs="仿宋_GB2312"/>
          <w:sz w:val="24"/>
          <w:szCs w:val="24"/>
        </w:rPr>
      </w:pPr>
      <w:r>
        <w:rPr>
          <w:rFonts w:hint="eastAsia" w:ascii="仿宋_GB2312" w:hAnsi="仿宋_GB2312" w:eastAsia="仿宋_GB2312" w:cs="仿宋_GB2312"/>
          <w:sz w:val="24"/>
          <w:szCs w:val="24"/>
        </w:rPr>
        <w:t>学生姓名：刘××</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障碍类别：肢体残疾   </w:t>
      </w:r>
      <w:r>
        <w:rPr>
          <w:rFonts w:hint="eastAsia" w:ascii="仿宋_GB2312" w:hAnsi="仿宋_GB2312" w:eastAsia="仿宋_GB2312" w:cs="仿宋_GB2312"/>
          <w:sz w:val="24"/>
          <w:szCs w:val="24"/>
        </w:rPr>
        <w:t xml:space="preserve">班主任：郑×× </w:t>
      </w:r>
    </w:p>
    <w:tbl>
      <w:tblPr>
        <w:tblStyle w:val="5"/>
        <w:tblW w:w="81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3986"/>
        <w:gridCol w:w="736"/>
        <w:gridCol w:w="730"/>
        <w:gridCol w:w="710"/>
        <w:gridCol w:w="1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829" w:type="dxa"/>
            <w:vMerge w:val="restart"/>
            <w:shd w:val="clear" w:color="auto" w:fill="auto"/>
            <w:vAlign w:val="center"/>
          </w:tcPr>
          <w:p>
            <w:pPr>
              <w:spacing w:line="44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指标</w:t>
            </w:r>
          </w:p>
        </w:tc>
        <w:tc>
          <w:tcPr>
            <w:tcW w:w="3986" w:type="dxa"/>
            <w:vMerge w:val="restart"/>
            <w:shd w:val="clear" w:color="auto" w:fill="auto"/>
            <w:vAlign w:val="center"/>
          </w:tcPr>
          <w:p>
            <w:pPr>
              <w:spacing w:line="440" w:lineRule="exact"/>
              <w:ind w:firstLine="720" w:firstLineChars="3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述评标准</w:t>
            </w:r>
          </w:p>
        </w:tc>
        <w:tc>
          <w:tcPr>
            <w:tcW w:w="3356" w:type="dxa"/>
            <w:gridSpan w:val="4"/>
            <w:shd w:val="clear" w:color="auto" w:fill="auto"/>
            <w:vAlign w:val="center"/>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829" w:type="dxa"/>
            <w:vMerge w:val="continue"/>
            <w:shd w:val="clear" w:color="auto" w:fill="auto"/>
            <w:vAlign w:val="center"/>
          </w:tcPr>
          <w:p>
            <w:pPr>
              <w:spacing w:line="440" w:lineRule="exact"/>
              <w:rPr>
                <w:rFonts w:ascii="仿宋_GB2312" w:hAnsi="仿宋_GB2312" w:eastAsia="仿宋_GB2312" w:cs="仿宋_GB2312"/>
                <w:sz w:val="24"/>
                <w:szCs w:val="24"/>
              </w:rPr>
            </w:pPr>
          </w:p>
        </w:tc>
        <w:tc>
          <w:tcPr>
            <w:tcW w:w="3986" w:type="dxa"/>
            <w:vMerge w:val="continue"/>
            <w:shd w:val="clear" w:color="auto" w:fill="auto"/>
            <w:vAlign w:val="center"/>
          </w:tcPr>
          <w:p>
            <w:pPr>
              <w:spacing w:line="440" w:lineRule="exact"/>
              <w:rPr>
                <w:rFonts w:ascii="仿宋_GB2312" w:hAnsi="仿宋_GB2312" w:eastAsia="仿宋_GB2312" w:cs="仿宋_GB2312"/>
                <w:sz w:val="24"/>
                <w:szCs w:val="24"/>
              </w:rPr>
            </w:pPr>
          </w:p>
        </w:tc>
        <w:tc>
          <w:tcPr>
            <w:tcW w:w="736" w:type="dxa"/>
            <w:shd w:val="clear" w:color="auto" w:fill="auto"/>
            <w:vAlign w:val="center"/>
          </w:tcPr>
          <w:p>
            <w:pPr>
              <w:spacing w:line="44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真棒</w:t>
            </w:r>
          </w:p>
        </w:tc>
        <w:tc>
          <w:tcPr>
            <w:tcW w:w="730" w:type="dxa"/>
            <w:shd w:val="clear" w:color="auto" w:fill="auto"/>
            <w:vAlign w:val="center"/>
          </w:tcPr>
          <w:p>
            <w:pPr>
              <w:spacing w:line="44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进步</w:t>
            </w:r>
          </w:p>
        </w:tc>
        <w:tc>
          <w:tcPr>
            <w:tcW w:w="710" w:type="dxa"/>
            <w:shd w:val="clear" w:color="auto" w:fill="auto"/>
            <w:vAlign w:val="center"/>
          </w:tcPr>
          <w:p>
            <w:pPr>
              <w:spacing w:line="44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努力</w:t>
            </w:r>
          </w:p>
        </w:tc>
        <w:tc>
          <w:tcPr>
            <w:tcW w:w="1180" w:type="dxa"/>
            <w:shd w:val="clear" w:color="auto" w:fill="auto"/>
            <w:vAlign w:val="center"/>
          </w:tcPr>
          <w:p>
            <w:pPr>
              <w:spacing w:line="44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综合述评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restart"/>
            <w:shd w:val="clear" w:color="auto" w:fill="auto"/>
            <w:vAlign w:val="center"/>
          </w:tcPr>
          <w:p>
            <w:pPr>
              <w:spacing w:line="44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行</w:t>
            </w:r>
          </w:p>
          <w:p>
            <w:pPr>
              <w:spacing w:line="44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为</w:t>
            </w:r>
          </w:p>
          <w:p>
            <w:pPr>
              <w:spacing w:line="44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习</w:t>
            </w:r>
          </w:p>
          <w:p>
            <w:pPr>
              <w:spacing w:line="44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惯</w:t>
            </w:r>
          </w:p>
        </w:tc>
        <w:tc>
          <w:tcPr>
            <w:tcW w:w="3986" w:type="dxa"/>
            <w:shd w:val="clear" w:color="auto" w:fill="auto"/>
          </w:tcPr>
          <w:p>
            <w:pPr>
              <w:spacing w:line="4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知道并遵守班级规则</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restart"/>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主动与老师、同学沟通交流</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举止文明，礼貌待人</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关心集体，</w:t>
            </w:r>
            <w:r>
              <w:rPr>
                <w:rFonts w:hint="eastAsia" w:ascii="仿宋_GB2312" w:hAnsi="仿宋_GB2312" w:eastAsia="仿宋_GB2312" w:cs="仿宋_GB2312"/>
                <w:sz w:val="24"/>
                <w:szCs w:val="24"/>
                <w:lang w:val="en-US" w:eastAsia="zh-CN"/>
              </w:rPr>
              <w:t>积极参加班级活动</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坚持到校，不迟到、不早退、不旷课</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restart"/>
            <w:shd w:val="clear" w:color="auto" w:fill="auto"/>
            <w:vAlign w:val="center"/>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学</w:t>
            </w:r>
          </w:p>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习</w:t>
            </w:r>
          </w:p>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表</w:t>
            </w:r>
          </w:p>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现</w:t>
            </w:r>
          </w:p>
        </w:tc>
        <w:tc>
          <w:tcPr>
            <w:tcW w:w="3986" w:type="dxa"/>
            <w:shd w:val="clear" w:color="auto" w:fill="auto"/>
          </w:tcPr>
          <w:p>
            <w:pPr>
              <w:spacing w:line="4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上课认真</w:t>
            </w:r>
            <w:r>
              <w:rPr>
                <w:rFonts w:hint="eastAsia" w:ascii="仿宋_GB2312" w:hAnsi="仿宋_GB2312" w:eastAsia="仿宋_GB2312" w:cs="仿宋_GB2312"/>
                <w:sz w:val="24"/>
                <w:szCs w:val="24"/>
                <w:lang w:val="en-US" w:eastAsia="zh-CN"/>
              </w:rPr>
              <w:t>倾听</w:t>
            </w:r>
            <w:r>
              <w:rPr>
                <w:rFonts w:hint="eastAsia" w:ascii="仿宋_GB2312" w:hAnsi="仿宋_GB2312" w:eastAsia="仿宋_GB2312" w:cs="仿宋_GB2312"/>
                <w:sz w:val="24"/>
                <w:szCs w:val="24"/>
              </w:rPr>
              <w:t>，主动</w:t>
            </w:r>
            <w:r>
              <w:rPr>
                <w:rFonts w:hint="eastAsia" w:ascii="仿宋_GB2312" w:hAnsi="仿宋_GB2312" w:eastAsia="仿宋_GB2312" w:cs="仿宋_GB2312"/>
                <w:sz w:val="24"/>
                <w:szCs w:val="24"/>
                <w:lang w:val="en-US" w:eastAsia="zh-CN"/>
              </w:rPr>
              <w:t>表达自己的想法</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restart"/>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按时完成</w:t>
            </w:r>
            <w:r>
              <w:rPr>
                <w:rFonts w:hint="eastAsia" w:ascii="仿宋_GB2312" w:hAnsi="仿宋_GB2312" w:eastAsia="仿宋_GB2312" w:cs="仿宋_GB2312"/>
                <w:sz w:val="24"/>
                <w:szCs w:val="24"/>
                <w:lang w:val="en-US" w:eastAsia="zh-CN"/>
              </w:rPr>
              <w:t>老师给自己布置的</w:t>
            </w:r>
            <w:r>
              <w:rPr>
                <w:rFonts w:hint="eastAsia" w:ascii="仿宋_GB2312" w:hAnsi="仿宋_GB2312" w:eastAsia="仿宋_GB2312" w:cs="仿宋_GB2312"/>
                <w:sz w:val="24"/>
                <w:szCs w:val="24"/>
              </w:rPr>
              <w:t>作业</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发挥好讲故事的特长</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积极展示自己</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能够完成口头测评（如朗读、识字、演唱等）</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restart"/>
            <w:shd w:val="clear" w:color="auto" w:fill="auto"/>
            <w:vAlign w:val="center"/>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缺</w:t>
            </w:r>
          </w:p>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陷</w:t>
            </w:r>
          </w:p>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补</w:t>
            </w:r>
          </w:p>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偿</w:t>
            </w:r>
          </w:p>
        </w:tc>
        <w:tc>
          <w:tcPr>
            <w:tcW w:w="3986" w:type="dxa"/>
            <w:shd w:val="clear" w:color="auto" w:fill="auto"/>
          </w:tcPr>
          <w:p>
            <w:pPr>
              <w:spacing w:line="440" w:lineRule="exact"/>
              <w:rPr>
                <w:rFonts w:hint="default"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能够胜任一项班级小岗位工作</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restart"/>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能够与陪读阿姨沟通交流</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至少参加一项社会实践</w:t>
            </w:r>
            <w:r>
              <w:rPr>
                <w:rFonts w:hint="eastAsia" w:ascii="仿宋_GB2312" w:hAnsi="仿宋_GB2312" w:eastAsia="仿宋_GB2312" w:cs="仿宋_GB2312"/>
                <w:sz w:val="24"/>
                <w:szCs w:val="24"/>
              </w:rPr>
              <w:t>活动</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c>
          <w:tcPr>
            <w:tcW w:w="3986" w:type="dxa"/>
            <w:shd w:val="clear" w:color="auto" w:fill="auto"/>
          </w:tcPr>
          <w:p>
            <w:pPr>
              <w:spacing w:line="440" w:lineRule="exac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有安全意识，知道常用的求助报警电话</w:t>
            </w:r>
            <w:r>
              <w:rPr>
                <w:rFonts w:hint="eastAsia" w:ascii="仿宋_GB2312" w:hAnsi="仿宋_GB2312" w:eastAsia="仿宋_GB2312" w:cs="仿宋_GB2312"/>
                <w:sz w:val="24"/>
                <w:szCs w:val="24"/>
                <w:lang w:val="en-US" w:eastAsia="zh-CN"/>
              </w:rPr>
              <w:t>等</w:t>
            </w:r>
          </w:p>
        </w:tc>
        <w:tc>
          <w:tcPr>
            <w:tcW w:w="736" w:type="dxa"/>
            <w:shd w:val="clear" w:color="auto" w:fill="auto"/>
            <w:vAlign w:val="center"/>
          </w:tcPr>
          <w:p>
            <w:pPr>
              <w:spacing w:line="440" w:lineRule="exact"/>
              <w:jc w:val="center"/>
              <w:rPr>
                <w:rFonts w:ascii="仿宋_GB2312" w:hAnsi="仿宋_GB2312" w:eastAsia="仿宋_GB2312" w:cs="仿宋_GB2312"/>
                <w:sz w:val="24"/>
                <w:szCs w:val="24"/>
              </w:rPr>
            </w:pPr>
          </w:p>
        </w:tc>
        <w:tc>
          <w:tcPr>
            <w:tcW w:w="730" w:type="dxa"/>
            <w:shd w:val="clear" w:color="auto" w:fill="auto"/>
            <w:vAlign w:val="center"/>
          </w:tcPr>
          <w:p>
            <w:pPr>
              <w:spacing w:line="440" w:lineRule="exact"/>
              <w:jc w:val="center"/>
              <w:rPr>
                <w:rFonts w:ascii="仿宋_GB2312" w:hAnsi="仿宋_GB2312" w:eastAsia="仿宋_GB2312" w:cs="仿宋_GB2312"/>
                <w:sz w:val="24"/>
                <w:szCs w:val="24"/>
              </w:rPr>
            </w:pPr>
          </w:p>
        </w:tc>
        <w:tc>
          <w:tcPr>
            <w:tcW w:w="710" w:type="dxa"/>
            <w:shd w:val="clear" w:color="auto" w:fill="auto"/>
            <w:vAlign w:val="center"/>
          </w:tcPr>
          <w:p>
            <w:pPr>
              <w:spacing w:line="440" w:lineRule="exact"/>
              <w:jc w:val="center"/>
              <w:rPr>
                <w:rFonts w:ascii="仿宋_GB2312" w:hAnsi="仿宋_GB2312" w:eastAsia="仿宋_GB2312" w:cs="仿宋_GB2312"/>
                <w:sz w:val="24"/>
                <w:szCs w:val="24"/>
              </w:rPr>
            </w:pPr>
          </w:p>
        </w:tc>
        <w:tc>
          <w:tcPr>
            <w:tcW w:w="1180" w:type="dxa"/>
            <w:vMerge w:val="continue"/>
            <w:shd w:val="clear" w:color="auto" w:fill="auto"/>
            <w:vAlign w:val="center"/>
          </w:tcPr>
          <w:p>
            <w:pPr>
              <w:spacing w:line="440" w:lineRule="exact"/>
              <w:jc w:val="center"/>
              <w:rPr>
                <w:rFonts w:ascii="仿宋_GB2312" w:hAnsi="仿宋_GB2312" w:eastAsia="仿宋_GB2312" w:cs="仿宋_GB2312"/>
                <w:sz w:val="24"/>
                <w:szCs w:val="24"/>
              </w:rPr>
            </w:pPr>
          </w:p>
        </w:tc>
      </w:tr>
    </w:tbl>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ascii="黑体" w:hAnsi="黑体" w:eastAsia="黑体" w:cs="仿宋_GB2312"/>
          <w:bCs/>
          <w:sz w:val="30"/>
          <w:szCs w:val="30"/>
        </w:rPr>
      </w:pPr>
      <w:r>
        <w:rPr>
          <w:rFonts w:hint="eastAsia" w:ascii="黑体" w:hAnsi="黑体" w:eastAsia="黑体" w:cs="仿宋_GB2312"/>
          <w:bCs/>
          <w:sz w:val="30"/>
          <w:szCs w:val="30"/>
        </w:rPr>
        <w:t>二、</w:t>
      </w:r>
      <w:r>
        <w:rPr>
          <w:rFonts w:hint="eastAsia" w:ascii="黑体" w:hAnsi="黑体" w:eastAsia="黑体" w:cs="仿宋_GB2312"/>
          <w:bCs/>
          <w:sz w:val="30"/>
          <w:szCs w:val="30"/>
          <w:lang w:val="en-US" w:eastAsia="zh-CN"/>
        </w:rPr>
        <w:t>全过程“取长式、进阶式”述评</w:t>
      </w:r>
      <w:r>
        <w:rPr>
          <w:rFonts w:hint="eastAsia" w:ascii="黑体" w:hAnsi="黑体" w:eastAsia="黑体" w:cs="仿宋_GB2312"/>
          <w:bCs/>
          <w:sz w:val="30"/>
          <w:szCs w:val="30"/>
        </w:rPr>
        <w:t>，点燃学生自信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传统的</w:t>
      </w:r>
      <w:r>
        <w:rPr>
          <w:rFonts w:hint="eastAsia" w:ascii="仿宋_GB2312" w:hAnsi="仿宋_GB2312" w:eastAsia="仿宋_GB2312" w:cs="仿宋_GB2312"/>
          <w:sz w:val="32"/>
          <w:szCs w:val="32"/>
          <w:lang w:val="en-US" w:eastAsia="zh-CN"/>
        </w:rPr>
        <w:t>学业述评注重结果评价，通常是教师在学生作业完成或学期结束时给定一个简单的等级，缺乏过程性评价和形成性评价，无法实现评价的激励性、引导性、方向性功能，更谈不上育人价值的提升。全过程“取长式、进阶式”评价就是在教育教学过程中，及时捕捉随班就读学生的习惯、态度、兴趣、情绪、行为表现，及时做出述评，引导、强化学生正行为，点燃孩子自信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1.“取长式”述评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虽然每一个随班就读孩子的情况不同，学科教师在课堂上总能找到一个适合孩子发展的方式让其参与其中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w:t>
      </w:r>
      <w:r>
        <w:rPr>
          <w:rFonts w:hint="eastAsia" w:ascii="仿宋_GB2312" w:hAnsi="仿宋_GB2312" w:eastAsia="仿宋_GB2312" w:cs="仿宋_GB2312"/>
          <w:sz w:val="32"/>
          <w:szCs w:val="32"/>
          <w:lang w:val="en-US" w:eastAsia="zh-CN"/>
        </w:rPr>
        <w:t>依据孩子的特点或特长</w:t>
      </w:r>
      <w:r>
        <w:rPr>
          <w:rFonts w:hint="eastAsia" w:ascii="仿宋_GB2312" w:hAnsi="仿宋_GB2312" w:eastAsia="仿宋_GB2312" w:cs="仿宋_GB2312"/>
          <w:sz w:val="32"/>
          <w:szCs w:val="32"/>
        </w:rPr>
        <w:t>适时评价。五年级的郑××，智力有缺陷，个子很高，爱好运动，体育课李老师单独在课堂上为其设计了足球运动环节，一学期下来，孩子爱上了足球，经常与正常孩子一块玩踢球，性格更加开朗。四年级刘××，肢体残疾，天天坐着轮椅上学，手腕活动有限，不能写字，但是听力很好，喜爱读书、朗读和唱歌。语文课和音乐课上，老师们经常让其当“小老师”，进行朗读或唱歌示范，极大增强了孩子的自信心，在全校艺术节活动中，她以合唱团成员的身份登台演出，成为一颗“艺术之星”。二年级孙××是一个言语智障儿童，在课堂上常常“一言不发”，但喜欢画画（尽管有时候乱写乱画），数学教师和美术教师就利用这个特点，多让孩子写写、画画，数学课上也是通过诸如画几个苹果的方式认识数字。其他几个随班就读的孩子，学科教师也都是根据其特点设计课堂学习，让每一个孩子在课堂上都有学习任务，当任务完成时，教师</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一个</w:t>
      </w:r>
      <w:r>
        <w:rPr>
          <w:rFonts w:hint="eastAsia" w:ascii="仿宋_GB2312" w:hAnsi="仿宋_GB2312" w:eastAsia="仿宋_GB2312" w:cs="仿宋_GB2312"/>
          <w:sz w:val="32"/>
          <w:szCs w:val="32"/>
          <w:lang w:val="en-US" w:eastAsia="zh-CN"/>
        </w:rPr>
        <w:t>点头</w:t>
      </w:r>
      <w:r>
        <w:rPr>
          <w:rFonts w:hint="eastAsia" w:ascii="仿宋_GB2312" w:hAnsi="仿宋_GB2312" w:eastAsia="仿宋_GB2312" w:cs="仿宋_GB2312"/>
          <w:sz w:val="32"/>
          <w:szCs w:val="32"/>
        </w:rPr>
        <w:t>、一个抚摸、一句鼓励都是很好的评价回应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学生最喜欢这种</w:t>
      </w:r>
      <w:r>
        <w:rPr>
          <w:rFonts w:hint="eastAsia" w:ascii="仿宋_GB2312" w:hAnsi="仿宋_GB2312" w:eastAsia="仿宋_GB2312" w:cs="仿宋_GB2312"/>
          <w:sz w:val="32"/>
          <w:szCs w:val="32"/>
        </w:rPr>
        <w:t>“取长式”“哇”效应。</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下面是四年级二班徐老师对刘</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注：肢体残疾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的朗读述评：</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30"/>
          <w:szCs w:val="30"/>
          <w:lang w:val="en-US" w:eastAsia="zh-CN"/>
        </w:rPr>
      </w:pPr>
      <w:r>
        <w:rPr>
          <w:rFonts w:hint="eastAsia" w:ascii="楷体" w:hAnsi="楷体" w:eastAsia="楷体" w:cs="楷体"/>
          <w:kern w:val="2"/>
          <w:sz w:val="28"/>
          <w:szCs w:val="28"/>
          <w:lang w:val="en-US" w:eastAsia="zh-CN" w:bidi="ar-SA"/>
        </w:rPr>
        <w:t>你朗读《小壁虎借尾巴》，做到了正确、流利、有感情。你用表情和动作读出了小壁虎三次借尾巴时语气的变化，我们感受到小壁虎的心情一次比一次着急！你用不同的语速和音调读出了小壁虎的天真和老牛声音的低沉，真好！如果你能够再读出燕子阿姨的亲切感就更好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2.进阶式述评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kern w:val="2"/>
          <w:sz w:val="32"/>
          <w:szCs w:val="32"/>
        </w:rPr>
      </w:pPr>
      <w:r>
        <w:rPr>
          <w:rFonts w:hint="eastAsia" w:ascii="仿宋_GB2312" w:hAnsi="仿宋_GB2312" w:eastAsia="仿宋_GB2312" w:cs="仿宋_GB2312"/>
          <w:sz w:val="32"/>
          <w:szCs w:val="32"/>
          <w:lang w:val="en-US" w:eastAsia="zh-CN"/>
        </w:rPr>
        <w:t>课堂上，教师运用</w:t>
      </w:r>
      <w:r>
        <w:rPr>
          <w:rFonts w:hint="eastAsia" w:ascii="仿宋_GB2312" w:hAnsi="仿宋_GB2312" w:eastAsia="仿宋_GB2312" w:cs="仿宋_GB2312"/>
          <w:sz w:val="32"/>
          <w:szCs w:val="32"/>
        </w:rPr>
        <w:t>“注意—识别——回应”</w:t>
      </w:r>
      <w:r>
        <w:rPr>
          <w:rFonts w:hint="eastAsia" w:ascii="仿宋_GB2312" w:hAnsi="仿宋_GB2312" w:eastAsia="仿宋_GB2312" w:cs="仿宋_GB2312"/>
          <w:sz w:val="32"/>
          <w:szCs w:val="32"/>
          <w:lang w:val="en-US" w:eastAsia="zh-CN"/>
        </w:rPr>
        <w:t>技术路径，</w:t>
      </w:r>
      <w:r>
        <w:rPr>
          <w:rFonts w:hint="eastAsia" w:ascii="仿宋_GB2312" w:hAnsi="仿宋_GB2312" w:eastAsia="仿宋_GB2312" w:cs="仿宋_GB2312"/>
          <w:sz w:val="32"/>
          <w:szCs w:val="32"/>
        </w:rPr>
        <w:t>及时注意、观察、倾听学生，捕捉学生课堂表现中的闪光点及情绪、表情、态度变化；根据观察结果，教师迅速做出识别，准确判断</w:t>
      </w:r>
      <w:r>
        <w:rPr>
          <w:rFonts w:hint="eastAsia" w:ascii="仿宋_GB2312" w:hAnsi="仿宋_GB2312" w:eastAsia="仿宋_GB2312" w:cs="仿宋_GB2312"/>
          <w:sz w:val="32"/>
          <w:szCs w:val="32"/>
          <w:lang w:val="en-US" w:eastAsia="zh-CN"/>
        </w:rPr>
        <w:t>学生的“困难点”“提升点”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及时</w:t>
      </w:r>
      <w:r>
        <w:rPr>
          <w:rFonts w:hint="eastAsia" w:ascii="仿宋_GB2312" w:hAnsi="仿宋_GB2312" w:eastAsia="仿宋_GB2312" w:cs="仿宋_GB2312"/>
          <w:sz w:val="32"/>
          <w:szCs w:val="32"/>
        </w:rPr>
        <w:t>回应“识别”结果，</w:t>
      </w:r>
      <w:r>
        <w:rPr>
          <w:rFonts w:hint="eastAsia" w:ascii="仿宋_GB2312" w:hAnsi="仿宋_GB2312" w:eastAsia="仿宋_GB2312" w:cs="仿宋_GB2312"/>
          <w:sz w:val="32"/>
          <w:szCs w:val="32"/>
          <w:lang w:val="en-US" w:eastAsia="zh-CN"/>
        </w:rPr>
        <w:t>给学生实时帮助，提供进阶路径。随班就读任课老师每周都写一个课堂述评，放入学生成长档案袋，</w:t>
      </w:r>
      <w:r>
        <w:rPr>
          <w:rFonts w:hint="eastAsia" w:ascii="仿宋_GB2312" w:hAnsi="仿宋_GB2312" w:eastAsia="仿宋_GB2312" w:cs="仿宋_GB2312"/>
          <w:kern w:val="2"/>
          <w:sz w:val="32"/>
          <w:szCs w:val="32"/>
          <w:lang w:val="en-US" w:eastAsia="zh-CN" w:bidi="ar-SA"/>
        </w:rPr>
        <w:t>如信息技术王老师针对三年级二班随班就读学生王××的课堂述评：</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楷体" w:hAnsi="楷体" w:eastAsia="楷体" w:cs="楷体"/>
          <w:kern w:val="2"/>
          <w:sz w:val="28"/>
          <w:szCs w:val="28"/>
          <w:lang w:val="en-US"/>
        </w:rPr>
      </w:pPr>
      <w:r>
        <w:rPr>
          <w:rFonts w:hint="eastAsia" w:ascii="楷体" w:hAnsi="楷体" w:eastAsia="楷体" w:cs="楷体"/>
          <w:kern w:val="2"/>
          <w:sz w:val="28"/>
          <w:szCs w:val="28"/>
          <w:lang w:val="en-US" w:eastAsia="zh-CN"/>
        </w:rPr>
        <w:t>课堂上，你遇到困难总是着急地大喊大叫：老师，我不会！我不会！……可以看出，你非常需要帮助！王老师走到你的跟前，手把手教你打出你的名字后，你高兴极了，迫不及待地继续尝试输入“端午节”三个字，你做到了！尽管打字过程中输入拼音字母有些困难，老师让你的同桌给予你帮助，你的同桌做得很好，你要感谢他！这节课你进步真大，打字字数超了好几个男同学，真棒！最后老师再给你个小小的建议：和同桌说话轻声说！你能做到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3.全员协商式述评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随班就读学生的健康成长需要学校、家庭、社会三方共同努力，需要师生、家长全员合作，通过开展全员协商式学业述评，共同创造适合随班就读孩子健康成长的教育环境和氛围。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桌”述评。教师选派自控力强、有爱心的同伴作为特殊儿童的“同桌”，同桌的提醒、鼓励、互动、交流是特殊孩子最容易接受的学习方式，效果明显。特殊儿童的“同桌”会根据学科不同或时间节点不同适时调换，在教育教学活动中，让“同桌”参与述评活动。如三年级三班班级综合活动《小水滴十岁了》，随班就读学生魏××在“同桌”的提醒下很好地通过动作表演方式融入到活动中，活动结束时，同桌评价魏××：</w:t>
      </w:r>
    </w:p>
    <w:p>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虽然他没有唱出来（注：智力及言语障碍），但模仿动作很努力！和小组同学一起表演，脸上很开心地笑着！我们应该为他鼓掌！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家长述评。家长根据学校制定的教育计划安排，配合学校老师做好教育教学工作。家长的初衷就是希望孩子过一种普通教育教学的学习生活。特别是在习惯养成方面，让随班就读的孩子与正常孩子一样在习惯养成教育月和习惯强化周中建立规则意识，形成基本学习和生活习惯，让每一个特殊孩子潜移默化地适应集体生活，适应班级生活和学习节奏。根据随班就读学生的特点建立劳动小岗位，引导他们学习各种劳动技巧，按时做好值日，让随班就读的学生通过履行岗位职责，力所能及地为同学们服务，培养劳动技能，养成爱劳动的好习惯。随班就读学生平等地参与班级和学校的各种养成习惯评价活动，跟其他同学一样参与争章，参与评优，让每一个随班就读的孩子感觉和同学是一样的，并且“我和大家一样棒。”</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正如一位家长对孩子写得述评：</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每晚睡觉前，你把脱下的衣服叠得整整齐齐的，明天的学习用品提前放到书包里，天天如此！好习惯就是好人生！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让随班就读孩子适应社会生活，家校紧密配合，让每一个随班就读孩子都参加红色感恩、黄色安全、绿色环保、蓝色职业、橙色技能“五彩行动”，到敬老院、社区、交通岗、消防队、红色教育基地、社会实践基地等参加社会实践活动，在体验课程中，获得知识和能力，更重要的是让孩子懂得学会感恩、学会做人，孩子的集体意识、爱国情感，品德修养都得到提升。凡是参加社会实践体验活动的学生都能得到“社会实践章”，计入社会实践评价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ascii="黑体" w:hAnsi="黑体" w:eastAsia="黑体" w:cs="楷体_GB2312"/>
          <w:bCs/>
          <w:sz w:val="32"/>
          <w:szCs w:val="32"/>
        </w:rPr>
      </w:pPr>
      <w:r>
        <w:rPr>
          <w:rFonts w:hint="eastAsia" w:ascii="黑体" w:hAnsi="黑体" w:eastAsia="黑体" w:cs="楷体_GB2312"/>
          <w:bCs/>
          <w:sz w:val="32"/>
          <w:szCs w:val="32"/>
          <w:lang w:val="en-US" w:eastAsia="zh-CN"/>
        </w:rPr>
        <w:t>三</w:t>
      </w:r>
      <w:r>
        <w:rPr>
          <w:rFonts w:hint="eastAsia" w:ascii="黑体" w:hAnsi="黑体" w:eastAsia="黑体" w:cs="楷体_GB2312"/>
          <w:bCs/>
          <w:sz w:val="32"/>
          <w:szCs w:val="32"/>
        </w:rPr>
        <w:t>、</w:t>
      </w:r>
      <w:r>
        <w:rPr>
          <w:rFonts w:hint="eastAsia" w:ascii="黑体" w:hAnsi="黑体" w:eastAsia="黑体" w:cs="楷体_GB2312"/>
          <w:bCs/>
          <w:sz w:val="32"/>
          <w:szCs w:val="32"/>
          <w:lang w:val="en-US" w:eastAsia="zh-CN"/>
        </w:rPr>
        <w:t>依托资源教室，</w:t>
      </w:r>
      <w:r>
        <w:rPr>
          <w:rFonts w:hint="eastAsia" w:ascii="黑体" w:hAnsi="黑体" w:eastAsia="黑体" w:cs="楷体_GB2312"/>
          <w:bCs/>
          <w:sz w:val="32"/>
          <w:szCs w:val="32"/>
        </w:rPr>
        <w:t>实施</w:t>
      </w:r>
      <w:r>
        <w:rPr>
          <w:rFonts w:hint="eastAsia" w:ascii="黑体" w:hAnsi="黑体" w:eastAsia="黑体" w:cs="楷体_GB2312"/>
          <w:bCs/>
          <w:sz w:val="32"/>
          <w:szCs w:val="32"/>
          <w:lang w:val="en-US" w:eastAsia="zh-CN"/>
        </w:rPr>
        <w:t>专业述评，</w:t>
      </w:r>
      <w:r>
        <w:rPr>
          <w:rFonts w:hint="eastAsia" w:ascii="黑体" w:hAnsi="黑体" w:eastAsia="黑体" w:cs="楷体_GB2312"/>
          <w:bCs/>
          <w:sz w:val="32"/>
          <w:szCs w:val="32"/>
        </w:rPr>
        <w:t>激活学生</w:t>
      </w:r>
      <w:r>
        <w:rPr>
          <w:rFonts w:ascii="黑体" w:hAnsi="黑体" w:eastAsia="黑体" w:cs="楷体_GB2312"/>
          <w:bCs/>
          <w:sz w:val="32"/>
          <w:szCs w:val="32"/>
        </w:rPr>
        <w:t>潜能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学校建有高标准示范性资源教室，设施配备齐全，能够满足孩子的多种特殊需求，建立了完备的管理机制和运行机制，配备两名校内资源教师、两名外聘特教资源教师、多名专业康复理疗师、多名心理咨询师，并为每个随班就读的孩子单独制定了课程表，保证每个孩子每周至少三节的生活适应及康复课程，所有工作纳入学校统一管理。根据学生的具体情况，有计划有针对性对其进行跟踪式训练，补偿缺陷，提高能力，开发潜能。建立和完善“一生一档”专项述评档案，记录学生心理发展、康复训练情况。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教育是对生命的唤醒，是一场爱的旅行。随班就读的每一个孩子都有享受平等而有尊严的学习权利，通过开设多元课程和实施学业述评，为随班就读孩子提供了更加适宜的教育，助力折翼天使们，在我们的呵护下阳光生长。</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372FC5-A4AA-4228-9365-86BE23B8853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A00002BF" w:usb1="38CF7CFA" w:usb2="00082016" w:usb3="00000000" w:csb0="00040001" w:csb1="00000000"/>
    <w:embedRegular r:id="rId2" w:fontKey="{1319D006-D156-494C-9BFB-C62913788381}"/>
  </w:font>
  <w:font w:name="楷体_GB2312">
    <w:panose1 w:val="02010609030101010101"/>
    <w:charset w:val="86"/>
    <w:family w:val="modern"/>
    <w:pitch w:val="default"/>
    <w:sig w:usb0="00000001" w:usb1="080E0000" w:usb2="00000000" w:usb3="00000000" w:csb0="00040000" w:csb1="00000000"/>
    <w:embedRegular r:id="rId3" w:fontKey="{A54B85F5-A453-4F4D-B522-70EF7FD867EF}"/>
  </w:font>
  <w:font w:name="仿宋_GB2312">
    <w:panose1 w:val="02010609030101010101"/>
    <w:charset w:val="86"/>
    <w:family w:val="modern"/>
    <w:pitch w:val="default"/>
    <w:sig w:usb0="00000001" w:usb1="080E0000" w:usb2="00000000" w:usb3="00000000" w:csb0="00040000" w:csb1="00000000"/>
    <w:embedRegular r:id="rId4" w:fontKey="{410FE051-DD62-45CE-A117-EA7A6AF595BE}"/>
  </w:font>
  <w:font w:name="楷体">
    <w:panose1 w:val="02010609060101010101"/>
    <w:charset w:val="86"/>
    <w:family w:val="auto"/>
    <w:pitch w:val="default"/>
    <w:sig w:usb0="800002BF" w:usb1="38CF7CFA" w:usb2="00000016" w:usb3="00000000" w:csb0="00040001" w:csb1="00000000"/>
    <w:embedRegular r:id="rId5" w:fontKey="{2FCB9FC8-4E81-4E14-89E5-DE88027E07D1}"/>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3MGJiMmI1MGI2MTlhNThhY2MxNWJmZDgyN2ExNzgifQ=="/>
  </w:docVars>
  <w:rsids>
    <w:rsidRoot w:val="00C2533E"/>
    <w:rsid w:val="00036437"/>
    <w:rsid w:val="000B4030"/>
    <w:rsid w:val="000C6FFD"/>
    <w:rsid w:val="000D6F98"/>
    <w:rsid w:val="000E5AD9"/>
    <w:rsid w:val="00133D56"/>
    <w:rsid w:val="00160832"/>
    <w:rsid w:val="00161841"/>
    <w:rsid w:val="0019578A"/>
    <w:rsid w:val="001A7472"/>
    <w:rsid w:val="001B6C68"/>
    <w:rsid w:val="001F15A5"/>
    <w:rsid w:val="00220816"/>
    <w:rsid w:val="00233D50"/>
    <w:rsid w:val="0024015C"/>
    <w:rsid w:val="00271F99"/>
    <w:rsid w:val="002812AE"/>
    <w:rsid w:val="002D091A"/>
    <w:rsid w:val="002E5F31"/>
    <w:rsid w:val="002F19B1"/>
    <w:rsid w:val="002F34D0"/>
    <w:rsid w:val="003127D8"/>
    <w:rsid w:val="0035517B"/>
    <w:rsid w:val="00385D66"/>
    <w:rsid w:val="003B677F"/>
    <w:rsid w:val="003E019C"/>
    <w:rsid w:val="003E6D7C"/>
    <w:rsid w:val="003F6611"/>
    <w:rsid w:val="003F7CC6"/>
    <w:rsid w:val="004072F5"/>
    <w:rsid w:val="00415649"/>
    <w:rsid w:val="00416802"/>
    <w:rsid w:val="0046698E"/>
    <w:rsid w:val="0047302C"/>
    <w:rsid w:val="004805FF"/>
    <w:rsid w:val="0049123A"/>
    <w:rsid w:val="004C399D"/>
    <w:rsid w:val="00500A89"/>
    <w:rsid w:val="00514C82"/>
    <w:rsid w:val="0052017D"/>
    <w:rsid w:val="00552F8E"/>
    <w:rsid w:val="00557E1B"/>
    <w:rsid w:val="005779B7"/>
    <w:rsid w:val="00596BB6"/>
    <w:rsid w:val="005A179D"/>
    <w:rsid w:val="005B002D"/>
    <w:rsid w:val="005C0EEE"/>
    <w:rsid w:val="005E53DA"/>
    <w:rsid w:val="005E6324"/>
    <w:rsid w:val="005F5833"/>
    <w:rsid w:val="00611416"/>
    <w:rsid w:val="0062560B"/>
    <w:rsid w:val="00651FB0"/>
    <w:rsid w:val="00697A59"/>
    <w:rsid w:val="006E7718"/>
    <w:rsid w:val="00711B1B"/>
    <w:rsid w:val="0074491D"/>
    <w:rsid w:val="00753D1E"/>
    <w:rsid w:val="0078390E"/>
    <w:rsid w:val="007C2250"/>
    <w:rsid w:val="007C514D"/>
    <w:rsid w:val="007D1CA7"/>
    <w:rsid w:val="008627FD"/>
    <w:rsid w:val="008807E6"/>
    <w:rsid w:val="008A59B3"/>
    <w:rsid w:val="008B0498"/>
    <w:rsid w:val="008B70F0"/>
    <w:rsid w:val="0090052C"/>
    <w:rsid w:val="00913272"/>
    <w:rsid w:val="00954BDC"/>
    <w:rsid w:val="0095704E"/>
    <w:rsid w:val="00957B6E"/>
    <w:rsid w:val="00984E1D"/>
    <w:rsid w:val="0098783D"/>
    <w:rsid w:val="009C32EA"/>
    <w:rsid w:val="009C7D96"/>
    <w:rsid w:val="009F6F88"/>
    <w:rsid w:val="00A5574F"/>
    <w:rsid w:val="00AA5FA5"/>
    <w:rsid w:val="00AB66D4"/>
    <w:rsid w:val="00AD1AAD"/>
    <w:rsid w:val="00AE5C1B"/>
    <w:rsid w:val="00AF1044"/>
    <w:rsid w:val="00AF2C05"/>
    <w:rsid w:val="00B2770D"/>
    <w:rsid w:val="00B56D72"/>
    <w:rsid w:val="00B93935"/>
    <w:rsid w:val="00BE076C"/>
    <w:rsid w:val="00C15B18"/>
    <w:rsid w:val="00C2533E"/>
    <w:rsid w:val="00CC7128"/>
    <w:rsid w:val="00CD77C8"/>
    <w:rsid w:val="00CE2A10"/>
    <w:rsid w:val="00D04A2B"/>
    <w:rsid w:val="00D22161"/>
    <w:rsid w:val="00D864C2"/>
    <w:rsid w:val="00DA143D"/>
    <w:rsid w:val="00DC2468"/>
    <w:rsid w:val="00DF7208"/>
    <w:rsid w:val="00E04931"/>
    <w:rsid w:val="00E279F2"/>
    <w:rsid w:val="00E368DA"/>
    <w:rsid w:val="00E823A6"/>
    <w:rsid w:val="00E86CE0"/>
    <w:rsid w:val="00E91759"/>
    <w:rsid w:val="00EA0D8E"/>
    <w:rsid w:val="00EA1ECD"/>
    <w:rsid w:val="00ED6C1C"/>
    <w:rsid w:val="00EF04C0"/>
    <w:rsid w:val="00F33D25"/>
    <w:rsid w:val="00F42A41"/>
    <w:rsid w:val="00F60564"/>
    <w:rsid w:val="00F61067"/>
    <w:rsid w:val="00F62FE5"/>
    <w:rsid w:val="00F81CB0"/>
    <w:rsid w:val="00F84B9A"/>
    <w:rsid w:val="00FB6366"/>
    <w:rsid w:val="00FC3BFB"/>
    <w:rsid w:val="03106C8B"/>
    <w:rsid w:val="0FD823D7"/>
    <w:rsid w:val="10CE148F"/>
    <w:rsid w:val="12A6341B"/>
    <w:rsid w:val="149E54BE"/>
    <w:rsid w:val="15106D76"/>
    <w:rsid w:val="15E2762C"/>
    <w:rsid w:val="18A312F5"/>
    <w:rsid w:val="1C6C0452"/>
    <w:rsid w:val="1CB71372"/>
    <w:rsid w:val="22620F81"/>
    <w:rsid w:val="227A3A15"/>
    <w:rsid w:val="27DF3E12"/>
    <w:rsid w:val="29974BD4"/>
    <w:rsid w:val="33311868"/>
    <w:rsid w:val="35977F67"/>
    <w:rsid w:val="35B3475E"/>
    <w:rsid w:val="383F51BA"/>
    <w:rsid w:val="39AB68C4"/>
    <w:rsid w:val="39C7247E"/>
    <w:rsid w:val="42C7617D"/>
    <w:rsid w:val="433E55F2"/>
    <w:rsid w:val="43E31666"/>
    <w:rsid w:val="452D4FBB"/>
    <w:rsid w:val="47D85676"/>
    <w:rsid w:val="490F78BE"/>
    <w:rsid w:val="4A22177A"/>
    <w:rsid w:val="4D100356"/>
    <w:rsid w:val="4EEE546D"/>
    <w:rsid w:val="50240FC4"/>
    <w:rsid w:val="52E358DB"/>
    <w:rsid w:val="540D2D26"/>
    <w:rsid w:val="58760781"/>
    <w:rsid w:val="5926322D"/>
    <w:rsid w:val="5BBB3A49"/>
    <w:rsid w:val="5D9A02E7"/>
    <w:rsid w:val="655A6B2D"/>
    <w:rsid w:val="6A6C4AE2"/>
    <w:rsid w:val="710F23BA"/>
    <w:rsid w:val="76D40695"/>
    <w:rsid w:val="7B5024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7</Pages>
  <Words>3375</Words>
  <Characters>3382</Characters>
  <Lines>27</Lines>
  <Paragraphs>7</Paragraphs>
  <TotalTime>9</TotalTime>
  <ScaleCrop>false</ScaleCrop>
  <LinksUpToDate>false</LinksUpToDate>
  <CharactersWithSpaces>3392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2021-08-12T07:41:00Z</dcterms:created>
  <dc:creator>SX</dc:creator>
  <cp:lastModifiedBy>是我呀</cp:lastModifiedBy>
  <cp:lastPrinted>2022-08-25T02:33:35Z</cp:lastPrinted>
  <dcterms:modified xsi:type="dcterms:W3CDTF">2022-08-25T02:34:52Z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8BFBE0D93BC2471EA1BDCFEF8DFCBCC6</vt:lpwstr>
  </property>
</Properties>
</file>