
<file path=[Content_Types].xml><?xml version="1.0" encoding="utf-8"?>
<Types xmlns="http://schemas.openxmlformats.org/package/2006/content-types">
  <Default Extension="xml" ContentType="application/xml"/>
  <Default Extension="emf" ContentType="image/x-emf"/>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cs="黑体"/>
          <w:color w:val="000000"/>
          <w:szCs w:val="32"/>
        </w:rPr>
      </w:pPr>
      <w:r>
        <w:rPr>
          <w:rFonts w:hint="eastAsia" w:ascii="黑体" w:hAnsi="黑体" w:eastAsia="黑体" w:cs="黑体"/>
          <w:color w:val="000000"/>
          <w:szCs w:val="32"/>
        </w:rPr>
        <w:t>附件1</w:t>
      </w:r>
    </w:p>
    <w:p>
      <w:pPr>
        <w:pStyle w:val="5"/>
        <w:spacing w:line="580" w:lineRule="exact"/>
        <w:jc w:val="center"/>
        <w:rPr>
          <w:rFonts w:ascii="方正小标宋_GBK" w:hAnsi="方正小标宋_GBK" w:eastAsia="方正小标宋_GBK"/>
          <w:w w:val="98"/>
          <w:sz w:val="44"/>
          <w:szCs w:val="44"/>
        </w:rPr>
      </w:pPr>
    </w:p>
    <w:p>
      <w:pPr>
        <w:pStyle w:val="5"/>
        <w:spacing w:line="580" w:lineRule="exact"/>
        <w:jc w:val="center"/>
        <w:rPr>
          <w:rFonts w:ascii="方正小标宋_GBK" w:hAnsi="方正小标宋_GBK" w:eastAsia="方正小标宋_GBK"/>
          <w:w w:val="98"/>
          <w:sz w:val="44"/>
          <w:szCs w:val="44"/>
        </w:rPr>
      </w:pPr>
      <w:r>
        <w:rPr>
          <w:rFonts w:hint="eastAsia" w:ascii="方正小标宋_GBK" w:hAnsi="方正小标宋_GBK" w:eastAsia="方正小标宋_GBK" w:cs="方正小标宋_GBK"/>
          <w:w w:val="98"/>
          <w:sz w:val="44"/>
          <w:szCs w:val="44"/>
        </w:rPr>
        <w:t>送教上门、随班就读优秀案例申报表</w:t>
      </w:r>
    </w:p>
    <w:p>
      <w:pPr>
        <w:spacing w:line="580" w:lineRule="exact"/>
        <w:ind w:firstLine="640" w:firstLineChars="200"/>
        <w:rPr>
          <w:rFonts w:ascii="仿宋_GB2312" w:hAnsi="仿宋_GB2312" w:eastAsia="仿宋_GB2312"/>
          <w:szCs w:val="32"/>
          <w:shd w:val="clear" w:color="auto" w:fill="FFFFFF"/>
        </w:rPr>
      </w:pPr>
    </w:p>
    <w:tbl>
      <w:tblPr>
        <w:tblStyle w:val="7"/>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1390"/>
        <w:gridCol w:w="257"/>
        <w:gridCol w:w="1284"/>
        <w:gridCol w:w="1114"/>
        <w:gridCol w:w="20"/>
        <w:gridCol w:w="1575"/>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033" w:type="dxa"/>
            <w:tcBorders>
              <w:top w:val="single" w:color="auto" w:sz="4" w:space="0"/>
              <w:left w:val="single" w:color="auto" w:sz="4" w:space="0"/>
              <w:bottom w:val="single" w:color="auto" w:sz="4" w:space="0"/>
              <w:right w:val="single" w:color="auto" w:sz="4" w:space="0"/>
            </w:tcBorders>
            <w:vAlign w:val="center"/>
          </w:tcPr>
          <w:p>
            <w:pPr>
              <w:spacing w:line="340" w:lineRule="exact"/>
              <w:ind w:right="13" w:rightChars="4"/>
              <w:jc w:val="center"/>
              <w:rPr>
                <w:rFonts w:ascii="楷体_GB2312" w:eastAsia="楷体_GB2312"/>
                <w:sz w:val="28"/>
                <w:szCs w:val="28"/>
              </w:rPr>
            </w:pPr>
            <w:r>
              <w:rPr>
                <w:rFonts w:hint="eastAsia" w:ascii="楷体_GB2312" w:eastAsia="楷体_GB2312" w:cs="楷体_GB2312"/>
                <w:sz w:val="28"/>
                <w:szCs w:val="28"/>
              </w:rPr>
              <w:t>姓名</w:t>
            </w:r>
          </w:p>
        </w:tc>
        <w:tc>
          <w:tcPr>
            <w:tcW w:w="2931"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ind w:right="13" w:rightChars="4"/>
              <w:jc w:val="center"/>
              <w:rPr>
                <w:rFonts w:ascii="仿宋_GB2312" w:eastAsia="仿宋_GB2312"/>
                <w:sz w:val="28"/>
                <w:szCs w:val="28"/>
              </w:rPr>
            </w:pPr>
            <w:r>
              <w:rPr>
                <w:rFonts w:hint="eastAsia" w:ascii="仿宋_GB2312" w:eastAsia="仿宋_GB2312"/>
                <w:sz w:val="28"/>
                <w:szCs w:val="28"/>
              </w:rPr>
              <w:t xml:space="preserve">江婧 </w:t>
            </w:r>
            <w:r>
              <w:rPr>
                <w:rFonts w:ascii="仿宋_GB2312" w:eastAsia="仿宋_GB2312"/>
                <w:sz w:val="28"/>
                <w:szCs w:val="28"/>
              </w:rPr>
              <w:t xml:space="preserve"> </w:t>
            </w:r>
          </w:p>
          <w:p>
            <w:pPr>
              <w:spacing w:line="340" w:lineRule="exact"/>
              <w:ind w:right="13" w:rightChars="4"/>
              <w:jc w:val="center"/>
              <w:rPr>
                <w:rFonts w:hint="eastAsia" w:ascii="仿宋_GB2312" w:eastAsia="仿宋_GB2312"/>
                <w:sz w:val="28"/>
                <w:szCs w:val="28"/>
              </w:rPr>
            </w:pPr>
            <w:r>
              <w:rPr>
                <w:rFonts w:hint="eastAsia" w:ascii="仿宋_GB2312" w:eastAsia="仿宋_GB2312"/>
                <w:sz w:val="28"/>
                <w:szCs w:val="28"/>
              </w:rPr>
              <w:t>刘宁</w:t>
            </w:r>
          </w:p>
          <w:p>
            <w:pPr>
              <w:spacing w:line="340" w:lineRule="exact"/>
              <w:ind w:right="13" w:rightChars="4"/>
              <w:jc w:val="center"/>
              <w:rPr>
                <w:rFonts w:ascii="仿宋_GB2312" w:eastAsia="仿宋_GB2312"/>
                <w:sz w:val="28"/>
                <w:szCs w:val="28"/>
              </w:rPr>
            </w:pPr>
            <w:r>
              <w:rPr>
                <w:rFonts w:hint="eastAsia" w:ascii="仿宋_GB2312" w:eastAsia="仿宋_GB2312"/>
                <w:sz w:val="28"/>
                <w:szCs w:val="28"/>
                <w:lang w:eastAsia="zh-CN"/>
              </w:rPr>
              <w:t>邹红霞</w:t>
            </w:r>
            <w:r>
              <w:rPr>
                <w:rFonts w:hint="eastAsia" w:ascii="仿宋_GB2312" w:eastAsia="仿宋_GB2312"/>
                <w:sz w:val="28"/>
                <w:szCs w:val="28"/>
              </w:rPr>
              <w:t xml:space="preserve"> </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right="13" w:rightChars="4"/>
              <w:jc w:val="center"/>
              <w:rPr>
                <w:rFonts w:ascii="楷体_GB2312" w:eastAsia="楷体_GB2312"/>
                <w:sz w:val="28"/>
                <w:szCs w:val="28"/>
              </w:rPr>
            </w:pPr>
            <w:r>
              <w:rPr>
                <w:rFonts w:hint="eastAsia" w:ascii="楷体_GB2312" w:eastAsia="楷体_GB2312" w:cs="楷体_GB2312"/>
                <w:sz w:val="28"/>
                <w:szCs w:val="28"/>
              </w:rPr>
              <w:t>单位</w:t>
            </w:r>
          </w:p>
        </w:tc>
        <w:tc>
          <w:tcPr>
            <w:tcW w:w="3842"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right="13" w:rightChars="4"/>
              <w:jc w:val="center"/>
              <w:rPr>
                <w:rFonts w:hint="eastAsia" w:ascii="仿宋_GB2312" w:eastAsia="仿宋_GB2312"/>
                <w:sz w:val="28"/>
                <w:szCs w:val="28"/>
              </w:rPr>
            </w:pPr>
            <w:r>
              <w:rPr>
                <w:rFonts w:hint="eastAsia" w:ascii="仿宋_GB2312" w:eastAsia="仿宋_GB2312"/>
                <w:sz w:val="28"/>
                <w:szCs w:val="28"/>
              </w:rPr>
              <w:t>烟台市特殊教育学校</w:t>
            </w:r>
          </w:p>
          <w:p>
            <w:pPr>
              <w:spacing w:line="340" w:lineRule="exact"/>
              <w:ind w:right="13" w:rightChars="4"/>
              <w:jc w:val="center"/>
              <w:rPr>
                <w:rFonts w:hint="eastAsia" w:ascii="仿宋_GB2312" w:eastAsia="仿宋_GB2312"/>
                <w:sz w:val="28"/>
                <w:szCs w:val="28"/>
                <w:lang w:eastAsia="zh-CN"/>
              </w:rPr>
            </w:pPr>
            <w:r>
              <w:rPr>
                <w:rFonts w:hint="eastAsia" w:ascii="仿宋_GB2312" w:eastAsia="仿宋_GB2312"/>
                <w:sz w:val="28"/>
                <w:szCs w:val="28"/>
                <w:lang w:eastAsia="zh-CN"/>
              </w:rPr>
              <w:t>烟台市教育局</w:t>
            </w:r>
          </w:p>
          <w:p>
            <w:pPr>
              <w:spacing w:line="340" w:lineRule="exact"/>
              <w:ind w:right="13" w:rightChars="4"/>
              <w:jc w:val="center"/>
              <w:rPr>
                <w:rFonts w:hint="eastAsia"/>
                <w:lang w:eastAsia="zh-CN"/>
              </w:rPr>
            </w:pPr>
            <w:r>
              <w:rPr>
                <w:rFonts w:hint="eastAsia" w:ascii="仿宋_GB2312" w:eastAsia="仿宋_GB2312"/>
                <w:sz w:val="28"/>
                <w:szCs w:val="28"/>
                <w:lang w:eastAsia="zh-CN"/>
              </w:rPr>
              <w:t>烟台市特殊教育学校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242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楷体_GB2312" w:eastAsia="楷体_GB2312"/>
                <w:sz w:val="28"/>
                <w:szCs w:val="28"/>
              </w:rPr>
            </w:pPr>
            <w:r>
              <w:rPr>
                <w:rFonts w:hint="eastAsia" w:ascii="楷体_GB2312" w:eastAsia="楷体_GB2312" w:cs="楷体_GB2312"/>
                <w:sz w:val="28"/>
                <w:szCs w:val="28"/>
              </w:rPr>
              <w:t>案例名称</w:t>
            </w:r>
          </w:p>
        </w:tc>
        <w:tc>
          <w:tcPr>
            <w:tcW w:w="6517" w:type="dxa"/>
            <w:gridSpan w:val="6"/>
            <w:tcBorders>
              <w:top w:val="single" w:color="auto" w:sz="4" w:space="0"/>
              <w:left w:val="single" w:color="auto" w:sz="4" w:space="0"/>
              <w:bottom w:val="single" w:color="auto" w:sz="4" w:space="0"/>
              <w:right w:val="single" w:color="auto" w:sz="4" w:space="0"/>
            </w:tcBorders>
            <w:vAlign w:val="center"/>
          </w:tcPr>
          <w:p>
            <w:pPr>
              <w:spacing w:line="340" w:lineRule="exact"/>
              <w:ind w:right="13" w:rightChars="4"/>
              <w:rPr>
                <w:rFonts w:ascii="楷体_GB2312" w:eastAsia="楷体_GB2312"/>
                <w:sz w:val="28"/>
                <w:szCs w:val="28"/>
              </w:rPr>
            </w:pPr>
            <w:r>
              <w:rPr>
                <w:rFonts w:hint="eastAsia" w:ascii="楷体_GB2312" w:eastAsia="楷体_GB2312"/>
                <w:sz w:val="28"/>
                <w:szCs w:val="28"/>
              </w:rPr>
              <w:t>《发挥资源中心职能，为融合教育护航》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242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楷体_GB2312" w:eastAsia="楷体_GB2312"/>
                <w:sz w:val="28"/>
                <w:szCs w:val="28"/>
              </w:rPr>
            </w:pPr>
            <w:r>
              <w:rPr>
                <w:rFonts w:hint="eastAsia" w:ascii="楷体_GB2312" w:eastAsia="楷体_GB2312" w:cs="楷体_GB2312"/>
                <w:sz w:val="28"/>
                <w:szCs w:val="28"/>
              </w:rPr>
              <w:t>申报人职称</w:t>
            </w:r>
          </w:p>
        </w:tc>
        <w:tc>
          <w:tcPr>
            <w:tcW w:w="2655"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ind w:right="13" w:rightChars="4"/>
              <w:jc w:val="center"/>
              <w:rPr>
                <w:rFonts w:ascii="楷体_GB2312" w:eastAsia="楷体_GB2312"/>
                <w:sz w:val="28"/>
                <w:szCs w:val="28"/>
              </w:rPr>
            </w:pPr>
            <w:r>
              <w:rPr>
                <w:rFonts w:hint="eastAsia" w:ascii="楷体_GB2312" w:eastAsia="楷体_GB2312"/>
                <w:sz w:val="28"/>
                <w:szCs w:val="28"/>
              </w:rPr>
              <w:t>一级教师</w:t>
            </w:r>
          </w:p>
        </w:tc>
        <w:tc>
          <w:tcPr>
            <w:tcW w:w="1595"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right="13" w:rightChars="4"/>
              <w:rPr>
                <w:rFonts w:ascii="楷体_GB2312" w:eastAsia="楷体_GB2312"/>
                <w:sz w:val="28"/>
                <w:szCs w:val="28"/>
              </w:rPr>
            </w:pPr>
            <w:r>
              <w:rPr>
                <w:rFonts w:hint="eastAsia" w:ascii="楷体_GB2312" w:eastAsia="楷体_GB2312" w:cs="楷体_GB2312"/>
                <w:sz w:val="28"/>
                <w:szCs w:val="28"/>
              </w:rPr>
              <w:t>联系电话</w:t>
            </w:r>
          </w:p>
        </w:tc>
        <w:tc>
          <w:tcPr>
            <w:tcW w:w="2267" w:type="dxa"/>
            <w:tcBorders>
              <w:top w:val="single" w:color="auto" w:sz="4" w:space="0"/>
              <w:left w:val="single" w:color="auto" w:sz="4" w:space="0"/>
              <w:bottom w:val="single" w:color="auto" w:sz="4" w:space="0"/>
              <w:right w:val="single" w:color="auto" w:sz="4" w:space="0"/>
            </w:tcBorders>
            <w:vAlign w:val="center"/>
          </w:tcPr>
          <w:p>
            <w:pPr>
              <w:spacing w:line="340" w:lineRule="exact"/>
              <w:ind w:right="13" w:rightChars="4"/>
              <w:jc w:val="center"/>
              <w:rPr>
                <w:rFonts w:ascii="楷体_GB2312" w:eastAsia="楷体_GB2312"/>
                <w:sz w:val="28"/>
                <w:szCs w:val="28"/>
              </w:rPr>
            </w:pPr>
            <w:r>
              <w:rPr>
                <w:rFonts w:hint="eastAsia" w:ascii="楷体_GB2312" w:eastAsia="楷体_GB2312"/>
                <w:sz w:val="28"/>
                <w:szCs w:val="28"/>
              </w:rPr>
              <w:t>1</w:t>
            </w:r>
            <w:r>
              <w:rPr>
                <w:rFonts w:ascii="楷体_GB2312" w:eastAsia="楷体_GB2312"/>
                <w:sz w:val="28"/>
                <w:szCs w:val="28"/>
              </w:rPr>
              <w:t>7605357760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40" w:type="dxa"/>
            <w:gridSpan w:val="8"/>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近几年，烟台市特殊教育资源中心全面推进融合教育发展，</w:t>
            </w:r>
            <w:r>
              <w:rPr>
                <w:rFonts w:hint="eastAsia" w:ascii="仿宋_GB2312" w:hAnsi="仿宋_GB2312" w:eastAsia="仿宋_GB2312" w:cs="仿宋_GB2312"/>
                <w:color w:val="auto"/>
                <w:sz w:val="32"/>
                <w:szCs w:val="32"/>
              </w:rPr>
              <w:t>围绕宏观抓架构、微观抓运行、重点抓指导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三条主线</w:t>
            </w:r>
            <w:r>
              <w:rPr>
                <w:rFonts w:hint="eastAsia" w:ascii="仿宋_GB2312" w:hAnsi="仿宋_GB2312" w:eastAsia="仿宋_GB2312" w:cs="仿宋_GB2312"/>
                <w:color w:val="auto"/>
                <w:sz w:val="32"/>
                <w:szCs w:val="32"/>
                <w:lang w:eastAsia="zh-CN"/>
              </w:rPr>
              <w:t>”进行布局，实现随班就读工作的“三个提升”，推动全市融合教育科学性、有效性，专业化发展。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一、宏观抓架构，提升随班就读工作管理体系的科学性</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ascii="仿宋_GB2312" w:hAnsi="仿宋_GB2312" w:eastAsia="仿宋_GB2312" w:cs="仿宋_GB2312"/>
                <w:szCs w:val="32"/>
              </w:rPr>
            </w:pPr>
            <w:r>
              <w:rPr>
                <w:rFonts w:hint="eastAsia" w:ascii="楷体_GB2312" w:hAnsi="楷体_GB2312" w:eastAsia="楷体_GB2312" w:cs="楷体_GB2312"/>
                <w:b w:val="0"/>
                <w:bCs/>
                <w:szCs w:val="32"/>
              </w:rPr>
              <w:t>（一）成立队伍，为开展资源中心工作做准备。</w:t>
            </w:r>
            <w:r>
              <w:rPr>
                <w:rFonts w:hint="eastAsia" w:ascii="仿宋_GB2312" w:hAnsi="仿宋_GB2312" w:eastAsia="仿宋_GB2312" w:cs="仿宋_GB2312"/>
                <w:szCs w:val="32"/>
              </w:rPr>
              <w:t>烟台市特殊教育资源中心</w:t>
            </w:r>
            <w:r>
              <w:rPr>
                <w:rFonts w:hint="eastAsia" w:ascii="仿宋_GB2312" w:hAnsi="仿宋_GB2312" w:eastAsia="仿宋_GB2312" w:cs="仿宋_GB2312"/>
                <w:szCs w:val="32"/>
                <w:lang w:eastAsia="zh-CN"/>
              </w:rPr>
              <w:t>成立于</w:t>
            </w:r>
            <w:r>
              <w:rPr>
                <w:rFonts w:hint="eastAsia" w:ascii="仿宋_GB2312" w:hAnsi="仿宋_GB2312" w:eastAsia="仿宋_GB2312" w:cs="仿宋_GB2312"/>
                <w:szCs w:val="32"/>
                <w:lang w:val="en-US" w:eastAsia="zh-CN"/>
              </w:rPr>
              <w:t>2020年，</w:t>
            </w:r>
            <w:r>
              <w:rPr>
                <w:rFonts w:hint="eastAsia" w:ascii="仿宋_GB2312" w:hAnsi="仿宋_GB2312" w:eastAsia="仿宋_GB2312" w:cs="仿宋_GB2312"/>
                <w:szCs w:val="32"/>
              </w:rPr>
              <w:t>挂靠在烟台市特殊教育学校,是集特殊教育指导、研究、评估、培训、服</w:t>
            </w:r>
            <w:bookmarkStart w:id="0" w:name="_GoBack"/>
            <w:bookmarkEnd w:id="0"/>
            <w:r>
              <w:rPr>
                <w:rFonts w:hint="eastAsia" w:ascii="仿宋_GB2312" w:hAnsi="仿宋_GB2312" w:eastAsia="仿宋_GB2312" w:cs="仿宋_GB2312"/>
                <w:szCs w:val="32"/>
              </w:rPr>
              <w:t>务于一体的专业机构。中心设主任1人、副主任1人、区县中心主任14人，专职巡回指导教师</w:t>
            </w:r>
            <w:r>
              <w:rPr>
                <w:rFonts w:ascii="仿宋_GB2312" w:hAnsi="仿宋_GB2312" w:eastAsia="仿宋_GB2312" w:cs="仿宋_GB2312"/>
                <w:szCs w:val="32"/>
              </w:rPr>
              <w:t>4</w:t>
            </w:r>
            <w:r>
              <w:rPr>
                <w:rFonts w:hint="eastAsia" w:ascii="仿宋_GB2312" w:hAnsi="仿宋_GB2312" w:eastAsia="仿宋_GB2312" w:cs="仿宋_GB2312"/>
                <w:szCs w:val="32"/>
              </w:rPr>
              <w:t>人、兼职巡回指导教师1</w:t>
            </w:r>
            <w:r>
              <w:rPr>
                <w:rFonts w:ascii="仿宋_GB2312" w:hAnsi="仿宋_GB2312" w:eastAsia="仿宋_GB2312" w:cs="仿宋_GB2312"/>
                <w:szCs w:val="32"/>
              </w:rPr>
              <w:t>4</w:t>
            </w:r>
            <w:r>
              <w:rPr>
                <w:rFonts w:hint="eastAsia" w:ascii="仿宋_GB2312" w:hAnsi="仿宋_GB2312" w:eastAsia="仿宋_GB2312" w:cs="仿宋_GB2312"/>
                <w:szCs w:val="32"/>
              </w:rPr>
              <w:t>人。</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ascii="仿宋_GB2312" w:hAnsi="仿宋_GB2312" w:eastAsia="仿宋_GB2312" w:cs="仿宋_GB2312"/>
                <w:szCs w:val="32"/>
              </w:rPr>
            </w:pPr>
            <w:r>
              <w:rPr>
                <w:rFonts w:hint="eastAsia" w:ascii="楷体_GB2312" w:hAnsi="楷体_GB2312" w:eastAsia="楷体_GB2312" w:cs="楷体_GB2312"/>
                <w:b w:val="0"/>
                <w:bCs/>
                <w:szCs w:val="32"/>
              </w:rPr>
              <w:t>（二）调查研究，为开展资源中心工作做铺垫。</w:t>
            </w:r>
            <w:r>
              <w:rPr>
                <w:rFonts w:hint="eastAsia" w:ascii="仿宋_GB2312" w:hAnsi="仿宋_GB2312" w:eastAsia="仿宋_GB2312" w:cs="仿宋_GB2312"/>
                <w:szCs w:val="32"/>
              </w:rPr>
              <w:t>从教育局分管领导、校长、随班就读教师、随班就读学生、随班就读班学生家长等4个层面14个维度来进行烟台市义务教育阶段随班就读实施情况的调研，完成了十万字调研报告，为</w:t>
            </w:r>
            <w:r>
              <w:rPr>
                <w:rFonts w:hint="eastAsia" w:ascii="仿宋_GB2312" w:hAnsi="仿宋_GB2312" w:eastAsia="仿宋_GB2312" w:cs="仿宋_GB2312"/>
                <w:szCs w:val="32"/>
                <w:lang w:eastAsia="zh-CN"/>
              </w:rPr>
              <w:t>全市</w:t>
            </w:r>
            <w:r>
              <w:rPr>
                <w:rFonts w:hint="eastAsia" w:ascii="仿宋_GB2312" w:hAnsi="仿宋_GB2312" w:eastAsia="仿宋_GB2312" w:cs="仿宋_GB2312"/>
                <w:szCs w:val="32"/>
              </w:rPr>
              <w:t>随班就读工作政策</w:t>
            </w:r>
            <w:r>
              <w:rPr>
                <w:rFonts w:hint="eastAsia" w:ascii="仿宋_GB2312" w:hAnsi="仿宋_GB2312" w:eastAsia="仿宋_GB2312" w:cs="仿宋_GB2312"/>
                <w:szCs w:val="32"/>
                <w:lang w:eastAsia="zh-CN"/>
              </w:rPr>
              <w:t>的</w:t>
            </w:r>
            <w:r>
              <w:rPr>
                <w:rFonts w:hint="eastAsia" w:ascii="仿宋_GB2312" w:hAnsi="仿宋_GB2312" w:eastAsia="仿宋_GB2312" w:cs="仿宋_GB2312"/>
                <w:szCs w:val="32"/>
              </w:rPr>
              <w:t>制定提供了重要依据，获得了2020年烟台市教育系统优秀调研成果一等奖。</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ascii="仿宋_GB2312" w:hAnsi="仿宋_GB2312" w:eastAsia="仿宋_GB2312" w:cs="仿宋_GB2312"/>
                <w:szCs w:val="32"/>
              </w:rPr>
            </w:pPr>
            <w:r>
              <w:rPr>
                <w:rFonts w:hint="eastAsia" w:ascii="楷体_GB2312" w:hAnsi="楷体_GB2312" w:eastAsia="楷体_GB2312" w:cs="楷体_GB2312"/>
                <w:b w:val="0"/>
                <w:bCs/>
                <w:szCs w:val="32"/>
              </w:rPr>
              <w:drawing>
                <wp:anchor distT="0" distB="0" distL="114300" distR="114300" simplePos="0" relativeHeight="251660288" behindDoc="0" locked="0" layoutInCell="1" allowOverlap="1">
                  <wp:simplePos x="0" y="0"/>
                  <wp:positionH relativeFrom="column">
                    <wp:posOffset>1500505</wp:posOffset>
                  </wp:positionH>
                  <wp:positionV relativeFrom="paragraph">
                    <wp:posOffset>2851150</wp:posOffset>
                  </wp:positionV>
                  <wp:extent cx="2743200" cy="3157855"/>
                  <wp:effectExtent l="0" t="0" r="0" b="4445"/>
                  <wp:wrapTopAndBottom/>
                  <wp:docPr id="13" name="图片 1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true"/>
                          </pic:cNvPicPr>
                        </pic:nvPicPr>
                        <pic:blipFill>
                          <a:blip r:embed="rId4">
                            <a:extLst>
                              <a:ext uri="{28A0092B-C50C-407E-A947-70E740481C1C}">
                                <a14:useLocalDpi xmlns:a14="http://schemas.microsoft.com/office/drawing/2010/main" val="false"/>
                              </a:ext>
                            </a:extLst>
                          </a:blip>
                          <a:stretch>
                            <a:fillRect/>
                          </a:stretch>
                        </pic:blipFill>
                        <pic:spPr>
                          <a:xfrm>
                            <a:off x="0" y="0"/>
                            <a:ext cx="2743200" cy="3157855"/>
                          </a:xfrm>
                          <a:prstGeom prst="rect">
                            <a:avLst/>
                          </a:prstGeom>
                        </pic:spPr>
                      </pic:pic>
                    </a:graphicData>
                  </a:graphic>
                </wp:anchor>
              </w:drawing>
            </w:r>
            <w:r>
              <w:rPr>
                <w:rFonts w:hint="eastAsia" w:ascii="楷体_GB2312" w:hAnsi="楷体_GB2312" w:eastAsia="楷体_GB2312" w:cs="楷体_GB2312"/>
                <w:b w:val="0"/>
                <w:bCs/>
                <w:szCs w:val="32"/>
              </w:rPr>
              <w:t>（三）学习考察，为开展资源中心工作寻依据。</w:t>
            </w:r>
            <w:r>
              <w:rPr>
                <w:rFonts w:hint="eastAsia" w:ascii="仿宋_GB2312" w:hAnsi="仿宋_GB2312" w:eastAsia="仿宋_GB2312" w:cs="仿宋_GB2312"/>
                <w:szCs w:val="32"/>
              </w:rPr>
              <w:t>分赴北京教育科学研究院特殊</w:t>
            </w:r>
            <w:r>
              <w:rPr>
                <w:rFonts w:ascii="仿宋_GB2312" w:hAnsi="仿宋_GB2312" w:eastAsia="仿宋_GB2312" w:cs="仿宋_GB2312"/>
                <w:szCs w:val="32"/>
              </w:rPr>
              <w:fldChar w:fldCharType="begin"/>
            </w:r>
            <w:r>
              <w:rPr>
                <w:rFonts w:ascii="仿宋_GB2312" w:hAnsi="仿宋_GB2312" w:eastAsia="仿宋_GB2312" w:cs="仿宋_GB2312"/>
                <w:szCs w:val="32"/>
              </w:rPr>
              <w:instrText xml:space="preserve"> HYPERLINK "http://www.xjxdxx.org/a/xueshengfazhan/1180.html" </w:instrText>
            </w:r>
            <w:r>
              <w:rPr>
                <w:rFonts w:ascii="仿宋_GB2312" w:hAnsi="仿宋_GB2312" w:eastAsia="仿宋_GB2312" w:cs="仿宋_GB2312"/>
                <w:szCs w:val="32"/>
              </w:rPr>
              <w:fldChar w:fldCharType="separate"/>
            </w:r>
            <w:r>
              <w:rPr>
                <w:rFonts w:hint="eastAsia" w:ascii="仿宋_GB2312" w:hAnsi="仿宋_GB2312" w:eastAsia="仿宋_GB2312" w:cs="仿宋_GB2312"/>
                <w:szCs w:val="32"/>
              </w:rPr>
              <w:t>教育</w:t>
            </w:r>
            <w:r>
              <w:rPr>
                <w:rFonts w:ascii="仿宋_GB2312" w:hAnsi="仿宋_GB2312" w:eastAsia="仿宋_GB2312" w:cs="仿宋_GB2312"/>
                <w:szCs w:val="32"/>
              </w:rPr>
              <w:fldChar w:fldCharType="end"/>
            </w:r>
            <w:r>
              <w:rPr>
                <w:rFonts w:hint="eastAsia" w:ascii="仿宋_GB2312" w:hAnsi="仿宋_GB2312" w:eastAsia="仿宋_GB2312" w:cs="仿宋_GB2312"/>
                <w:szCs w:val="32"/>
              </w:rPr>
              <w:t>研究指导中心、北京市海淀区特殊教育研究与指导中心、上海长宁区、江苏昆山</w:t>
            </w:r>
            <w:r>
              <w:rPr>
                <w:rFonts w:ascii="仿宋_GB2312" w:hAnsi="仿宋_GB2312" w:eastAsia="仿宋_GB2312" w:cs="仿宋_GB2312"/>
                <w:szCs w:val="32"/>
              </w:rPr>
              <w:t>市</w:t>
            </w:r>
            <w:r>
              <w:rPr>
                <w:rFonts w:hint="eastAsia" w:ascii="仿宋_GB2312" w:hAnsi="仿宋_GB2312" w:eastAsia="仿宋_GB2312" w:cs="仿宋_GB2312"/>
                <w:szCs w:val="32"/>
              </w:rPr>
              <w:t>学习考察，</w:t>
            </w:r>
            <w:r>
              <w:rPr>
                <w:rFonts w:hint="eastAsia" w:ascii="仿宋_GB2312" w:hAnsi="仿宋_GB2312" w:eastAsia="仿宋_GB2312" w:cs="仿宋_GB2312"/>
                <w:szCs w:val="32"/>
                <w:lang w:eastAsia="zh-CN"/>
              </w:rPr>
              <w:t>充分了解当前全国先进地区</w:t>
            </w:r>
            <w:r>
              <w:rPr>
                <w:rFonts w:hint="eastAsia" w:ascii="仿宋_GB2312" w:hAnsi="仿宋_GB2312" w:eastAsia="仿宋_GB2312" w:cs="仿宋_GB2312"/>
                <w:szCs w:val="32"/>
              </w:rPr>
              <w:t>特殊教育学校的发展现状及功能转型的</w:t>
            </w:r>
            <w:r>
              <w:rPr>
                <w:rFonts w:ascii="仿宋_GB2312" w:hAnsi="仿宋_GB2312" w:eastAsia="仿宋_GB2312" w:cs="仿宋_GB2312"/>
                <w:szCs w:val="32"/>
              </w:rPr>
              <w:t>趋势</w:t>
            </w:r>
            <w:r>
              <w:rPr>
                <w:rFonts w:hint="eastAsia" w:ascii="仿宋_GB2312" w:hAnsi="仿宋_GB2312" w:eastAsia="仿宋_GB2312" w:cs="仿宋_GB2312"/>
                <w:szCs w:val="32"/>
              </w:rPr>
              <w:t>，</w:t>
            </w:r>
            <w:r>
              <w:rPr>
                <w:rFonts w:ascii="仿宋_GB2312" w:hAnsi="仿宋_GB2312" w:eastAsia="仿宋_GB2312" w:cs="仿宋_GB2312"/>
                <w:szCs w:val="32"/>
              </w:rPr>
              <w:t>认识到</w:t>
            </w:r>
            <w:r>
              <w:rPr>
                <w:rFonts w:hint="eastAsia" w:ascii="仿宋_GB2312" w:hAnsi="仿宋_GB2312" w:eastAsia="仿宋_GB2312" w:cs="仿宋_GB2312"/>
                <w:szCs w:val="32"/>
              </w:rPr>
              <w:t>特殊教育资源中心对本区域融合教育管理与指导、融合师资水平培养与提升、融合实践难题的化解、为特殊需要学生提供特殊教育专业服务和构建支持保障体系起的重要作用。</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hint="eastAsia" w:ascii="楷体_GB2312" w:hAnsi="楷体_GB2312" w:eastAsia="楷体_GB2312" w:cs="楷体_GB2312"/>
                <w:b w:val="0"/>
                <w:bCs/>
                <w:szCs w:val="32"/>
              </w:rPr>
            </w:pPr>
            <w:r>
              <w:rPr>
                <w:rFonts w:hint="eastAsia" w:ascii="楷体_GB2312" w:hAnsi="楷体_GB2312" w:eastAsia="楷体_GB2312" w:cs="楷体_GB2312"/>
                <w:b w:val="0"/>
                <w:bCs/>
                <w:szCs w:val="32"/>
              </w:rPr>
              <w:t xml:space="preserve">（四）完善架构，为开展资源中心工作打基础。 </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ascii="仿宋_GB2312" w:hAnsi="仿宋_GB2312" w:eastAsia="仿宋_GB2312" w:cs="仿宋_GB2312"/>
                <w:szCs w:val="32"/>
              </w:rPr>
            </w:pPr>
            <w:r>
              <w:rPr>
                <w:rFonts w:ascii="仿宋_GB2312" w:hAnsi="仿宋_GB2312" w:eastAsia="仿宋_GB2312" w:cs="仿宋_GB2312"/>
                <w:b w:val="0"/>
                <w:bCs/>
                <w:szCs w:val="32"/>
              </w:rPr>
              <w:t>1.</w:t>
            </w:r>
            <w:r>
              <w:rPr>
                <w:rFonts w:hint="eastAsia" w:ascii="仿宋_GB2312" w:hAnsi="仿宋_GB2312" w:eastAsia="仿宋_GB2312" w:cs="仿宋_GB2312"/>
                <w:b w:val="0"/>
                <w:bCs/>
                <w:szCs w:val="32"/>
              </w:rPr>
              <w:t>组建特殊教育资源中心整体架构。</w:t>
            </w:r>
            <w:r>
              <w:rPr>
                <w:rFonts w:hint="eastAsia" w:ascii="仿宋_GB2312" w:hAnsi="仿宋_GB2312" w:eastAsia="仿宋_GB2312" w:cs="仿宋_GB2312"/>
                <w:b w:val="0"/>
                <w:bCs/>
                <w:szCs w:val="32"/>
                <w:lang w:eastAsia="zh-CN"/>
              </w:rPr>
              <w:t>烟台</w:t>
            </w:r>
            <w:r>
              <w:rPr>
                <w:rFonts w:hint="eastAsia" w:ascii="仿宋_GB2312" w:hAnsi="仿宋_GB2312" w:eastAsia="仿宋_GB2312" w:cs="仿宋_GB2312"/>
                <w:b w:val="0"/>
                <w:bCs/>
                <w:szCs w:val="32"/>
              </w:rPr>
              <w:t>市</w:t>
            </w:r>
            <w:r>
              <w:rPr>
                <w:rFonts w:hint="eastAsia" w:ascii="仿宋_GB2312" w:hAnsi="仿宋_GB2312" w:eastAsia="仿宋_GB2312" w:cs="仿宋_GB2312"/>
                <w:szCs w:val="32"/>
              </w:rPr>
              <w:t>特殊教育资源中心实行1+2+14+x+y五级管理体系和运行模式。即1个中心、2个特教基地、14个区县资源中心、X个学区融合教育中心、Y个随班就读学校+资源教室。</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ascii="仿宋_GB2312" w:hAnsi="仿宋_GB2312" w:eastAsia="仿宋_GB2312" w:cs="仿宋_GB2312"/>
                <w:szCs w:val="32"/>
              </w:rPr>
            </w:pPr>
            <w:r>
              <w:rPr>
                <w:rFonts w:hint="eastAsia" w:ascii="仿宋_GB2312" w:hAnsi="仿宋_GB2312" w:eastAsia="仿宋_GB2312" w:cs="仿宋_GB2312"/>
                <w:szCs w:val="32"/>
              </w:rPr>
              <w:t>烟台市特殊教育资源中心管理体系和运行模式架构：</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ascii="仿宋_GB2312" w:hAnsi="仿宋_GB2312" w:eastAsia="仿宋_GB2312" w:cs="仿宋_GB2312"/>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ascii="仿宋_GB2312" w:hAnsi="仿宋_GB2312" w:eastAsia="仿宋_GB2312" w:cs="仿宋_GB2312"/>
                <w:szCs w:val="32"/>
              </w:rPr>
            </w:pPr>
            <w:r>
              <w:rPr>
                <w:rFonts w:ascii="仿宋_GB2312" w:hAnsi="仿宋_GB2312" w:eastAsia="仿宋_GB2312" w:cs="仿宋_GB2312"/>
                <w:szCs w:val="32"/>
              </w:rPr>
              <w:drawing>
                <wp:anchor distT="0" distB="0" distL="0" distR="0" simplePos="0" relativeHeight="251666432" behindDoc="0" locked="0" layoutInCell="1" allowOverlap="1">
                  <wp:simplePos x="0" y="0"/>
                  <wp:positionH relativeFrom="column">
                    <wp:posOffset>209550</wp:posOffset>
                  </wp:positionH>
                  <wp:positionV relativeFrom="paragraph">
                    <wp:posOffset>112395</wp:posOffset>
                  </wp:positionV>
                  <wp:extent cx="4968875" cy="3191510"/>
                  <wp:effectExtent l="0" t="0" r="3175" b="8890"/>
                  <wp:wrapTopAndBottom/>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5"/>
                          <a:stretch>
                            <a:fillRect/>
                          </a:stretch>
                        </pic:blipFill>
                        <pic:spPr>
                          <a:xfrm>
                            <a:off x="0" y="0"/>
                            <a:ext cx="5028029" cy="3229767"/>
                          </a:xfrm>
                          <a:prstGeom prst="rect">
                            <a:avLst/>
                          </a:prstGeom>
                        </pic:spPr>
                      </pic:pic>
                    </a:graphicData>
                  </a:graphic>
                </wp:anchor>
              </w:drawing>
            </w:r>
            <w:r>
              <w:rPr>
                <w:rFonts w:hint="eastAsia" w:ascii="仿宋_GB2312" w:hAnsi="仿宋_GB2312" w:eastAsia="仿宋_GB2312" w:cs="仿宋_GB2312"/>
                <w:szCs w:val="32"/>
              </w:rPr>
              <w:t>烟台市特殊教育资源中心部门内部架构：</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ascii="仿宋_GB2312" w:hAnsi="仿宋_GB2312" w:eastAsia="仿宋_GB2312" w:cs="仿宋_GB2312"/>
                <w:szCs w:val="32"/>
              </w:rPr>
            </w:pPr>
            <w:r>
              <w:rPr>
                <w:rFonts w:ascii="仿宋_GB2312" w:hAnsi="仿宋_GB2312" w:eastAsia="仿宋_GB2312" w:cs="仿宋_GB2312"/>
                <w:szCs w:val="32"/>
              </w:rPr>
              <w:drawing>
                <wp:anchor distT="0" distB="0" distL="0" distR="0" simplePos="0" relativeHeight="251665408" behindDoc="0" locked="0" layoutInCell="1" allowOverlap="1">
                  <wp:simplePos x="0" y="0"/>
                  <wp:positionH relativeFrom="column">
                    <wp:posOffset>409575</wp:posOffset>
                  </wp:positionH>
                  <wp:positionV relativeFrom="paragraph">
                    <wp:posOffset>193675</wp:posOffset>
                  </wp:positionV>
                  <wp:extent cx="4359910" cy="2763520"/>
                  <wp:effectExtent l="0" t="0" r="2540" b="17780"/>
                  <wp:wrapTopAndBottom/>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pic:cNvPicPr>
                        </pic:nvPicPr>
                        <pic:blipFill>
                          <a:blip r:embed="rId6"/>
                          <a:stretch>
                            <a:fillRect/>
                          </a:stretch>
                        </pic:blipFill>
                        <pic:spPr>
                          <a:xfrm>
                            <a:off x="0" y="0"/>
                            <a:ext cx="4388249" cy="2781639"/>
                          </a:xfrm>
                          <a:prstGeom prst="rect">
                            <a:avLst/>
                          </a:prstGeom>
                        </pic:spPr>
                      </pic:pic>
                    </a:graphicData>
                  </a:graphic>
                </wp:anchor>
              </w:drawing>
            </w:r>
            <w:r>
              <w:rPr>
                <w:rFonts w:hint="eastAsia" w:ascii="仿宋_GB2312" w:hAnsi="仿宋_GB2312" w:eastAsia="仿宋_GB2312" w:cs="仿宋_GB2312"/>
                <w:szCs w:val="32"/>
              </w:rPr>
              <w:t xml:space="preserve"> </w:t>
            </w:r>
            <w:r>
              <w:rPr>
                <w:rFonts w:ascii="仿宋_GB2312" w:hAnsi="仿宋_GB2312" w:eastAsia="仿宋_GB2312" w:cs="仿宋_GB2312"/>
                <w:szCs w:val="32"/>
              </w:rPr>
              <w:t xml:space="preserve">  </w:t>
            </w:r>
            <w:r>
              <w:rPr>
                <w:rFonts w:ascii="仿宋_GB2312" w:hAnsi="仿宋_GB2312" w:eastAsia="仿宋_GB2312" w:cs="仿宋_GB2312"/>
                <w:b w:val="0"/>
                <w:bCs/>
                <w:szCs w:val="32"/>
              </w:rPr>
              <w:t>2</w:t>
            </w:r>
            <w:r>
              <w:rPr>
                <w:rFonts w:hint="eastAsia" w:ascii="仿宋_GB2312" w:hAnsi="仿宋_GB2312" w:eastAsia="仿宋_GB2312" w:cs="仿宋_GB2312"/>
                <w:b w:val="0"/>
                <w:bCs/>
                <w:szCs w:val="32"/>
              </w:rPr>
              <w:t>.组建两个发展联盟：市</w:t>
            </w:r>
            <w:r>
              <w:rPr>
                <w:rFonts w:hint="eastAsia" w:ascii="仿宋_GB2312" w:hAnsi="仿宋_GB2312" w:eastAsia="仿宋_GB2312" w:cs="仿宋_GB2312"/>
                <w:szCs w:val="32"/>
              </w:rPr>
              <w:t>域特殊教育发展联盟</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以市级资源中心统筹为主,以市特殊教育学校为龙头校，各区市资源中心为成员，县级特殊教育学校为成员校的市域特殊教育发展联盟。县域特殊教育发展联盟</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以区、县特殊教育学校或资源中心依托的普通学校为龙头校，各资源教室所在普通学校、随班就读普通学校、送教上门普通学校、随园保教的幼儿园为成员校的县域特殊教育发展联盟。</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ascii="仿宋_GB2312" w:hAnsi="仿宋_GB2312" w:eastAsia="仿宋_GB2312" w:cs="仿宋_GB2312"/>
                <w:szCs w:val="32"/>
              </w:rPr>
            </w:pPr>
            <w:r>
              <w:rPr>
                <w:rFonts w:hint="eastAsia" w:ascii="楷体_GB2312" w:hAnsi="楷体_GB2312" w:eastAsia="楷体_GB2312" w:cs="楷体_GB2312"/>
                <w:b w:val="0"/>
                <w:bCs/>
                <w:szCs w:val="32"/>
              </w:rPr>
              <w:t>（五）建立制度，为开展资源中心工作立规范。</w:t>
            </w:r>
            <w:r>
              <w:rPr>
                <w:rFonts w:hint="eastAsia" w:ascii="仿宋_GB2312" w:hAnsi="仿宋_GB2312" w:eastAsia="仿宋_GB2312" w:cs="仿宋_GB2312"/>
                <w:szCs w:val="32"/>
              </w:rPr>
              <w:t>从政策汇总、职能职责、诊断评估、教学管理细则、巡回指导、培养培训、资源研究、资源教室</w:t>
            </w:r>
            <w:r>
              <w:rPr>
                <w:rFonts w:hint="eastAsia" w:ascii="仿宋_GB2312" w:hAnsi="仿宋_GB2312" w:eastAsia="仿宋_GB2312" w:cs="仿宋_GB2312"/>
                <w:szCs w:val="32"/>
                <w:lang w:eastAsia="zh-CN"/>
              </w:rPr>
              <w:t>管理、</w:t>
            </w:r>
            <w:r>
              <w:rPr>
                <w:rFonts w:hint="eastAsia" w:ascii="仿宋_GB2312" w:hAnsi="仿宋_GB2312" w:eastAsia="仿宋_GB2312" w:cs="仿宋_GB2312"/>
                <w:szCs w:val="32"/>
              </w:rPr>
              <w:t>一人一案、送教上门等方面完成了中心指导手册的汇编，为资源中心、融合教育指导中心、随班就读学校开展工作提供参考。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二、微观抓运行，提升随班就读工作运行机制的有效性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（一）实施“五层培训”搭建平台。</w:t>
            </w:r>
            <w:r>
              <w:rPr>
                <w:rFonts w:hint="eastAsia" w:ascii="仿宋_GB2312" w:hAnsi="仿宋_GB2312" w:eastAsia="仿宋_GB2312" w:cs="仿宋_GB2312"/>
                <w:sz w:val="32"/>
                <w:szCs w:val="32"/>
                <w:lang w:val="en-US" w:eastAsia="zh-CN"/>
              </w:rPr>
              <w:t>通过对特教专干、巡回指导教师、资源教师、随班就读教师、随班就读学生家长五个群体的培训、网络研修等实现共建共享，努力提升责任意识，提高专业技能，创设融合教育环境。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drawing>
                <wp:anchor distT="0" distB="0" distL="114300" distR="114300" simplePos="0" relativeHeight="251664384" behindDoc="0" locked="0" layoutInCell="1" allowOverlap="1">
                  <wp:simplePos x="0" y="0"/>
                  <wp:positionH relativeFrom="column">
                    <wp:posOffset>102870</wp:posOffset>
                  </wp:positionH>
                  <wp:positionV relativeFrom="paragraph">
                    <wp:posOffset>126365</wp:posOffset>
                  </wp:positionV>
                  <wp:extent cx="5269865" cy="2044065"/>
                  <wp:effectExtent l="0" t="0" r="6985" b="13335"/>
                  <wp:wrapTopAndBottom/>
                  <wp:docPr id="2" name="图片 2" descr="五级培训"/>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五级培训"/>
                          <pic:cNvPicPr>
                            <a:picLocks noChangeAspect="true"/>
                          </pic:cNvPicPr>
                        </pic:nvPicPr>
                        <pic:blipFill>
                          <a:blip r:embed="rId7"/>
                          <a:stretch>
                            <a:fillRect/>
                          </a:stretch>
                        </pic:blipFill>
                        <pic:spPr>
                          <a:xfrm>
                            <a:off x="0" y="0"/>
                            <a:ext cx="5269865" cy="2044065"/>
                          </a:xfrm>
                          <a:prstGeom prst="rect">
                            <a:avLst/>
                          </a:prstGeom>
                          <a:noFill/>
                          <a:ln>
                            <a:noFill/>
                          </a:ln>
                        </pic:spPr>
                      </pic:pic>
                    </a:graphicData>
                  </a:graphic>
                </wp:anchor>
              </w:drawing>
            </w:r>
            <w:r>
              <w:rPr>
                <w:rFonts w:hint="eastAsia" w:ascii="楷体_GB2312" w:hAnsi="楷体_GB2312" w:eastAsia="楷体_GB2312" w:cs="楷体_GB2312"/>
                <w:sz w:val="32"/>
                <w:szCs w:val="32"/>
                <w:lang w:val="en-US" w:eastAsia="zh-CN"/>
              </w:rPr>
              <w:t>（二）实行“五级教研”提升素质。</w:t>
            </w:r>
            <w:r>
              <w:rPr>
                <w:rFonts w:hint="eastAsia" w:ascii="仿宋_GB2312" w:hAnsi="仿宋_GB2312" w:eastAsia="仿宋_GB2312" w:cs="仿宋_GB2312"/>
                <w:sz w:val="32"/>
                <w:szCs w:val="32"/>
                <w:lang w:val="en-US" w:eastAsia="zh-CN"/>
              </w:rPr>
              <w:t>设立视障、听障、培智、自闭症等教研指导中心，开展“1+2+14+X+Y”五级教研活动，提高特殊教育专业支持和服务的能力。</w:t>
            </w:r>
          </w:p>
          <w:p>
            <w:pPr>
              <w:pStyle w:val="2"/>
              <w:rPr>
                <w:rFonts w:hint="eastAsia" w:ascii="仿宋_GB2312" w:hAnsi="仿宋_GB2312" w:eastAsia="仿宋_GB2312" w:cs="仿宋_GB2312"/>
                <w:sz w:val="32"/>
                <w:szCs w:val="32"/>
                <w:lang w:val="en-US" w:eastAsia="zh-CN"/>
              </w:rPr>
            </w:pPr>
          </w:p>
          <w:p>
            <w:pPr>
              <w:pStyle w:val="2"/>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ascii="仿宋_GB2312" w:hAnsi="仿宋_GB2312" w:eastAsia="仿宋_GB2312" w:cs="仿宋_GB231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drawing>
                <wp:anchor distT="0" distB="0" distL="114300" distR="114300" simplePos="0" relativeHeight="251661312" behindDoc="1" locked="0" layoutInCell="1" allowOverlap="1">
                  <wp:simplePos x="0" y="0"/>
                  <wp:positionH relativeFrom="column">
                    <wp:posOffset>3318510</wp:posOffset>
                  </wp:positionH>
                  <wp:positionV relativeFrom="paragraph">
                    <wp:posOffset>-7508875</wp:posOffset>
                  </wp:positionV>
                  <wp:extent cx="2251710" cy="2708910"/>
                  <wp:effectExtent l="0" t="0" r="0" b="0"/>
                  <wp:wrapTight wrapText="bothSides">
                    <wp:wrapPolygon>
                      <wp:start x="0" y="0"/>
                      <wp:lineTo x="0" y="21418"/>
                      <wp:lineTo x="21381" y="21418"/>
                      <wp:lineTo x="21381" y="0"/>
                      <wp:lineTo x="0" y="0"/>
                    </wp:wrapPolygon>
                  </wp:wrapTight>
                  <wp:docPr id="15" name="图片 1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true"/>
                          </pic:cNvPicPr>
                        </pic:nvPicPr>
                        <pic:blipFill>
                          <a:blip r:embed="rId8">
                            <a:extLst>
                              <a:ext uri="{28A0092B-C50C-407E-A947-70E740481C1C}">
                                <a14:useLocalDpi xmlns:a14="http://schemas.microsoft.com/office/drawing/2010/main" val="false"/>
                              </a:ext>
                            </a:extLst>
                          </a:blip>
                          <a:stretch>
                            <a:fillRect/>
                          </a:stretch>
                        </pic:blipFill>
                        <pic:spPr>
                          <a:xfrm>
                            <a:off x="0" y="0"/>
                            <a:ext cx="2251710" cy="2708910"/>
                          </a:xfrm>
                          <a:prstGeom prst="rect">
                            <a:avLst/>
                          </a:prstGeom>
                        </pic:spPr>
                      </pic:pic>
                    </a:graphicData>
                  </a:graphic>
                </wp:anchor>
              </w:drawing>
            </w:r>
            <w:r>
              <w:rPr>
                <w:rFonts w:hint="eastAsia" w:ascii="楷体_GB2312" w:hAnsi="楷体_GB2312" w:eastAsia="楷体_GB2312" w:cs="楷体_GB2312"/>
                <w:sz w:val="32"/>
                <w:szCs w:val="32"/>
                <w:lang w:val="en-US" w:eastAsia="zh-CN"/>
              </w:rPr>
              <w:t>（三）落实“五项评估”保证质量。</w:t>
            </w:r>
            <w:r>
              <w:rPr>
                <w:rFonts w:hint="eastAsia" w:ascii="仿宋_GB2312" w:hAnsi="仿宋_GB2312" w:eastAsia="仿宋_GB2312" w:cs="仿宋_GB2312"/>
                <w:sz w:val="32"/>
                <w:szCs w:val="32"/>
                <w:lang w:val="en-US" w:eastAsia="zh-CN"/>
              </w:rPr>
              <w:t>实施资源教室建设和使用、课堂教学、班级建设、个别化康复，家庭康复五项评估，保障随班就读关键环节和重点工作的有效开展。评估形式有在督导中评估、在视导中评估、在指导中评估和在工作中自我评估。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（四）开展“五个一行动”常态推进。</w:t>
            </w:r>
            <w:r>
              <w:rPr>
                <w:rFonts w:hint="eastAsia" w:ascii="仿宋_GB2312" w:hAnsi="仿宋_GB2312" w:eastAsia="仿宋_GB2312" w:cs="仿宋_GB2312"/>
                <w:sz w:val="32"/>
                <w:szCs w:val="32"/>
              </w:rPr>
              <w:t>开展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每天一次家长交流、每周一次教学反思、每月一次教学分享、每学期一个教学计划与总结、每学年一次优质课比赛”活动</w:t>
            </w:r>
            <w:r>
              <w:rPr>
                <w:rFonts w:ascii="仿宋_GB2312" w:hAnsi="仿宋_GB2312" w:eastAsia="仿宋_GB2312" w:cs="仿宋_GB2312"/>
                <w:sz w:val="32"/>
                <w:szCs w:val="32"/>
              </w:rPr>
              <w:t>，保证随班就读常规工作的</w:t>
            </w:r>
            <w:r>
              <w:rPr>
                <w:rFonts w:hint="eastAsia" w:ascii="仿宋_GB2312" w:hAnsi="仿宋_GB2312" w:eastAsia="仿宋_GB2312" w:cs="仿宋_GB2312"/>
                <w:sz w:val="32"/>
                <w:szCs w:val="32"/>
              </w:rPr>
              <w:t>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三、重点抓指导，提升随班就读工作的专业化水平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（一）“六专业”指导资源教室建设与管理。</w:t>
            </w:r>
            <w:r>
              <w:rPr>
                <w:rFonts w:hint="eastAsia" w:ascii="仿宋_GB2312" w:hAnsi="仿宋_GB2312" w:eastAsia="仿宋_GB2312" w:cs="仿宋_GB2312"/>
                <w:sz w:val="32"/>
                <w:szCs w:val="32"/>
                <w:lang w:val="en-US" w:eastAsia="zh-CN"/>
              </w:rPr>
              <w:t>从专业人员、专业区域、专业设备、专业流程、专业制度、专业服务</w:t>
            </w:r>
            <w:r>
              <w:rPr>
                <w:rFonts w:hint="eastAsia" w:ascii="仿宋_GB2312" w:hAnsi="仿宋_GB2312" w:eastAsia="仿宋_GB2312" w:cs="仿宋_GB2312"/>
                <w:sz w:val="32"/>
                <w:szCs w:val="32"/>
              </w:rPr>
              <w:t>六方面指导资源教室建设与管理。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（二）“三网络一流程”指导诊断与评估。</w:t>
            </w:r>
            <w:r>
              <w:rPr>
                <w:rFonts w:hint="eastAsia" w:ascii="仿宋_GB2312" w:hAnsi="仿宋_GB2312" w:eastAsia="仿宋_GB2312" w:cs="仿宋_GB2312"/>
                <w:sz w:val="32"/>
                <w:szCs w:val="32"/>
                <w:lang w:val="en-US" w:eastAsia="zh-CN"/>
              </w:rPr>
              <w:t>三网络：建立教育、残联、卫生三部门信息共享网络；卫生部门建立</w:t>
            </w:r>
            <w:r>
              <w:rPr>
                <w:rFonts w:hint="eastAsia" w:ascii="仿宋_GB2312" w:hAnsi="仿宋_GB2312" w:eastAsia="仿宋_GB2312" w:cs="仿宋_GB2312"/>
                <w:sz w:val="32"/>
                <w:szCs w:val="32"/>
              </w:rPr>
              <w:t>一校一医、指导医生、专家医生</w:t>
            </w:r>
            <w:r>
              <w:rPr>
                <w:rFonts w:hint="eastAsia" w:ascii="仿宋_GB2312" w:hAnsi="仿宋_GB2312" w:eastAsia="仿宋_GB2312" w:cs="仿宋_GB2312"/>
                <w:sz w:val="32"/>
                <w:szCs w:val="32"/>
                <w:lang w:eastAsia="zh-CN"/>
              </w:rPr>
              <w:t>三级医生网络；教育部门建立</w:t>
            </w:r>
            <w:r>
              <w:rPr>
                <w:rFonts w:hint="eastAsia" w:ascii="仿宋_GB2312" w:hAnsi="仿宋_GB2312" w:eastAsia="仿宋_GB2312" w:cs="仿宋_GB2312"/>
                <w:sz w:val="32"/>
                <w:szCs w:val="32"/>
              </w:rPr>
              <w:t>入学鉴定委员会、专家咨询委员会、特教教师</w:t>
            </w:r>
            <w:r>
              <w:rPr>
                <w:rFonts w:hint="eastAsia" w:ascii="仿宋_GB2312" w:hAnsi="仿宋_GB2312" w:eastAsia="仿宋_GB2312" w:cs="仿宋_GB2312"/>
                <w:sz w:val="32"/>
                <w:szCs w:val="32"/>
                <w:lang w:eastAsia="zh-CN"/>
              </w:rPr>
              <w:t>三级教师网络。</w:t>
            </w:r>
            <w:r>
              <w:rPr>
                <w:rFonts w:hint="eastAsia" w:ascii="仿宋_GB2312" w:hAnsi="仿宋_GB2312" w:eastAsia="仿宋_GB2312" w:cs="仿宋_GB2312"/>
                <w:sz w:val="32"/>
                <w:szCs w:val="32"/>
              </w:rPr>
              <w:t>一流程：随班就读学生筛查、诊断及安置流程。</w:t>
            </w: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1600" w:firstLineChars="500"/>
              <w:textAlignment w:val="auto"/>
              <w:rPr>
                <w:rFonts w:ascii="仿宋_GB2312" w:hAnsi="仿宋_GB2312" w:eastAsia="仿宋_GB2312" w:cs="仿宋_GB2312"/>
                <w:szCs w:val="32"/>
              </w:rPr>
            </w:pPr>
            <w:r>
              <w:rPr>
                <w:rFonts w:ascii="仿宋_GB2312" w:hAnsi="仿宋_GB2312" w:eastAsia="仿宋_GB2312" w:cs="仿宋_GB2312"/>
                <w:szCs w:val="32"/>
              </w:rPr>
              <w:drawing>
                <wp:anchor distT="0" distB="0" distL="0" distR="0" simplePos="0" relativeHeight="251667456" behindDoc="0" locked="0" layoutInCell="1" allowOverlap="1">
                  <wp:simplePos x="0" y="0"/>
                  <wp:positionH relativeFrom="column">
                    <wp:posOffset>1111250</wp:posOffset>
                  </wp:positionH>
                  <wp:positionV relativeFrom="paragraph">
                    <wp:posOffset>-5899150</wp:posOffset>
                  </wp:positionV>
                  <wp:extent cx="3589655" cy="3444875"/>
                  <wp:effectExtent l="0" t="0" r="0" b="3175"/>
                  <wp:wrapTopAndBottom/>
                  <wp:docPr id="6" name="图片 6" descr="C:\Users\Administrator\Documents\Tencent Files\987384545\Image\C2C\GJ}HXGPWEBVBR`B5Q}M~$RW.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C:\Users\Administrator\Documents\Tencent Files\987384545\Image\C2C\GJ}HXGPWEBVBR`B5Q}M~$RW.png"/>
                          <pic:cNvPicPr>
                            <a:picLocks noChangeAspect="true" noChangeArrowheads="true"/>
                          </pic:cNvPicPr>
                        </pic:nvPicPr>
                        <pic:blipFill>
                          <a:blip r:embed="rId9" cstate="print">
                            <a:extLst>
                              <a:ext uri="{28A0092B-C50C-407E-A947-70E740481C1C}">
                                <a14:useLocalDpi xmlns:a14="http://schemas.microsoft.com/office/drawing/2010/main" val="false"/>
                              </a:ext>
                            </a:extLst>
                          </a:blip>
                          <a:srcRect/>
                          <a:stretch>
                            <a:fillRect/>
                          </a:stretch>
                        </pic:blipFill>
                        <pic:spPr>
                          <a:xfrm>
                            <a:off x="0" y="0"/>
                            <a:ext cx="3749246" cy="3597818"/>
                          </a:xfrm>
                          <a:prstGeom prst="rect">
                            <a:avLst/>
                          </a:prstGeom>
                          <a:noFill/>
                          <a:ln>
                            <a:noFill/>
                          </a:ln>
                        </pic:spPr>
                      </pic:pic>
                    </a:graphicData>
                  </a:graphic>
                </wp:anchor>
              </w:drawing>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3"/>
              <w:textAlignment w:val="auto"/>
              <w:rPr>
                <w:rFonts w:hint="eastAsia" w:ascii="仿宋_GB2312" w:hAnsi="仿宋_GB2312" w:eastAsia="仿宋_GB2312" w:cs="仿宋_GB2312"/>
                <w:szCs w:val="32"/>
              </w:rPr>
            </w:pPr>
            <w:r>
              <w:rPr>
                <w:rFonts w:hint="eastAsia" w:ascii="楷体_GB2312" w:hAnsi="楷体_GB2312" w:eastAsia="楷体_GB2312" w:cs="楷体_GB2312"/>
                <w:sz w:val="32"/>
                <w:szCs w:val="32"/>
                <w:lang w:val="en-US" w:eastAsia="zh-CN"/>
              </w:rPr>
              <w:t>（三）“三方案”指导个别化教育计划的制定与实施。</w:t>
            </w:r>
            <w:r>
              <w:rPr>
                <w:rFonts w:hint="eastAsia" w:ascii="仿宋_GB2312" w:hAnsi="仿宋_GB2312" w:eastAsia="仿宋_GB2312" w:cs="仿宋_GB2312"/>
                <w:sz w:val="32"/>
                <w:szCs w:val="32"/>
              </w:rPr>
              <w:t>包括培智学生个别化教育康复方案、视障学生个别化康复方案、听障学生个别化康复方案</w:t>
            </w:r>
            <w:r>
              <w:rPr>
                <w:rFonts w:hint="eastAsia" w:ascii="仿宋_GB2312" w:hAnsi="仿宋_GB2312" w:eastAsia="仿宋_GB2312" w:cs="仿宋_GB2312"/>
                <w:sz w:val="32"/>
                <w:szCs w:val="32"/>
                <w:lang w:eastAsia="zh-CN"/>
              </w:rPr>
              <w:t>，遵循</w:t>
            </w:r>
            <w:r>
              <w:rPr>
                <w:rFonts w:hint="eastAsia" w:ascii="仿宋_GB2312" w:hAnsi="仿宋_GB2312" w:eastAsia="仿宋_GB2312" w:cs="仿宋_GB2312"/>
                <w:sz w:val="32"/>
                <w:szCs w:val="32"/>
              </w:rPr>
              <w:t>评估为先、适时调整、动态监控、适宜有效原则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指导</w:t>
            </w:r>
            <w:r>
              <w:rPr>
                <w:rFonts w:hint="eastAsia" w:ascii="仿宋_GB2312" w:hAnsi="仿宋_GB2312" w:eastAsia="仿宋_GB2312" w:cs="仿宋_GB2312"/>
                <w:sz w:val="32"/>
                <w:szCs w:val="32"/>
                <w:lang w:eastAsia="zh-CN"/>
              </w:rPr>
              <w:t>为不同残疾类型的随班就读学生</w:t>
            </w:r>
            <w:r>
              <w:rPr>
                <w:rFonts w:hint="eastAsia" w:ascii="仿宋_GB2312" w:hAnsi="仿宋_GB2312" w:eastAsia="仿宋_GB2312" w:cs="仿宋_GB2312"/>
                <w:sz w:val="32"/>
                <w:szCs w:val="32"/>
              </w:rPr>
              <w:t>制订个别化教育康复方案</w:t>
            </w:r>
            <w:r>
              <w:rPr>
                <w:rFonts w:hint="eastAsia" w:ascii="仿宋_GB2312" w:hAnsi="仿宋_GB2312" w:eastAsia="仿宋_GB2312" w:cs="仿宋_GB2312"/>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3"/>
              <w:textAlignment w:val="auto"/>
              <w:rPr>
                <w:rFonts w:hint="eastAsia" w:ascii="仿宋_GB2312" w:hAnsi="仿宋_GB2312" w:eastAsia="仿宋_GB2312" w:cs="仿宋_GB2312"/>
                <w:b/>
                <w:szCs w:val="32"/>
              </w:rPr>
            </w:pPr>
            <w:r>
              <w:rPr>
                <w:rFonts w:ascii="仿宋_GB2312" w:hAnsi="仿宋_GB2312" w:eastAsia="仿宋_GB2312" w:cs="仿宋_GB2312"/>
                <w:b/>
                <w:szCs w:val="32"/>
              </w:rPr>
              <w:drawing>
                <wp:anchor distT="0" distB="0" distL="114300" distR="114300" simplePos="0" relativeHeight="251659264" behindDoc="0" locked="0" layoutInCell="1" allowOverlap="1">
                  <wp:simplePos x="0" y="0"/>
                  <wp:positionH relativeFrom="column">
                    <wp:posOffset>173355</wp:posOffset>
                  </wp:positionH>
                  <wp:positionV relativeFrom="paragraph">
                    <wp:posOffset>149860</wp:posOffset>
                  </wp:positionV>
                  <wp:extent cx="4910455" cy="2366010"/>
                  <wp:effectExtent l="0" t="0" r="4445" b="0"/>
                  <wp:wrapSquare wrapText="bothSides"/>
                  <wp:docPr id="9" name="图片 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true"/>
                          </pic:cNvPicPr>
                        </pic:nvPicPr>
                        <pic:blipFill>
                          <a:blip r:embed="rId10">
                            <a:extLst>
                              <a:ext uri="{28A0092B-C50C-407E-A947-70E740481C1C}">
                                <a14:useLocalDpi xmlns:a14="http://schemas.microsoft.com/office/drawing/2010/main" val="false"/>
                              </a:ext>
                            </a:extLst>
                          </a:blip>
                          <a:stretch>
                            <a:fillRect/>
                          </a:stretch>
                        </pic:blipFill>
                        <pic:spPr>
                          <a:xfrm>
                            <a:off x="0" y="0"/>
                            <a:ext cx="4910455" cy="2366010"/>
                          </a:xfrm>
                          <a:prstGeom prst="rect">
                            <a:avLst/>
                          </a:prstGeom>
                        </pic:spPr>
                      </pic:pic>
                    </a:graphicData>
                  </a:graphic>
                </wp:anchor>
              </w:drawing>
            </w:r>
            <w:r>
              <w:rPr>
                <w:rFonts w:hint="eastAsia" w:ascii="仿宋_GB2312" w:hAnsi="仿宋_GB2312" w:eastAsia="仿宋_GB2312" w:cs="仿宋_GB2312"/>
                <w:b/>
                <w:szCs w:val="32"/>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3"/>
              <w:textAlignment w:val="auto"/>
              <w:rPr>
                <w:rFonts w:hint="eastAsia" w:ascii="仿宋_GB2312" w:hAnsi="仿宋_GB2312" w:eastAsia="仿宋_GB2312" w:cs="仿宋_GB2312"/>
                <w:b/>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3"/>
              <w:textAlignment w:val="auto"/>
              <w:rPr>
                <w:rFonts w:hint="eastAsia" w:ascii="仿宋_GB2312" w:hAnsi="仿宋_GB2312" w:eastAsia="仿宋_GB2312" w:cs="仿宋_GB2312"/>
                <w:b/>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3"/>
              <w:textAlignment w:val="auto"/>
              <w:rPr>
                <w:rFonts w:hint="eastAsia" w:ascii="仿宋_GB2312" w:hAnsi="仿宋_GB2312" w:eastAsia="仿宋_GB2312" w:cs="仿宋_GB2312"/>
                <w:b/>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3"/>
              <w:textAlignment w:val="auto"/>
              <w:rPr>
                <w:rFonts w:hint="eastAsia" w:ascii="仿宋_GB2312" w:hAnsi="仿宋_GB2312" w:eastAsia="仿宋_GB2312" w:cs="仿宋_GB2312"/>
                <w:b/>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3"/>
              <w:textAlignment w:val="auto"/>
              <w:rPr>
                <w:rFonts w:hint="eastAsia" w:ascii="仿宋_GB2312" w:hAnsi="仿宋_GB2312" w:eastAsia="仿宋_GB2312" w:cs="仿宋_GB2312"/>
                <w:b/>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（四）“七支架”指导随班级都课堂教学。</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rPr>
              <w:t>教学目标以差异化为支架、教学情境以生活化为支架、教学过程以结构化为支架、教学内容以适宜性为支架、教学方法以人性化为支架、教学资源以物像化为支架、教学评价以包容性为支架</w:t>
            </w:r>
            <w:r>
              <w:rPr>
                <w:rFonts w:hint="eastAsia" w:ascii="仿宋_GB2312" w:hAnsi="仿宋_GB2312" w:eastAsia="仿宋_GB2312" w:cs="仿宋_GB2312"/>
                <w:sz w:val="32"/>
                <w:szCs w:val="32"/>
                <w:lang w:eastAsia="zh-CN"/>
              </w:rPr>
              <w:t>七个方面，为随班就读学生</w:t>
            </w:r>
            <w:r>
              <w:rPr>
                <w:rFonts w:hint="eastAsia" w:ascii="仿宋_GB2312" w:hAnsi="仿宋_GB2312" w:eastAsia="仿宋_GB2312" w:cs="仿宋_GB2312"/>
                <w:sz w:val="32"/>
                <w:szCs w:val="32"/>
              </w:rPr>
              <w:t>适时调整授课</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内容</w:t>
            </w:r>
            <w:r>
              <w:rPr>
                <w:rFonts w:hint="eastAsia" w:ascii="仿宋_GB2312" w:hAnsi="仿宋_GB2312" w:eastAsia="仿宋_GB2312" w:cs="仿宋_GB2312"/>
                <w:sz w:val="32"/>
                <w:szCs w:val="32"/>
                <w:lang w:eastAsia="zh-CN"/>
              </w:rPr>
              <w:t>、难度和进度，提高课堂教学的有效性。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（五）“六策略”指导家庭康复。</w:t>
            </w:r>
            <w:r>
              <w:rPr>
                <w:rFonts w:hint="eastAsia" w:ascii="仿宋_GB2312" w:hAnsi="仿宋_GB2312" w:eastAsia="仿宋_GB2312" w:cs="仿宋_GB2312"/>
                <w:sz w:val="32"/>
                <w:szCs w:val="32"/>
                <w:lang w:val="en-US" w:eastAsia="zh-CN"/>
              </w:rPr>
              <w:t>通过开展一对一家长访谈、家长公益课、亲子课堂、家长培训、家庭访问、争取医生同行，为随班就读学生家长提供最专业的支持与指导。</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烟台市高度重视特殊教育，将推动随班就读作为促进教育公平的重点工作，多措并举保障好残疾儿童少年平等享有义务教育的权利。全市已构建出“市特殊教育资源中心—市特殊教育学校+芝罘区辅读学校—区县特殊教育资源中心—学区融合教育指导中心—随班就读学校+资源教室”五级“1+2+14+X+Y”随班就读工作的支持服务体系。创新形成了“多元培训—专业指导—精准服务—综合评估”的工作格局。今后，烟台市特殊教育资源中心会以即将出台的第三期特殊教育提升计划为抓手，全面提升融合教育质量。按照拓展、融合、提升、保障的总体思路，进一步健全特殊教育体系，完善特殊教育保障机制，全面提高特殊教育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8940" w:type="dxa"/>
            <w:gridSpan w:val="8"/>
            <w:tcBorders>
              <w:top w:val="single" w:color="auto" w:sz="4" w:space="0"/>
              <w:left w:val="single" w:color="auto" w:sz="4" w:space="0"/>
              <w:bottom w:val="single" w:color="auto" w:sz="4" w:space="0"/>
              <w:right w:val="single" w:color="auto" w:sz="4" w:space="0"/>
            </w:tcBorders>
          </w:tcPr>
          <w:p>
            <w:pPr>
              <w:pStyle w:val="2"/>
              <w:spacing w:line="500" w:lineRule="exact"/>
              <w:ind w:left="0" w:leftChars="0" w:firstLine="0" w:firstLineChars="0"/>
              <w:rPr>
                <w:rFonts w:ascii="仿宋_GB2312" w:hAnsi="仿宋_GB2312" w:eastAsia="仿宋_GB2312" w:cs="仿宋_GB2312"/>
                <w:szCs w:val="32"/>
              </w:rPr>
            </w:pPr>
            <w:r>
              <w:rPr>
                <w:rFonts w:hint="eastAsia" w:ascii="仿宋_GB2312" w:hAnsi="仿宋_GB2312" w:eastAsia="仿宋_GB2312" w:cs="仿宋_GB2312"/>
                <w:szCs w:val="32"/>
              </w:rPr>
              <w:t>宣传推广情况：</w:t>
            </w:r>
          </w:p>
          <w:p>
            <w:pPr>
              <w:pStyle w:val="2"/>
              <w:spacing w:line="500" w:lineRule="exact"/>
              <w:ind w:left="0" w:leftChars="0" w:firstLine="640"/>
              <w:rPr>
                <w:rFonts w:ascii="仿宋_GB2312" w:hAnsi="仿宋_GB2312" w:eastAsia="仿宋_GB2312" w:cs="仿宋_GB2312"/>
                <w:szCs w:val="32"/>
              </w:rPr>
            </w:pPr>
            <w:r>
              <w:rPr>
                <w:rFonts w:hint="eastAsia" w:ascii="仿宋_GB2312" w:hAnsi="仿宋_GB2312" w:eastAsia="仿宋_GB2312" w:cs="仿宋_GB2312"/>
                <w:szCs w:val="32"/>
              </w:rPr>
              <w:t>1</w:t>
            </w:r>
            <w:r>
              <w:rPr>
                <w:rFonts w:ascii="仿宋_GB2312" w:hAnsi="仿宋_GB2312" w:eastAsia="仿宋_GB2312" w:cs="仿宋_GB2312"/>
                <w:szCs w:val="32"/>
              </w:rPr>
              <w:t>.</w:t>
            </w:r>
            <w:r>
              <w:rPr>
                <w:rFonts w:hint="eastAsia" w:ascii="仿宋_GB2312" w:hAnsi="仿宋_GB2312" w:eastAsia="仿宋_GB2312" w:cs="仿宋_GB2312"/>
                <w:szCs w:val="32"/>
              </w:rPr>
              <w:t>《烟台市义务教育阶段随班就读实施情况调研报告》获得烟台市教育局组织2020年度烟台市教育系统优秀调研成果。</w:t>
            </w:r>
          </w:p>
          <w:p>
            <w:pPr>
              <w:pStyle w:val="2"/>
              <w:spacing w:line="500" w:lineRule="exact"/>
              <w:ind w:left="0" w:leftChars="0" w:firstLine="640"/>
              <w:rPr>
                <w:rFonts w:ascii="仿宋_GB2312" w:hAnsi="仿宋_GB2312" w:eastAsia="仿宋_GB2312" w:cs="仿宋_GB2312"/>
                <w:szCs w:val="32"/>
              </w:rPr>
            </w:pPr>
            <w:r>
              <w:rPr>
                <w:rFonts w:ascii="仿宋_GB2312" w:hAnsi="仿宋_GB2312" w:eastAsia="仿宋_GB2312" w:cs="仿宋_GB2312"/>
                <w:szCs w:val="32"/>
              </w:rPr>
              <w:t>2.</w:t>
            </w:r>
            <w:r>
              <w:rPr>
                <w:rFonts w:hint="eastAsia" w:ascii="仿宋_GB2312" w:hAnsi="仿宋_GB2312" w:eastAsia="仿宋_GB2312" w:cs="仿宋_GB2312"/>
                <w:szCs w:val="32"/>
              </w:rPr>
              <w:t xml:space="preserve"> 烟台市特殊教育资源中心《“三抓”促融合—宏观抓架构、微观抓运行、重点抓指导》在山东省教育厅组织的全省随班就读工作经验交流活动中做典型发言。</w:t>
            </w:r>
          </w:p>
          <w:p>
            <w:pPr>
              <w:pStyle w:val="2"/>
              <w:spacing w:line="500" w:lineRule="exact"/>
              <w:ind w:left="0" w:leftChars="0" w:firstLine="640"/>
              <w:rPr>
                <w:rFonts w:hint="eastAsia" w:ascii="仿宋_GB2312" w:hAnsi="仿宋_GB2312" w:eastAsia="仿宋_GB2312" w:cs="仿宋_GB2312"/>
                <w:szCs w:val="32"/>
              </w:rPr>
            </w:pPr>
            <w:r>
              <w:rPr>
                <w:rFonts w:hint="eastAsia" w:ascii="仿宋_GB2312" w:hAnsi="仿宋_GB2312" w:eastAsia="仿宋_GB2312" w:cs="仿宋_GB2312"/>
                <w:szCs w:val="32"/>
              </w:rPr>
              <w:t>3</w:t>
            </w:r>
            <w:r>
              <w:rPr>
                <w:rFonts w:ascii="仿宋_GB2312" w:hAnsi="仿宋_GB2312" w:eastAsia="仿宋_GB2312" w:cs="仿宋_GB2312"/>
                <w:szCs w:val="32"/>
              </w:rPr>
              <w:t>.</w:t>
            </w:r>
            <w:r>
              <w:rPr>
                <w:rFonts w:hint="eastAsia" w:ascii="仿宋_GB2312" w:hAnsi="仿宋_GB2312" w:eastAsia="仿宋_GB2312" w:cs="仿宋_GB2312"/>
                <w:szCs w:val="32"/>
              </w:rPr>
              <w:t>十四五省研究课题《市级特殊教育资源中心建设和运作的实践研究》已立项(课题批准号：2</w:t>
            </w:r>
            <w:r>
              <w:rPr>
                <w:rFonts w:ascii="仿宋_GB2312" w:hAnsi="仿宋_GB2312" w:eastAsia="仿宋_GB2312" w:cs="仿宋_GB2312"/>
                <w:szCs w:val="32"/>
              </w:rPr>
              <w:t>021JXY247)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268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sz w:val="28"/>
                <w:szCs w:val="28"/>
              </w:rPr>
            </w:pPr>
            <w:r>
              <w:rPr>
                <w:rFonts w:hint="eastAsia" w:ascii="楷体_GB2312" w:eastAsia="楷体_GB2312" w:cs="楷体_GB2312"/>
                <w:sz w:val="28"/>
                <w:szCs w:val="28"/>
              </w:rPr>
              <w:t>所在学校意见</w:t>
            </w:r>
          </w:p>
        </w:tc>
        <w:tc>
          <w:tcPr>
            <w:tcW w:w="6260"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ascii="楷体_GB2312" w:eastAsia="楷体_GB2312"/>
                <w:sz w:val="28"/>
                <w:szCs w:val="28"/>
              </w:rPr>
            </w:pPr>
          </w:p>
          <w:p>
            <w:pPr>
              <w:spacing w:line="360" w:lineRule="exact"/>
              <w:rPr>
                <w:rFonts w:ascii="楷体_GB2312" w:eastAsia="楷体_GB2312"/>
                <w:sz w:val="28"/>
                <w:szCs w:val="28"/>
              </w:rPr>
            </w:pPr>
          </w:p>
          <w:p>
            <w:pPr>
              <w:spacing w:line="360" w:lineRule="exact"/>
              <w:rPr>
                <w:rFonts w:ascii="楷体_GB2312" w:eastAsia="楷体_GB2312"/>
                <w:sz w:val="28"/>
                <w:szCs w:val="28"/>
              </w:rPr>
            </w:pPr>
          </w:p>
          <w:p>
            <w:pPr>
              <w:spacing w:line="360" w:lineRule="exact"/>
              <w:rPr>
                <w:rFonts w:ascii="楷体_GB2312" w:eastAsia="楷体_GB2312"/>
                <w:sz w:val="28"/>
                <w:szCs w:val="28"/>
              </w:rPr>
            </w:pPr>
          </w:p>
          <w:p>
            <w:pPr>
              <w:spacing w:line="360" w:lineRule="exact"/>
              <w:rPr>
                <w:rFonts w:ascii="楷体_GB2312" w:eastAsia="楷体_GB2312"/>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cs="楷体_GB2312"/>
                <w:sz w:val="28"/>
                <w:szCs w:val="28"/>
              </w:rPr>
              <w:t>（盖章）</w:t>
            </w:r>
          </w:p>
          <w:p>
            <w:pPr>
              <w:spacing w:line="360" w:lineRule="exact"/>
              <w:ind w:firstLine="3920" w:firstLineChars="1400"/>
              <w:rPr>
                <w:rFonts w:ascii="楷体_GB2312" w:eastAsia="楷体_GB2312"/>
                <w:sz w:val="28"/>
                <w:szCs w:val="28"/>
              </w:rPr>
            </w:pPr>
            <w:r>
              <w:rPr>
                <w:rFonts w:hint="eastAsia" w:eastAsia="楷体_GB2312" w:cs="楷体_GB2312"/>
                <w:sz w:val="28"/>
                <w:szCs w:val="28"/>
              </w:rPr>
              <w:t>年</w:t>
            </w:r>
            <w:r>
              <w:rPr>
                <w:rFonts w:eastAsia="楷体_GB2312"/>
                <w:sz w:val="28"/>
                <w:szCs w:val="28"/>
              </w:rPr>
              <w:t xml:space="preserve">  </w:t>
            </w:r>
            <w:r>
              <w:rPr>
                <w:rFonts w:hint="eastAsia" w:eastAsia="楷体_GB2312" w:cs="楷体_GB2312"/>
                <w:sz w:val="28"/>
                <w:szCs w:val="28"/>
              </w:rPr>
              <w:t>月</w:t>
            </w:r>
            <w:r>
              <w:rPr>
                <w:rFonts w:eastAsia="楷体_GB2312"/>
                <w:sz w:val="28"/>
                <w:szCs w:val="28"/>
              </w:rPr>
              <w:t xml:space="preserve">  </w:t>
            </w:r>
            <w:r>
              <w:rPr>
                <w:rFonts w:hint="eastAsia" w:eastAsia="楷体_GB2312" w:cs="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3" w:hRule="atLeast"/>
          <w:jc w:val="center"/>
        </w:trPr>
        <w:tc>
          <w:tcPr>
            <w:tcW w:w="268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sz w:val="28"/>
                <w:szCs w:val="28"/>
              </w:rPr>
            </w:pPr>
            <w:r>
              <w:rPr>
                <w:rFonts w:hint="eastAsia" w:ascii="楷体_GB2312" w:eastAsia="楷体_GB2312" w:cs="楷体_GB2312"/>
                <w:sz w:val="28"/>
                <w:szCs w:val="28"/>
              </w:rPr>
              <w:t>县级教育行政</w:t>
            </w:r>
          </w:p>
          <w:p>
            <w:pPr>
              <w:spacing w:line="360" w:lineRule="exact"/>
              <w:jc w:val="center"/>
              <w:rPr>
                <w:rFonts w:ascii="楷体_GB2312" w:eastAsia="楷体_GB2312"/>
                <w:sz w:val="28"/>
                <w:szCs w:val="28"/>
              </w:rPr>
            </w:pPr>
            <w:r>
              <w:rPr>
                <w:rFonts w:hint="eastAsia" w:ascii="楷体_GB2312" w:eastAsia="楷体_GB2312" w:cs="楷体_GB2312"/>
                <w:sz w:val="28"/>
                <w:szCs w:val="28"/>
              </w:rPr>
              <w:t>部门意见</w:t>
            </w:r>
          </w:p>
        </w:tc>
        <w:tc>
          <w:tcPr>
            <w:tcW w:w="6260" w:type="dxa"/>
            <w:gridSpan w:val="5"/>
            <w:tcBorders>
              <w:top w:val="single" w:color="auto" w:sz="4" w:space="0"/>
              <w:left w:val="single" w:color="auto" w:sz="4" w:space="0"/>
              <w:bottom w:val="single" w:color="auto" w:sz="4" w:space="0"/>
              <w:right w:val="single" w:color="auto" w:sz="4" w:space="0"/>
            </w:tcBorders>
            <w:vAlign w:val="center"/>
          </w:tcPr>
          <w:p>
            <w:pPr>
              <w:ind w:right="640"/>
              <w:rPr>
                <w:rFonts w:eastAsia="楷体_GB2312"/>
                <w:sz w:val="28"/>
                <w:szCs w:val="28"/>
              </w:rPr>
            </w:pPr>
          </w:p>
          <w:p>
            <w:pPr>
              <w:ind w:right="640"/>
              <w:rPr>
                <w:rFonts w:eastAsia="楷体_GB2312"/>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cs="楷体_GB2312"/>
                <w:sz w:val="28"/>
                <w:szCs w:val="28"/>
              </w:rPr>
              <w:t>（盖章）</w:t>
            </w:r>
          </w:p>
          <w:p>
            <w:pPr>
              <w:spacing w:line="360" w:lineRule="exact"/>
              <w:ind w:firstLine="3920" w:firstLineChars="1400"/>
              <w:rPr>
                <w:rFonts w:eastAsia="楷体_GB2312"/>
                <w:sz w:val="28"/>
                <w:szCs w:val="28"/>
              </w:rPr>
            </w:pPr>
            <w:r>
              <w:rPr>
                <w:rFonts w:hint="eastAsia" w:eastAsia="楷体_GB2312" w:cs="楷体_GB2312"/>
                <w:sz w:val="28"/>
                <w:szCs w:val="28"/>
              </w:rPr>
              <w:t>年</w:t>
            </w:r>
            <w:r>
              <w:rPr>
                <w:rFonts w:eastAsia="楷体_GB2312"/>
                <w:sz w:val="28"/>
                <w:szCs w:val="28"/>
              </w:rPr>
              <w:t xml:space="preserve">  </w:t>
            </w:r>
            <w:r>
              <w:rPr>
                <w:rFonts w:hint="eastAsia" w:eastAsia="楷体_GB2312" w:cs="楷体_GB2312"/>
                <w:sz w:val="28"/>
                <w:szCs w:val="28"/>
              </w:rPr>
              <w:t>月</w:t>
            </w:r>
            <w:r>
              <w:rPr>
                <w:rFonts w:eastAsia="楷体_GB2312"/>
                <w:sz w:val="28"/>
                <w:szCs w:val="28"/>
              </w:rPr>
              <w:t xml:space="preserve">  </w:t>
            </w:r>
            <w:r>
              <w:rPr>
                <w:rFonts w:hint="eastAsia" w:eastAsia="楷体_GB2312" w:cs="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jc w:val="center"/>
        </w:trPr>
        <w:tc>
          <w:tcPr>
            <w:tcW w:w="268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sz w:val="28"/>
                <w:szCs w:val="28"/>
              </w:rPr>
            </w:pPr>
            <w:r>
              <w:rPr>
                <w:rFonts w:hint="eastAsia" w:ascii="楷体_GB2312" w:eastAsia="楷体_GB2312" w:cs="楷体_GB2312"/>
                <w:sz w:val="28"/>
                <w:szCs w:val="28"/>
              </w:rPr>
              <w:t>市级教育行政</w:t>
            </w:r>
          </w:p>
          <w:p>
            <w:pPr>
              <w:spacing w:line="360" w:lineRule="exact"/>
              <w:jc w:val="center"/>
              <w:rPr>
                <w:rFonts w:ascii="楷体_GB2312" w:eastAsia="楷体_GB2312"/>
                <w:sz w:val="28"/>
                <w:szCs w:val="28"/>
              </w:rPr>
            </w:pPr>
            <w:r>
              <w:rPr>
                <w:rFonts w:hint="eastAsia" w:ascii="楷体_GB2312" w:eastAsia="楷体_GB2312" w:cs="楷体_GB2312"/>
                <w:sz w:val="28"/>
                <w:szCs w:val="28"/>
              </w:rPr>
              <w:t>部门意见</w:t>
            </w:r>
          </w:p>
        </w:tc>
        <w:tc>
          <w:tcPr>
            <w:tcW w:w="6260"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ascii="楷体_GB2312" w:eastAsia="楷体_GB2312"/>
                <w:sz w:val="28"/>
                <w:szCs w:val="28"/>
              </w:rPr>
            </w:pPr>
          </w:p>
          <w:p>
            <w:pPr>
              <w:spacing w:line="360" w:lineRule="exact"/>
              <w:rPr>
                <w:rFonts w:ascii="楷体_GB2312" w:eastAsia="楷体_GB2312"/>
                <w:sz w:val="28"/>
                <w:szCs w:val="28"/>
              </w:rPr>
            </w:pPr>
          </w:p>
          <w:p>
            <w:pPr>
              <w:spacing w:line="360" w:lineRule="exact"/>
              <w:rPr>
                <w:rFonts w:ascii="楷体_GB2312" w:eastAsia="楷体_GB2312"/>
                <w:sz w:val="28"/>
                <w:szCs w:val="28"/>
              </w:rPr>
            </w:pPr>
          </w:p>
          <w:p>
            <w:pPr>
              <w:pStyle w:val="4"/>
            </w:pPr>
          </w:p>
          <w:p>
            <w:pPr>
              <w:ind w:right="640"/>
              <w:jc w:val="center"/>
              <w:rPr>
                <w:rFonts w:eastAsia="楷体_GB2312"/>
                <w:sz w:val="28"/>
                <w:szCs w:val="28"/>
              </w:rPr>
            </w:pPr>
            <w:r>
              <w:rPr>
                <w:rFonts w:eastAsia="楷体_GB2312"/>
                <w:sz w:val="28"/>
                <w:szCs w:val="28"/>
              </w:rPr>
              <w:t xml:space="preserve">                   </w:t>
            </w:r>
            <w:r>
              <w:rPr>
                <w:rFonts w:hint="eastAsia" w:eastAsia="楷体_GB2312" w:cs="楷体_GB2312"/>
                <w:sz w:val="28"/>
                <w:szCs w:val="28"/>
              </w:rPr>
              <w:t>（盖章）</w:t>
            </w:r>
          </w:p>
          <w:p>
            <w:pPr>
              <w:spacing w:line="360" w:lineRule="exact"/>
              <w:ind w:firstLine="3920" w:firstLineChars="1400"/>
              <w:rPr>
                <w:rFonts w:ascii="楷体_GB2312" w:eastAsia="楷体_GB2312"/>
                <w:sz w:val="28"/>
                <w:szCs w:val="28"/>
              </w:rPr>
            </w:pPr>
            <w:r>
              <w:rPr>
                <w:rFonts w:hint="eastAsia" w:eastAsia="楷体_GB2312" w:cs="楷体_GB2312"/>
                <w:sz w:val="28"/>
                <w:szCs w:val="28"/>
              </w:rPr>
              <w:t>年</w:t>
            </w:r>
            <w:r>
              <w:rPr>
                <w:rFonts w:eastAsia="楷体_GB2312"/>
                <w:sz w:val="28"/>
                <w:szCs w:val="28"/>
              </w:rPr>
              <w:t xml:space="preserve">  </w:t>
            </w:r>
            <w:r>
              <w:rPr>
                <w:rFonts w:hint="eastAsia" w:eastAsia="楷体_GB2312" w:cs="楷体_GB2312"/>
                <w:sz w:val="28"/>
                <w:szCs w:val="28"/>
              </w:rPr>
              <w:t>月</w:t>
            </w:r>
            <w:r>
              <w:rPr>
                <w:rFonts w:eastAsia="楷体_GB2312"/>
                <w:sz w:val="28"/>
                <w:szCs w:val="28"/>
              </w:rPr>
              <w:t xml:space="preserve">  </w:t>
            </w:r>
            <w:r>
              <w:rPr>
                <w:rFonts w:hint="eastAsia" w:eastAsia="楷体_GB2312" w:cs="楷体_GB2312"/>
                <w:sz w:val="28"/>
                <w:szCs w:val="28"/>
              </w:rPr>
              <w:t>日</w:t>
            </w:r>
          </w:p>
        </w:tc>
      </w:tr>
    </w:tbl>
    <w:p>
      <w:pPr>
        <w:pStyle w:val="2"/>
        <w:ind w:left="0" w:leftChars="0" w:firstLine="0" w:firstLineChars="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E14"/>
    <w:rsid w:val="001B30B0"/>
    <w:rsid w:val="001D47C3"/>
    <w:rsid w:val="00345EE4"/>
    <w:rsid w:val="003620EE"/>
    <w:rsid w:val="005D1DF9"/>
    <w:rsid w:val="005F0A4C"/>
    <w:rsid w:val="006009BF"/>
    <w:rsid w:val="00813244"/>
    <w:rsid w:val="008570CD"/>
    <w:rsid w:val="00AD7CCB"/>
    <w:rsid w:val="00AE4A34"/>
    <w:rsid w:val="00B5691E"/>
    <w:rsid w:val="00B97F47"/>
    <w:rsid w:val="00C87B3D"/>
    <w:rsid w:val="00D66E14"/>
    <w:rsid w:val="00D82B03"/>
    <w:rsid w:val="00DD7F2F"/>
    <w:rsid w:val="3FEB202B"/>
    <w:rsid w:val="7FFF7E53"/>
    <w:rsid w:val="BFFF9D22"/>
    <w:rsid w:val="F2FF0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4">
    <w:name w:val="heading 2"/>
    <w:basedOn w:val="1"/>
    <w:next w:val="1"/>
    <w:link w:val="9"/>
    <w:semiHidden/>
    <w:unhideWhenUsed/>
    <w:qFormat/>
    <w:uiPriority w:val="0"/>
    <w:pPr>
      <w:keepNext/>
      <w:keepLines/>
      <w:spacing w:before="260" w:after="260" w:line="415" w:lineRule="auto"/>
      <w:outlineLvl w:val="1"/>
    </w:pPr>
    <w:rPr>
      <w:rFonts w:ascii="Arial" w:hAnsi="Arial" w:eastAsia="黑体"/>
      <w:b/>
      <w:bCs/>
      <w:szCs w:val="32"/>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1"/>
    <w:unhideWhenUsed/>
    <w:qFormat/>
    <w:uiPriority w:val="99"/>
    <w:pPr>
      <w:ind w:firstLine="420" w:firstLineChars="200"/>
    </w:pPr>
  </w:style>
  <w:style w:type="paragraph" w:styleId="3">
    <w:name w:val="Body Text Indent"/>
    <w:basedOn w:val="1"/>
    <w:link w:val="10"/>
    <w:semiHidden/>
    <w:unhideWhenUsed/>
    <w:qFormat/>
    <w:uiPriority w:val="99"/>
    <w:pPr>
      <w:spacing w:after="120"/>
      <w:ind w:left="420" w:leftChars="200"/>
    </w:pPr>
  </w:style>
  <w:style w:type="paragraph" w:styleId="5">
    <w:name w:val="footer"/>
    <w:basedOn w:val="1"/>
    <w:link w:val="12"/>
    <w:semiHidden/>
    <w:unhideWhenUsed/>
    <w:qFormat/>
    <w:uiPriority w:val="0"/>
    <w:pPr>
      <w:tabs>
        <w:tab w:val="center" w:pos="4153"/>
        <w:tab w:val="right" w:pos="8306"/>
      </w:tabs>
      <w:snapToGrid w:val="0"/>
      <w:jc w:val="left"/>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9">
    <w:name w:val="标题 2 字符"/>
    <w:basedOn w:val="8"/>
    <w:link w:val="4"/>
    <w:semiHidden/>
    <w:qFormat/>
    <w:uiPriority w:val="0"/>
    <w:rPr>
      <w:rFonts w:ascii="Arial" w:hAnsi="Arial" w:eastAsia="黑体" w:cs="Times New Roman"/>
      <w:b/>
      <w:bCs/>
      <w:sz w:val="32"/>
      <w:szCs w:val="32"/>
    </w:rPr>
  </w:style>
  <w:style w:type="character" w:customStyle="1" w:styleId="10">
    <w:name w:val="正文文本缩进 字符"/>
    <w:basedOn w:val="8"/>
    <w:link w:val="3"/>
    <w:semiHidden/>
    <w:qFormat/>
    <w:uiPriority w:val="99"/>
    <w:rPr>
      <w:rFonts w:ascii="Times New Roman" w:hAnsi="Times New Roman" w:eastAsia="宋体" w:cs="Times New Roman"/>
      <w:sz w:val="32"/>
      <w:szCs w:val="24"/>
    </w:rPr>
  </w:style>
  <w:style w:type="character" w:customStyle="1" w:styleId="11">
    <w:name w:val="正文首行缩进 2 字符"/>
    <w:basedOn w:val="10"/>
    <w:link w:val="2"/>
    <w:qFormat/>
    <w:uiPriority w:val="99"/>
    <w:rPr>
      <w:rFonts w:ascii="Times New Roman" w:hAnsi="Times New Roman" w:eastAsia="宋体" w:cs="Times New Roman"/>
      <w:sz w:val="32"/>
      <w:szCs w:val="24"/>
    </w:rPr>
  </w:style>
  <w:style w:type="character" w:customStyle="1" w:styleId="12">
    <w:name w:val="页脚 字符"/>
    <w:basedOn w:val="8"/>
    <w:link w:val="5"/>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9</Pages>
  <Words>479</Words>
  <Characters>2735</Characters>
  <Lines>22</Lines>
  <Paragraphs>6</Paragraphs>
  <TotalTime>10</TotalTime>
  <ScaleCrop>false</ScaleCrop>
  <LinksUpToDate>false</LinksUpToDate>
  <CharactersWithSpaces>3208</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2022-08-17T07:24:00Z</dcterms:created>
  <dc:creator>Windows 用户</dc:creator>
  <cp:lastModifiedBy>许宏凯</cp:lastModifiedBy>
  <cp:lastPrinted>2022-08-26T15:32:42Z</cp:lastPrinted>
  <dcterms:modified xsi:type="dcterms:W3CDTF">2022-08-26T16:02:33Z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