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4"/>
        <w:spacing w:line="580" w:lineRule="exact"/>
        <w:jc w:val="center"/>
        <w:rPr>
          <w:rFonts w:hint="eastAsia" w:ascii="方正小标宋_GBK" w:hAnsi="方正小标宋_GBK" w:eastAsia="方正小标宋_GBK" w:cs="方正小标宋_GBK"/>
          <w:w w:val="98"/>
          <w:sz w:val="44"/>
          <w:szCs w:val="44"/>
        </w:rPr>
      </w:pPr>
      <w:r>
        <w:rPr>
          <w:rFonts w:hint="eastAsia" w:ascii="方正小标宋_GBK" w:hAnsi="方正小标宋_GBK" w:eastAsia="方正小标宋_GBK" w:cs="方正小标宋_GBK"/>
          <w:w w:val="98"/>
          <w:sz w:val="44"/>
          <w:szCs w:val="44"/>
        </w:rPr>
        <w:t>送教上门、随班就读优秀案例申报表</w:t>
      </w:r>
    </w:p>
    <w:p>
      <w:pPr>
        <w:spacing w:line="580" w:lineRule="exact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  <w:shd w:val="clear" w:color="auto" w:fill="FFFFFF"/>
        </w:rPr>
      </w:pPr>
    </w:p>
    <w:tbl>
      <w:tblPr>
        <w:tblStyle w:val="5"/>
        <w:tblW w:w="897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37"/>
        <w:gridCol w:w="1396"/>
        <w:gridCol w:w="258"/>
        <w:gridCol w:w="1749"/>
        <w:gridCol w:w="660"/>
        <w:gridCol w:w="203"/>
        <w:gridCol w:w="1400"/>
        <w:gridCol w:w="227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7" w:hRule="atLeast"/>
          <w:jc w:val="center"/>
        </w:trPr>
        <w:tc>
          <w:tcPr>
            <w:tcW w:w="103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40" w:lineRule="exact"/>
              <w:ind w:right="8" w:rightChars="4"/>
              <w:jc w:val="center"/>
              <w:rPr>
                <w:rFonts w:hint="eastAsia" w:ascii="楷体_GB2312" w:eastAsia="楷体_GB2312" w:cs="仿宋"/>
                <w:sz w:val="28"/>
                <w:szCs w:val="28"/>
              </w:rPr>
            </w:pPr>
            <w:r>
              <w:rPr>
                <w:rFonts w:hint="eastAsia" w:ascii="楷体_GB2312" w:eastAsia="楷体_GB2312" w:cs="仿宋"/>
                <w:sz w:val="28"/>
                <w:szCs w:val="28"/>
              </w:rPr>
              <w:t>姓名</w:t>
            </w:r>
          </w:p>
        </w:tc>
        <w:tc>
          <w:tcPr>
            <w:tcW w:w="3403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40" w:lineRule="exact"/>
              <w:ind w:right="8" w:rightChars="4"/>
              <w:jc w:val="center"/>
              <w:rPr>
                <w:rFonts w:hint="eastAsia" w:ascii="仿宋_GB2312" w:eastAsia="仿宋_GB2312" w:cs="仿宋"/>
                <w:sz w:val="28"/>
                <w:szCs w:val="28"/>
                <w:lang w:val="en-US" w:eastAsia="zh-CN"/>
              </w:rPr>
            </w:pPr>
            <w:r>
              <w:rPr>
                <w:rFonts w:hint="eastAsia" w:ascii="楷体_GB2312" w:eastAsia="楷体_GB2312" w:cs="仿宋"/>
                <w:sz w:val="28"/>
                <w:szCs w:val="28"/>
                <w:lang w:val="en-US" w:eastAsia="zh-CN"/>
              </w:rPr>
              <w:t>康辉</w:t>
            </w:r>
          </w:p>
        </w:tc>
        <w:tc>
          <w:tcPr>
            <w:tcW w:w="86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40" w:lineRule="exact"/>
              <w:ind w:right="8" w:rightChars="4"/>
              <w:jc w:val="center"/>
              <w:rPr>
                <w:rFonts w:hint="eastAsia" w:ascii="楷体_GB2312" w:eastAsia="楷体_GB2312" w:cs="仿宋"/>
                <w:sz w:val="28"/>
                <w:szCs w:val="28"/>
              </w:rPr>
            </w:pPr>
            <w:r>
              <w:rPr>
                <w:rFonts w:hint="eastAsia" w:ascii="楷体_GB2312" w:eastAsia="楷体_GB2312" w:cs="仿宋"/>
                <w:sz w:val="28"/>
                <w:szCs w:val="28"/>
              </w:rPr>
              <w:t>单位</w:t>
            </w:r>
          </w:p>
        </w:tc>
        <w:tc>
          <w:tcPr>
            <w:tcW w:w="36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40" w:lineRule="exact"/>
              <w:ind w:right="8" w:rightChars="4"/>
              <w:jc w:val="center"/>
              <w:rPr>
                <w:rFonts w:hint="default" w:ascii="楷体_GB2312" w:eastAsia="楷体_GB2312" w:cs="仿宋"/>
                <w:sz w:val="28"/>
                <w:szCs w:val="28"/>
                <w:lang w:val="en-US" w:eastAsia="zh-CN"/>
              </w:rPr>
            </w:pPr>
            <w:r>
              <w:rPr>
                <w:rFonts w:hint="eastAsia" w:ascii="楷体_GB2312" w:eastAsia="楷体_GB2312" w:cs="仿宋"/>
                <w:sz w:val="28"/>
                <w:szCs w:val="28"/>
                <w:lang w:val="en-US" w:eastAsia="zh-CN"/>
              </w:rPr>
              <w:t>济南大学城实验高级中学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7" w:hRule="atLeast"/>
          <w:jc w:val="center"/>
        </w:trPr>
        <w:tc>
          <w:tcPr>
            <w:tcW w:w="243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40" w:lineRule="exact"/>
              <w:jc w:val="center"/>
              <w:rPr>
                <w:rFonts w:hint="eastAsia" w:ascii="楷体_GB2312" w:eastAsia="楷体_GB2312" w:cs="仿宋"/>
                <w:sz w:val="28"/>
                <w:szCs w:val="28"/>
              </w:rPr>
            </w:pPr>
            <w:r>
              <w:rPr>
                <w:rFonts w:hint="eastAsia" w:ascii="楷体_GB2312" w:eastAsia="楷体_GB2312" w:cs="仿宋"/>
                <w:sz w:val="28"/>
                <w:szCs w:val="28"/>
              </w:rPr>
              <w:t>案例名称</w:t>
            </w:r>
          </w:p>
        </w:tc>
        <w:tc>
          <w:tcPr>
            <w:tcW w:w="6545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40" w:lineRule="exact"/>
              <w:ind w:right="8" w:rightChars="4"/>
              <w:rPr>
                <w:rFonts w:hint="eastAsia" w:ascii="楷体_GB2312" w:eastAsia="楷体_GB2312" w:cs="仿宋"/>
                <w:sz w:val="28"/>
                <w:szCs w:val="28"/>
              </w:rPr>
            </w:pPr>
            <w:r>
              <w:rPr>
                <w:rFonts w:hint="eastAsia" w:ascii="楷体_GB2312" w:eastAsia="楷体_GB2312" w:cs="仿宋"/>
                <w:sz w:val="28"/>
                <w:szCs w:val="28"/>
                <w:lang w:val="en-US" w:eastAsia="zh-CN"/>
              </w:rPr>
              <w:t>海阔凭鱼跃，天高任鸟飞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7" w:hRule="atLeast"/>
          <w:jc w:val="center"/>
        </w:trPr>
        <w:tc>
          <w:tcPr>
            <w:tcW w:w="243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40" w:lineRule="exact"/>
              <w:jc w:val="center"/>
              <w:rPr>
                <w:rFonts w:hint="eastAsia" w:ascii="楷体_GB2312" w:eastAsia="楷体_GB2312" w:cs="仿宋"/>
                <w:sz w:val="28"/>
                <w:szCs w:val="28"/>
              </w:rPr>
            </w:pPr>
            <w:r>
              <w:rPr>
                <w:rFonts w:hint="eastAsia" w:ascii="楷体_GB2312" w:eastAsia="楷体_GB2312" w:cs="仿宋"/>
                <w:sz w:val="28"/>
                <w:szCs w:val="28"/>
              </w:rPr>
              <w:t>申报人职称</w:t>
            </w:r>
          </w:p>
        </w:tc>
        <w:tc>
          <w:tcPr>
            <w:tcW w:w="2667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40" w:lineRule="exact"/>
              <w:ind w:right="8" w:rightChars="4"/>
              <w:jc w:val="center"/>
              <w:rPr>
                <w:rFonts w:hint="default" w:ascii="楷体_GB2312" w:eastAsia="楷体_GB2312" w:cs="仿宋"/>
                <w:sz w:val="28"/>
                <w:szCs w:val="28"/>
                <w:lang w:val="en-US" w:eastAsia="zh-CN"/>
              </w:rPr>
            </w:pPr>
            <w:r>
              <w:rPr>
                <w:rFonts w:hint="eastAsia" w:ascii="楷体_GB2312" w:eastAsia="楷体_GB2312" w:cs="仿宋"/>
                <w:sz w:val="28"/>
                <w:szCs w:val="28"/>
                <w:lang w:val="en-US" w:eastAsia="zh-CN"/>
              </w:rPr>
              <w:t>高级教师</w:t>
            </w:r>
          </w:p>
        </w:tc>
        <w:tc>
          <w:tcPr>
            <w:tcW w:w="160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40" w:lineRule="exact"/>
              <w:ind w:right="8" w:rightChars="4"/>
              <w:rPr>
                <w:rFonts w:ascii="楷体_GB2312" w:eastAsia="楷体_GB2312" w:cs="仿宋"/>
                <w:sz w:val="28"/>
                <w:szCs w:val="28"/>
              </w:rPr>
            </w:pPr>
            <w:r>
              <w:rPr>
                <w:rFonts w:hint="eastAsia" w:ascii="楷体_GB2312" w:eastAsia="楷体_GB2312" w:cs="仿宋"/>
                <w:sz w:val="28"/>
                <w:szCs w:val="28"/>
              </w:rPr>
              <w:t>联系电话</w:t>
            </w:r>
          </w:p>
        </w:tc>
        <w:tc>
          <w:tcPr>
            <w:tcW w:w="2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40" w:lineRule="exact"/>
              <w:ind w:right="8" w:rightChars="4"/>
              <w:jc w:val="center"/>
              <w:rPr>
                <w:rFonts w:hint="default" w:ascii="楷体_GB2312" w:eastAsia="楷体_GB2312" w:cs="仿宋"/>
                <w:sz w:val="28"/>
                <w:szCs w:val="28"/>
                <w:lang w:val="en-US" w:eastAsia="zh-CN"/>
              </w:rPr>
            </w:pPr>
            <w:r>
              <w:rPr>
                <w:rFonts w:hint="eastAsia" w:ascii="楷体_GB2312" w:eastAsia="楷体_GB2312" w:cs="仿宋"/>
                <w:sz w:val="28"/>
                <w:szCs w:val="28"/>
                <w:lang w:val="en-US" w:eastAsia="zh-CN"/>
              </w:rPr>
              <w:t>89616827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8978" w:type="dxa"/>
            <w:gridSpan w:val="8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400" w:lineRule="exact"/>
              <w:rPr>
                <w:rFonts w:hint="eastAsia"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正文：</w:t>
            </w:r>
          </w:p>
          <w:p>
            <w:pPr>
              <w:rPr>
                <w:rFonts w:hint="default" w:ascii="仿宋" w:hAnsi="仿宋" w:eastAsia="仿宋" w:cs="仿宋"/>
                <w:b/>
                <w:bCs/>
                <w:sz w:val="32"/>
                <w:szCs w:val="32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/>
                <w:bCs/>
                <w:sz w:val="32"/>
                <w:szCs w:val="32"/>
                <w:lang w:val="en-US" w:eastAsia="zh-CN"/>
              </w:rPr>
              <w:t>一、学生基本信息</w:t>
            </w:r>
          </w:p>
          <w:p>
            <w:pPr>
              <w:ind w:firstLine="560" w:firstLineChars="200"/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t>我校2019级学子彭惠迪是一名游泳特长生，小时候因为一场大病导致她几乎失聪，但她克服先天的困难，获得了骄人的成绩，在2019年第十届全国残疾人运动会女子S15级中获得200米蝶泳和400米混合泳冠军，同时再次保持了200米仰泳的全国纪录；在2021年第十一届全国残疾人运动会中获得七金一银，并且获得“山东省五一劳动奖章”。在2022年的高考中被中南大学录取，苦心人，天不负，她飞得更高了。</w:t>
            </w:r>
          </w:p>
          <w:p>
            <w:pPr>
              <w:ind w:firstLine="400" w:firstLineChars="200"/>
              <w:rPr>
                <w:rFonts w:hint="eastAsia" w:ascii="仿宋" w:hAnsi="仿宋" w:eastAsia="仿宋" w:cs="仿宋"/>
                <w:sz w:val="20"/>
                <w:szCs w:val="20"/>
                <w:lang w:val="en-US" w:eastAsia="zh-CN"/>
              </w:rPr>
            </w:pPr>
          </w:p>
          <w:p>
            <w:pPr>
              <w:jc w:val="center"/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drawing>
                <wp:inline distT="0" distB="0" distL="114300" distR="114300">
                  <wp:extent cx="4639945" cy="3082290"/>
                  <wp:effectExtent l="0" t="0" r="8255" b="3810"/>
                  <wp:docPr id="3" name="图片 3" descr="6a85d5045b3044b34954a46bd8a51c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 descr="6a85d5045b3044b34954a46bd8a51c0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39945" cy="3082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jc w:val="center"/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drawing>
                <wp:inline distT="0" distB="0" distL="114300" distR="114300">
                  <wp:extent cx="4309110" cy="3103245"/>
                  <wp:effectExtent l="0" t="0" r="15240" b="1905"/>
                  <wp:docPr id="16" name="图片 16" descr="f470fec13e4cb3e45b6d930ad15f6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16" descr="f470fec13e4cb3e45b6d930ad15f680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09110" cy="31032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jc w:val="center"/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drawing>
                <wp:inline distT="0" distB="0" distL="114300" distR="114300">
                  <wp:extent cx="3115945" cy="3893820"/>
                  <wp:effectExtent l="0" t="0" r="8255" b="11430"/>
                  <wp:docPr id="7" name="图片 7" descr="de3fd23d9c8e0bf3244956a113dc4f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7" descr="de3fd23d9c8e0bf3244956a113dc4fd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5945" cy="3893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rPr>
                <w:rFonts w:hint="eastAsia" w:ascii="仿宋" w:hAnsi="仿宋" w:eastAsia="仿宋" w:cs="仿宋"/>
                <w:b/>
                <w:bCs/>
                <w:sz w:val="32"/>
                <w:szCs w:val="32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/>
                <w:bCs/>
                <w:sz w:val="32"/>
                <w:szCs w:val="32"/>
                <w:lang w:val="en-US" w:eastAsia="zh-CN"/>
              </w:rPr>
              <w:t>二、全方位措施助提效</w:t>
            </w:r>
          </w:p>
          <w:p>
            <w:pPr>
              <w:numPr>
                <w:ilvl w:val="0"/>
                <w:numId w:val="1"/>
              </w:numPr>
              <w:ind w:left="140" w:leftChars="0" w:firstLine="0" w:firstLineChars="0"/>
              <w:rPr>
                <w:rFonts w:hint="eastAsia" w:ascii="仿宋" w:hAnsi="仿宋" w:eastAsia="仿宋" w:cs="仿宋"/>
                <w:b/>
                <w:bCs/>
                <w:sz w:val="28"/>
                <w:szCs w:val="28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/>
                <w:bCs/>
                <w:sz w:val="28"/>
                <w:szCs w:val="28"/>
                <w:lang w:val="en-US" w:eastAsia="zh-CN"/>
              </w:rPr>
              <w:t>树立自信，自然融入班集体</w:t>
            </w:r>
          </w:p>
          <w:p>
            <w:pPr>
              <w:ind w:firstLine="560" w:firstLineChars="200"/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t>对于一个身体有残疾的孩子在普通班里学习，更需要有一个良好的环境，这个环境能够使学生感受到理解、尊重、关爱。因此学校在多方面给与关心照顾，例如：在座位的安排上把她安排在教室的前排，帮助她更清晰的观察老师的口型，任课教师上课尽量提高音量等；开展主题班会，帮助彭惠迪与全班同学建立友谊，树立自信，自然的融入班集体，找到班级归属感。</w:t>
            </w:r>
          </w:p>
          <w:p>
            <w:pPr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drawing>
                <wp:inline distT="0" distB="0" distL="114300" distR="114300">
                  <wp:extent cx="2580640" cy="2080895"/>
                  <wp:effectExtent l="0" t="0" r="10160" b="14605"/>
                  <wp:docPr id="15" name="图片 15" descr="ac828088b62b647c362fbe20c0ac6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15" descr="ac828088b62b647c362fbe20c0ac699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0640" cy="20808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drawing>
                <wp:inline distT="0" distB="0" distL="114300" distR="114300">
                  <wp:extent cx="2667000" cy="2077720"/>
                  <wp:effectExtent l="0" t="0" r="0" b="17780"/>
                  <wp:docPr id="11" name="图片 11" descr="1323ef1d36aca8abad214007a8e34b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1" descr="1323ef1d36aca8abad214007a8e34bb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7000" cy="2077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/>
                <w:bCs/>
                <w:sz w:val="28"/>
                <w:szCs w:val="28"/>
                <w:lang w:val="en-US" w:eastAsia="zh-CN"/>
              </w:rPr>
              <w:t>（二）</w:t>
            </w:r>
            <w:r>
              <w:rPr>
                <w:rFonts w:hint="default" w:ascii="仿宋" w:hAnsi="仿宋" w:eastAsia="仿宋" w:cs="仿宋"/>
                <w:b/>
                <w:bCs/>
                <w:sz w:val="28"/>
                <w:szCs w:val="28"/>
                <w:lang w:val="en-US" w:eastAsia="zh-CN"/>
              </w:rPr>
              <w:t>课程开展多样</w:t>
            </w:r>
            <w:r>
              <w:rPr>
                <w:rFonts w:hint="eastAsia" w:ascii="仿宋" w:hAnsi="仿宋" w:eastAsia="仿宋" w:cs="仿宋"/>
                <w:b/>
                <w:bCs/>
                <w:sz w:val="28"/>
                <w:szCs w:val="28"/>
                <w:lang w:val="en-US" w:eastAsia="zh-CN"/>
              </w:rPr>
              <w:t>立体</w:t>
            </w:r>
            <w:r>
              <w:rPr>
                <w:rFonts w:hint="default" w:ascii="仿宋" w:hAnsi="仿宋" w:eastAsia="仿宋" w:cs="仿宋"/>
                <w:b/>
                <w:bCs/>
                <w:sz w:val="28"/>
                <w:szCs w:val="28"/>
                <w:lang w:val="en-US" w:eastAsia="zh-CN"/>
              </w:rPr>
              <w:t>化</w:t>
            </w:r>
          </w:p>
          <w:p>
            <w:pPr>
              <w:ind w:firstLine="843" w:firstLineChars="300"/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/>
                <w:bCs/>
                <w:sz w:val="28"/>
                <w:szCs w:val="28"/>
                <w:lang w:val="en-US" w:eastAsia="zh-CN"/>
              </w:rPr>
              <w:t>线上线下同发力</w:t>
            </w: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t>。为了方便彭惠迪同学的学习，我校在各个方面为她提供帮助。</w:t>
            </w:r>
            <w:r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  <w:t>针对彭惠迪</w:t>
            </w: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t>备战</w:t>
            </w:r>
            <w:r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  <w:t>不在校期间，各部门积极联动，落实设施设备，落实资源推送，积极服务教学，做好教学保障。学校给她配备了笔记本，采取自主观看录制任课教师上课视频和网上直播教学相结合。既尊重了她的自主性学习需求，又尽可能提供了真实的课堂教学情境，增加课堂互动性，切实提高学习实效。</w:t>
            </w:r>
          </w:p>
          <w:p>
            <w:pPr>
              <w:ind w:firstLine="843" w:firstLineChars="300"/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</w:pPr>
            <w:r>
              <w:rPr>
                <w:rFonts w:hint="default" w:ascii="仿宋" w:hAnsi="仿宋" w:eastAsia="仿宋" w:cs="仿宋"/>
                <w:b/>
                <w:bCs/>
                <w:sz w:val="28"/>
                <w:szCs w:val="28"/>
                <w:lang w:val="en-US" w:eastAsia="zh-CN"/>
              </w:rPr>
              <w:t>“一对一”针对性辅导</w:t>
            </w:r>
            <w:r>
              <w:rPr>
                <w:rFonts w:hint="eastAsia" w:ascii="仿宋" w:hAnsi="仿宋" w:eastAsia="仿宋" w:cs="仿宋"/>
                <w:b/>
                <w:bCs/>
                <w:sz w:val="28"/>
                <w:szCs w:val="28"/>
                <w:lang w:val="en-US" w:eastAsia="zh-CN"/>
              </w:rPr>
              <w:t>。</w:t>
            </w: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t>在校</w:t>
            </w:r>
            <w:r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  <w:t>期间，</w:t>
            </w: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t>由学校教学部牵头，</w:t>
            </w:r>
            <w:r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  <w:t>本班任课教师和年级优秀学科教师对其进行“一对一”针对性辅导</w:t>
            </w: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t>，尤其是在高考冲刺阶段，学校特地安排语数外三科老师一对一的进行文化课的辅导，</w:t>
            </w:r>
            <w:r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  <w:t>教师认真备课上课，落实教学计划，做到</w:t>
            </w: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t>有针对性辅导，</w:t>
            </w:r>
            <w:r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  <w:t>布置适量作业，加强针对训练，落实检测反馈，及时反哺教学。</w:t>
            </w: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t>教师们全力以赴，精心准备复习材料，精确到每一个题型都做成PPT，包含此类题型的考察点，做题的步骤，小技巧，配着使用的习题以及近几年的高考真题等。帮助她冲击名校。</w:t>
            </w:r>
          </w:p>
          <w:p>
            <w:pPr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</w:pPr>
            <w:r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  <w:drawing>
                <wp:inline distT="0" distB="0" distL="114300" distR="114300">
                  <wp:extent cx="2609850" cy="2019300"/>
                  <wp:effectExtent l="0" t="0" r="0" b="0"/>
                  <wp:docPr id="12" name="图片 12" descr="ddb797ba3e4b56571bee41fd5740dd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2" descr="ddb797ba3e4b56571bee41fd5740dd2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9850" cy="2019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  <w:drawing>
                <wp:inline distT="0" distB="0" distL="114300" distR="114300">
                  <wp:extent cx="2649220" cy="2018665"/>
                  <wp:effectExtent l="0" t="0" r="17780" b="635"/>
                  <wp:docPr id="13" name="图片 13" descr="5dbd3ad0708f56a4d175c06ad202b2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13" descr="5dbd3ad0708f56a4d175c06ad202b2f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9220" cy="20186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ind w:firstLine="562" w:firstLineChars="200"/>
              <w:rPr>
                <w:rFonts w:hint="default" w:ascii="仿宋" w:hAnsi="仿宋" w:eastAsia="仿宋" w:cs="仿宋"/>
                <w:b/>
                <w:bCs/>
                <w:sz w:val="28"/>
                <w:szCs w:val="28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/>
                <w:bCs/>
                <w:sz w:val="28"/>
                <w:szCs w:val="28"/>
                <w:lang w:val="en-US" w:eastAsia="zh-CN"/>
              </w:rPr>
              <w:t>（三）日常管理</w:t>
            </w:r>
            <w:r>
              <w:rPr>
                <w:rFonts w:hint="default" w:ascii="仿宋" w:hAnsi="仿宋" w:eastAsia="仿宋" w:cs="仿宋"/>
                <w:b/>
                <w:bCs/>
                <w:sz w:val="28"/>
                <w:szCs w:val="28"/>
                <w:lang w:val="en-US" w:eastAsia="zh-CN"/>
              </w:rPr>
              <w:t>精准化</w:t>
            </w:r>
          </w:p>
          <w:p>
            <w:pPr>
              <w:ind w:firstLine="560" w:firstLineChars="200"/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t>教学部、德育部</w:t>
            </w:r>
            <w:r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  <w:t>牵头为其精准配备学科教师和</w:t>
            </w: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t>专业教练</w:t>
            </w:r>
            <w:r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  <w:t>，制定个性化辅导方案，全面辅导彭惠迪的学习和在校训练，及时开展心理疏导和学习辅导，加强与家长的沟通，对其在外训练期间进行督促，实时跟踪指导。</w:t>
            </w:r>
          </w:p>
          <w:p>
            <w:pPr>
              <w:numPr>
                <w:ilvl w:val="0"/>
                <w:numId w:val="0"/>
              </w:numPr>
              <w:ind w:firstLine="562" w:firstLineChars="200"/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</w:pPr>
            <w:r>
              <w:rPr>
                <w:rFonts w:hint="default" w:ascii="仿宋" w:hAnsi="仿宋" w:eastAsia="仿宋" w:cs="仿宋"/>
                <w:b/>
                <w:bCs/>
                <w:sz w:val="28"/>
                <w:szCs w:val="28"/>
                <w:lang w:val="en-US" w:eastAsia="zh-CN"/>
              </w:rPr>
              <w:t>建立成长档案</w:t>
            </w:r>
            <w:r>
              <w:rPr>
                <w:rFonts w:hint="eastAsia" w:ascii="仿宋" w:hAnsi="仿宋" w:eastAsia="仿宋" w:cs="仿宋"/>
                <w:b/>
                <w:bCs/>
                <w:sz w:val="28"/>
                <w:szCs w:val="28"/>
                <w:lang w:val="en-US" w:eastAsia="zh-CN"/>
              </w:rPr>
              <w:t>。</w:t>
            </w:r>
            <w:r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  <w:t>全面掌握其家庭、学习和生活情况，</w:t>
            </w: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t>对彭惠迪的成长过程进行点滴记录，</w:t>
            </w:r>
            <w:r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  <w:t>记录在平时学习和训练过程中遇到的心理、生理等问题，以及学习、活动等日常行为表现</w:t>
            </w: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t>，便于教师、教练更加全面、系统的了解学生学习、身体状况，对教学计划和训练计划进行科学规划与管理，增强教育针对性和时效性。</w:t>
            </w:r>
          </w:p>
          <w:p>
            <w:pPr>
              <w:numPr>
                <w:ilvl w:val="0"/>
                <w:numId w:val="0"/>
              </w:numP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jc w:val="center"/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</w:pPr>
            <w:r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  <w:drawing>
                <wp:inline distT="0" distB="0" distL="114300" distR="114300">
                  <wp:extent cx="2484120" cy="2682240"/>
                  <wp:effectExtent l="0" t="0" r="11430" b="3810"/>
                  <wp:docPr id="8" name="图片 8" descr="6dcce131235f9ef15350ee4a002d08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 descr="6dcce131235f9ef15350ee4a002d08f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4120" cy="2682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  <w:drawing>
                <wp:inline distT="0" distB="0" distL="114300" distR="114300">
                  <wp:extent cx="2599055" cy="2664460"/>
                  <wp:effectExtent l="0" t="0" r="10795" b="2540"/>
                  <wp:docPr id="9" name="图片 9" descr="afdeae082409d5bc1e550052ee1b1f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9" descr="afdeae082409d5bc1e550052ee1b1f1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9055" cy="2664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ind w:firstLine="562" w:firstLineChars="200"/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/>
                <w:bCs/>
                <w:sz w:val="28"/>
                <w:szCs w:val="28"/>
                <w:lang w:val="en-US" w:eastAsia="zh-CN"/>
              </w:rPr>
              <w:t>专业</w:t>
            </w:r>
            <w:r>
              <w:rPr>
                <w:rFonts w:hint="default" w:ascii="仿宋" w:hAnsi="仿宋" w:eastAsia="仿宋" w:cs="仿宋"/>
                <w:b/>
                <w:bCs/>
                <w:sz w:val="28"/>
                <w:szCs w:val="28"/>
                <w:lang w:val="en-US" w:eastAsia="zh-CN"/>
              </w:rPr>
              <w:t>训练</w:t>
            </w:r>
            <w:r>
              <w:rPr>
                <w:rFonts w:hint="eastAsia" w:ascii="仿宋" w:hAnsi="仿宋" w:eastAsia="仿宋" w:cs="仿宋"/>
                <w:b/>
                <w:bCs/>
                <w:sz w:val="28"/>
                <w:szCs w:val="28"/>
                <w:lang w:val="en-US" w:eastAsia="zh-CN"/>
              </w:rPr>
              <w:t>“</w:t>
            </w:r>
            <w:r>
              <w:rPr>
                <w:rFonts w:hint="default" w:ascii="仿宋" w:hAnsi="仿宋" w:eastAsia="仿宋" w:cs="仿宋"/>
                <w:b/>
                <w:bCs/>
                <w:sz w:val="28"/>
                <w:szCs w:val="28"/>
                <w:lang w:val="en-US" w:eastAsia="zh-CN"/>
              </w:rPr>
              <w:t>一对一</w:t>
            </w:r>
            <w:r>
              <w:rPr>
                <w:rFonts w:hint="eastAsia" w:ascii="仿宋" w:hAnsi="仿宋" w:eastAsia="仿宋" w:cs="仿宋"/>
                <w:b/>
                <w:bCs/>
                <w:sz w:val="28"/>
                <w:szCs w:val="28"/>
                <w:lang w:val="en-US" w:eastAsia="zh-CN"/>
              </w:rPr>
              <w:t>”</w:t>
            </w:r>
            <w:r>
              <w:rPr>
                <w:rFonts w:hint="default" w:ascii="仿宋" w:hAnsi="仿宋" w:eastAsia="仿宋" w:cs="仿宋"/>
                <w:b/>
                <w:bCs/>
                <w:sz w:val="28"/>
                <w:szCs w:val="28"/>
                <w:lang w:val="en-US" w:eastAsia="zh-CN"/>
              </w:rPr>
              <w:t>指导</w:t>
            </w: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lang w:val="en-US" w:eastAsia="zh-CN"/>
              </w:rPr>
              <w:t>。</w:t>
            </w:r>
            <w:r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  <w:t>由于沟通存在障碍，教练便单独为她成立训练手册，将每周的训练计划，提前</w:t>
            </w: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t>抄写到训练</w:t>
            </w:r>
            <w:r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  <w:t>本交给她，让其有充足的时间了解和理解训练的内容。</w:t>
            </w:r>
          </w:p>
          <w:p>
            <w:pPr>
              <w:jc w:val="center"/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</w:pPr>
            <w:bookmarkStart w:id="0" w:name="_GoBack"/>
            <w:r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  <w:drawing>
                <wp:inline distT="0" distB="0" distL="114300" distR="114300">
                  <wp:extent cx="2357755" cy="5208905"/>
                  <wp:effectExtent l="0" t="0" r="10795" b="4445"/>
                  <wp:docPr id="2" name="图片 2" descr="18b46883461c52fdabe3a572ea1438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18b46883461c52fdabe3a572ea1438f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2357755" cy="5208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0"/>
            <w:r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  <w:drawing>
                <wp:inline distT="0" distB="0" distL="114300" distR="114300">
                  <wp:extent cx="2092960" cy="5187315"/>
                  <wp:effectExtent l="0" t="0" r="13335" b="2540"/>
                  <wp:docPr id="1" name="图片 1" descr="227778a21b69d2cbb2c50c8c230823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227778a21b69d2cbb2c50c8c230823f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2092960" cy="5187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ind w:firstLine="562" w:firstLineChars="200"/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</w:pPr>
            <w:r>
              <w:rPr>
                <w:rFonts w:hint="default" w:ascii="仿宋" w:hAnsi="仿宋" w:eastAsia="仿宋" w:cs="仿宋"/>
                <w:b/>
                <w:bCs/>
                <w:sz w:val="28"/>
                <w:szCs w:val="28"/>
                <w:lang w:val="en-US" w:eastAsia="zh-CN"/>
              </w:rPr>
              <w:t>外出比赛期间重点看护</w:t>
            </w:r>
            <w:r>
              <w:rPr>
                <w:rFonts w:hint="eastAsia" w:ascii="仿宋" w:hAnsi="仿宋" w:eastAsia="仿宋" w:cs="仿宋"/>
                <w:b/>
                <w:bCs/>
                <w:sz w:val="28"/>
                <w:szCs w:val="28"/>
                <w:lang w:val="en-US" w:eastAsia="zh-CN"/>
              </w:rPr>
              <w:t>。</w:t>
            </w: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t>制定相关外出比赛安全预案，已高度的责任心对学生人身安全负责，抓好安全管理，确保比赛期间万无一失。教练时刻盯靠，</w:t>
            </w:r>
            <w:r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  <w:t>自驾带其往返于比赛场与住宿地。</w:t>
            </w: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t xml:space="preserve">   </w:t>
            </w:r>
          </w:p>
          <w:p>
            <w:pPr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t xml:space="preserve"> </w:t>
            </w:r>
            <w:r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  <w:drawing>
                <wp:inline distT="0" distB="0" distL="114300" distR="114300">
                  <wp:extent cx="2680970" cy="1901190"/>
                  <wp:effectExtent l="0" t="0" r="5080" b="3810"/>
                  <wp:docPr id="6" name="图片 6" descr="87e9985f02ee9d74b0a897c75e52c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6" descr="87e9985f02ee9d74b0a897c75e52c11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0970" cy="19011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  <w:drawing>
                <wp:inline distT="0" distB="0" distL="114300" distR="114300">
                  <wp:extent cx="2470785" cy="1885950"/>
                  <wp:effectExtent l="0" t="0" r="5715" b="0"/>
                  <wp:docPr id="10" name="图片 10" descr="87aae8c13873096cc8974486dc8673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0" descr="87aae8c13873096cc8974486dc8673f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0785" cy="1885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ind w:firstLine="562" w:firstLineChars="200"/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/>
                <w:bCs/>
                <w:sz w:val="28"/>
                <w:szCs w:val="28"/>
                <w:lang w:val="en-US" w:eastAsia="zh-CN"/>
              </w:rPr>
              <w:t>定期心理辅导。</w:t>
            </w: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t>高中课堂内容多，难度大，知识广，一般同学都很难适应，更何况是对于先天条件劣势的彭惠迪。心理教师定期与彭惠迪沟通交流，开展心理辅导，缓解因学业和训练比赛带来的巨大心理压力。</w:t>
            </w:r>
          </w:p>
          <w:p>
            <w:pPr>
              <w:numPr>
                <w:ilvl w:val="0"/>
                <w:numId w:val="0"/>
              </w:numPr>
              <w:ind w:left="140" w:leftChars="0"/>
              <w:rPr>
                <w:rFonts w:hint="default" w:ascii="仿宋" w:hAnsi="仿宋" w:eastAsia="仿宋" w:cs="仿宋"/>
                <w:b/>
                <w:bCs/>
                <w:sz w:val="28"/>
                <w:szCs w:val="28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/>
                <w:bCs/>
                <w:sz w:val="28"/>
                <w:szCs w:val="28"/>
                <w:lang w:val="en-US" w:eastAsia="zh-CN"/>
              </w:rPr>
              <w:t>（四）</w:t>
            </w:r>
            <w:r>
              <w:rPr>
                <w:rFonts w:hint="default" w:ascii="仿宋" w:hAnsi="仿宋" w:eastAsia="仿宋" w:cs="仿宋"/>
                <w:b/>
                <w:bCs/>
                <w:sz w:val="28"/>
                <w:szCs w:val="28"/>
                <w:lang w:val="en-US" w:eastAsia="zh-CN"/>
              </w:rPr>
              <w:t>家校教育一体化</w:t>
            </w:r>
          </w:p>
          <w:p>
            <w:pPr>
              <w:ind w:firstLine="560" w:firstLineChars="200"/>
              <w:jc w:val="left"/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</w:pPr>
            <w:r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  <w:t>作为我校的办学特色之一，</w:t>
            </w: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t>全员家访</w:t>
            </w:r>
            <w:r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  <w:t>是我校助力学子成长成才的有力举措，学校制定了学校精准家访专题方案，由班主任和导师联合组成研究小组，进一步研究</w:t>
            </w: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t>彭惠迪同学</w:t>
            </w:r>
            <w:r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  <w:t>的现状和引导策略，形成个性化教育方案，以精准指导家长加强亲子融合互动，引导家长关注孩子情绪变化和心理健康，理性设置对孩子的期望值，实现家访效益最大化。家访中，学校领导、班主任和导师与家长、学生本着精准教育的初衷，聊家常般地畅谈生活、学习和教育，充分肯定学生在学校的优秀的表现、向上的状态、理想的成绩，交流家校合力的有效教育策略，服务学生健康成长</w:t>
            </w: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t>。</w:t>
            </w:r>
          </w:p>
          <w:p>
            <w:pPr>
              <w:ind w:firstLine="560" w:firstLineChars="200"/>
              <w:jc w:val="left"/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</w:pPr>
          </w:p>
          <w:p>
            <w:pPr>
              <w:ind w:firstLine="560" w:firstLineChars="200"/>
              <w:jc w:val="left"/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</w:pPr>
          </w:p>
          <w:p>
            <w:pPr>
              <w:jc w:val="left"/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</w:pPr>
          </w:p>
          <w:p>
            <w:pPr>
              <w:jc w:val="left"/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</w:pPr>
          </w:p>
          <w:p>
            <w:pPr>
              <w:jc w:val="center"/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drawing>
                <wp:inline distT="0" distB="0" distL="114300" distR="114300">
                  <wp:extent cx="4544695" cy="2815590"/>
                  <wp:effectExtent l="0" t="0" r="8255" b="3810"/>
                  <wp:docPr id="14" name="图片 14" descr="de9f39eb2134b1f23bd81c4a63e6db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4" descr="de9f39eb2134b1f23bd81c4a63e6db1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rcRect t="11252" r="2182" b="65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4695" cy="2815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jc w:val="center"/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drawing>
                <wp:inline distT="0" distB="0" distL="114300" distR="114300">
                  <wp:extent cx="2515235" cy="1938655"/>
                  <wp:effectExtent l="0" t="0" r="18415" b="4445"/>
                  <wp:docPr id="4" name="图片 4" descr="c3d3c3628ae6a96668a0837b77339b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c3d3c3628ae6a96668a0837b77339b0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5235" cy="1938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drawing>
                <wp:inline distT="0" distB="0" distL="114300" distR="114300">
                  <wp:extent cx="2707640" cy="1929765"/>
                  <wp:effectExtent l="0" t="0" r="16510" b="13335"/>
                  <wp:docPr id="5" name="图片 5" descr="0c238fa89c3135d57a0b6dd0512fb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 descr="0c238fa89c3135d57a0b6dd0512fb10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7640" cy="19297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ind w:firstLine="560" w:firstLineChars="200"/>
              <w:jc w:val="left"/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</w:pPr>
            <w:r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  <w:t>我校将以此案例为契机，积极落实上级政策要求，通过扎实有效的做法将政策落到实处。学校将进一步总结经验做法，继续探索育人途径，大力宣传有代表性的励志学子，以点带面，树立榜样，示范带动全校师生以百倍的信心和努力，披荆斩棘，迎难而上，用自强不息演绎有温度有</w:t>
            </w: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t>品质</w:t>
            </w:r>
            <w:r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  <w:t>的济南教育，引导学子在今后求学路上，成长路上，在“大学至善、达济天下”校园精神引领下，做参与者、经历者、见证者，更成为收获者；引领全体教师在济南教育的情怀中，感受同频共振的奋斗与拼搏，永葆初一心，砥砺前行，让至善教师队伍成为济南教育的热血尖兵！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1" w:hRule="atLeast"/>
          <w:jc w:val="center"/>
        </w:trPr>
        <w:tc>
          <w:tcPr>
            <w:tcW w:w="8978" w:type="dxa"/>
            <w:gridSpan w:val="8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400" w:lineRule="exact"/>
              <w:rPr>
                <w:rFonts w:hint="eastAsia"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宣传推广情况：</w:t>
            </w:r>
          </w:p>
          <w:p>
            <w:pPr>
              <w:ind w:firstLine="560" w:firstLineChars="200"/>
              <w:jc w:val="left"/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</w:pPr>
            <w:r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  <w:t>2022年2月彭惠迪受邀参加市教育局联合多单位录制的虎年新春开学第一课《一起向未来》，与泉城学子共度开学第一课。彭惠迪作为学生代表之一与泉城学子分享成长事迹、运动体会，以自身的坚毅感染了泉城师生家长和市民朋友。</w:t>
            </w:r>
          </w:p>
          <w:p>
            <w:pPr>
              <w:ind w:firstLine="560" w:firstLineChars="200"/>
              <w:jc w:val="left"/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</w:pPr>
            <w:r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  <w:t>我校也大力宣传以彭惠迪为代表的励志至善学子，多方面、多角度、多途径宣传推广，学校公众号“至善学子风采”专栏、2022届毕业生“泉引桥”感悟分享专栏、重大比赛喜报通告等，都很好宣传展示了其精神风貌；主题升旗仪式、学长经验分享会等的举行，则以面对面形式，让彭惠迪向全校师生分享自己的励志故事，她的顽强拼搏、永不放弃的意志品质，激励了我校师生。大学城实验高中全体教师将不忘初心，继续奋斗，砥砺前行，教书育人，为有温度有品质的济南教育贡献自己的力量。</w:t>
            </w:r>
          </w:p>
          <w:p>
            <w:pPr>
              <w:ind w:firstLine="560" w:firstLineChars="200"/>
              <w:jc w:val="left"/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3" w:hRule="atLeast"/>
          <w:jc w:val="center"/>
        </w:trPr>
        <w:tc>
          <w:tcPr>
            <w:tcW w:w="2691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60" w:lineRule="exact"/>
              <w:jc w:val="center"/>
              <w:rPr>
                <w:rFonts w:ascii="楷体_GB2312" w:eastAsia="楷体_GB2312" w:cs="仿宋"/>
                <w:sz w:val="28"/>
                <w:szCs w:val="28"/>
              </w:rPr>
            </w:pPr>
            <w:r>
              <w:rPr>
                <w:rFonts w:hint="eastAsia" w:ascii="楷体_GB2312" w:eastAsia="楷体_GB2312" w:cs="仿宋"/>
                <w:sz w:val="28"/>
                <w:szCs w:val="28"/>
              </w:rPr>
              <w:t>所在学校意见</w:t>
            </w:r>
          </w:p>
        </w:tc>
        <w:tc>
          <w:tcPr>
            <w:tcW w:w="6287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60" w:lineRule="exact"/>
              <w:rPr>
                <w:rFonts w:ascii="楷体_GB2312" w:eastAsia="楷体_GB2312" w:cs="仿宋"/>
                <w:sz w:val="28"/>
                <w:szCs w:val="28"/>
              </w:rPr>
            </w:pPr>
          </w:p>
          <w:p>
            <w:pPr>
              <w:spacing w:line="360" w:lineRule="exact"/>
              <w:rPr>
                <w:rFonts w:ascii="楷体_GB2312" w:eastAsia="楷体_GB2312" w:cs="仿宋"/>
                <w:sz w:val="28"/>
                <w:szCs w:val="28"/>
              </w:rPr>
            </w:pPr>
          </w:p>
          <w:p>
            <w:pPr>
              <w:spacing w:line="360" w:lineRule="exact"/>
              <w:rPr>
                <w:rFonts w:ascii="楷体_GB2312" w:eastAsia="楷体_GB2312" w:cs="仿宋"/>
                <w:sz w:val="28"/>
                <w:szCs w:val="28"/>
              </w:rPr>
            </w:pPr>
          </w:p>
          <w:p>
            <w:pPr>
              <w:ind w:right="640"/>
              <w:jc w:val="center"/>
              <w:rPr>
                <w:rFonts w:eastAsia="楷体_GB2312"/>
                <w:sz w:val="28"/>
                <w:szCs w:val="28"/>
              </w:rPr>
            </w:pPr>
            <w:r>
              <w:rPr>
                <w:rFonts w:eastAsia="楷体_GB2312"/>
                <w:sz w:val="28"/>
                <w:szCs w:val="28"/>
              </w:rPr>
              <w:t xml:space="preserve">                </w:t>
            </w:r>
            <w:r>
              <w:rPr>
                <w:rFonts w:hint="eastAsia" w:eastAsia="楷体_GB2312"/>
                <w:sz w:val="28"/>
                <w:szCs w:val="28"/>
                <w:lang w:val="en-US" w:eastAsia="zh-CN"/>
              </w:rPr>
              <w:t xml:space="preserve">   </w:t>
            </w:r>
            <w:r>
              <w:rPr>
                <w:rFonts w:eastAsia="楷体_GB2312"/>
                <w:sz w:val="28"/>
                <w:szCs w:val="28"/>
              </w:rPr>
              <w:t xml:space="preserve">  </w:t>
            </w:r>
          </w:p>
          <w:p>
            <w:pPr>
              <w:ind w:right="640"/>
              <w:jc w:val="center"/>
              <w:rPr>
                <w:rFonts w:hint="eastAsia" w:eastAsia="楷体_GB2312"/>
                <w:sz w:val="28"/>
                <w:szCs w:val="28"/>
                <w:lang w:eastAsia="zh-CN"/>
              </w:rPr>
            </w:pPr>
            <w:r>
              <w:rPr>
                <w:rFonts w:hint="eastAsia" w:eastAsia="楷体_GB2312"/>
                <w:sz w:val="28"/>
                <w:szCs w:val="28"/>
                <w:lang w:val="en-US" w:eastAsia="zh-CN"/>
              </w:rPr>
              <w:t xml:space="preserve">                   </w:t>
            </w:r>
            <w:r>
              <w:rPr>
                <w:rFonts w:hint="eastAsia" w:eastAsia="楷体_GB2312"/>
                <w:sz w:val="28"/>
                <w:szCs w:val="28"/>
              </w:rPr>
              <w:t>（盖章）</w:t>
            </w:r>
          </w:p>
          <w:p>
            <w:pPr>
              <w:spacing w:line="360" w:lineRule="exact"/>
              <w:ind w:firstLine="3640" w:firstLineChars="1300"/>
              <w:rPr>
                <w:rFonts w:hint="eastAsia" w:eastAsia="楷体_GB2312"/>
                <w:sz w:val="28"/>
                <w:szCs w:val="28"/>
              </w:rPr>
            </w:pPr>
            <w:r>
              <w:rPr>
                <w:rFonts w:hint="eastAsia" w:eastAsia="楷体_GB2312"/>
                <w:sz w:val="28"/>
                <w:szCs w:val="28"/>
                <w:lang w:val="en-US" w:eastAsia="zh-CN"/>
              </w:rPr>
              <w:t xml:space="preserve">年  </w:t>
            </w:r>
            <w:r>
              <w:rPr>
                <w:rFonts w:hint="eastAsia" w:eastAsia="楷体_GB2312"/>
                <w:sz w:val="28"/>
                <w:szCs w:val="28"/>
              </w:rPr>
              <w:t>月</w:t>
            </w:r>
            <w:r>
              <w:rPr>
                <w:rFonts w:hint="eastAsia" w:eastAsia="楷体_GB2312"/>
                <w:sz w:val="28"/>
                <w:szCs w:val="28"/>
                <w:lang w:val="en-US" w:eastAsia="zh-CN"/>
              </w:rPr>
              <w:t xml:space="preserve"> </w:t>
            </w:r>
            <w:r>
              <w:rPr>
                <w:rFonts w:eastAsia="楷体_GB2312"/>
                <w:sz w:val="28"/>
                <w:szCs w:val="28"/>
              </w:rPr>
              <w:t xml:space="preserve"> </w:t>
            </w:r>
            <w:r>
              <w:rPr>
                <w:rFonts w:hint="eastAsia" w:eastAsia="楷体_GB2312"/>
                <w:sz w:val="28"/>
                <w:szCs w:val="28"/>
              </w:rPr>
              <w:t>日</w:t>
            </w:r>
          </w:p>
          <w:p>
            <w:pPr>
              <w:spacing w:line="360" w:lineRule="exact"/>
              <w:rPr>
                <w:rFonts w:hint="eastAsia" w:eastAsia="楷体_GB2312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68" w:hRule="atLeast"/>
          <w:jc w:val="center"/>
        </w:trPr>
        <w:tc>
          <w:tcPr>
            <w:tcW w:w="2691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60" w:lineRule="exact"/>
              <w:jc w:val="center"/>
              <w:rPr>
                <w:rFonts w:ascii="楷体_GB2312" w:eastAsia="楷体_GB2312" w:cs="仿宋"/>
                <w:sz w:val="28"/>
                <w:szCs w:val="28"/>
              </w:rPr>
            </w:pPr>
            <w:r>
              <w:rPr>
                <w:rFonts w:hint="eastAsia" w:ascii="楷体_GB2312" w:eastAsia="楷体_GB2312" w:cs="仿宋"/>
                <w:sz w:val="28"/>
                <w:szCs w:val="28"/>
              </w:rPr>
              <w:t>县级教育行政</w:t>
            </w:r>
          </w:p>
          <w:p>
            <w:pPr>
              <w:spacing w:line="360" w:lineRule="exact"/>
              <w:jc w:val="center"/>
              <w:rPr>
                <w:rFonts w:hint="eastAsia" w:ascii="楷体_GB2312" w:eastAsia="楷体_GB2312" w:cs="仿宋"/>
                <w:sz w:val="28"/>
                <w:szCs w:val="28"/>
              </w:rPr>
            </w:pPr>
            <w:r>
              <w:rPr>
                <w:rFonts w:hint="eastAsia" w:ascii="楷体_GB2312" w:eastAsia="楷体_GB2312" w:cs="仿宋"/>
                <w:sz w:val="28"/>
                <w:szCs w:val="28"/>
              </w:rPr>
              <w:t>部门意见</w:t>
            </w:r>
          </w:p>
        </w:tc>
        <w:tc>
          <w:tcPr>
            <w:tcW w:w="6287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ind w:right="640"/>
              <w:jc w:val="center"/>
              <w:rPr>
                <w:rFonts w:eastAsia="楷体_GB2312"/>
                <w:sz w:val="28"/>
                <w:szCs w:val="28"/>
              </w:rPr>
            </w:pPr>
          </w:p>
          <w:p>
            <w:pPr>
              <w:ind w:right="640"/>
              <w:jc w:val="center"/>
              <w:rPr>
                <w:rFonts w:eastAsia="楷体_GB2312"/>
                <w:sz w:val="28"/>
                <w:szCs w:val="28"/>
              </w:rPr>
            </w:pPr>
          </w:p>
          <w:p>
            <w:pPr>
              <w:ind w:right="640"/>
              <w:jc w:val="center"/>
              <w:rPr>
                <w:rFonts w:eastAsia="楷体_GB2312"/>
                <w:sz w:val="28"/>
                <w:szCs w:val="28"/>
              </w:rPr>
            </w:pPr>
            <w:r>
              <w:rPr>
                <w:rFonts w:eastAsia="楷体_GB2312"/>
                <w:sz w:val="28"/>
                <w:szCs w:val="28"/>
              </w:rPr>
              <w:t xml:space="preserve">         </w:t>
            </w:r>
            <w:r>
              <w:rPr>
                <w:rFonts w:hint="eastAsia" w:eastAsia="楷体_GB2312"/>
                <w:sz w:val="28"/>
                <w:szCs w:val="28"/>
              </w:rPr>
              <w:t xml:space="preserve">       </w:t>
            </w:r>
            <w:r>
              <w:rPr>
                <w:rFonts w:eastAsia="楷体_GB2312"/>
                <w:sz w:val="28"/>
                <w:szCs w:val="28"/>
              </w:rPr>
              <w:t xml:space="preserve">   </w:t>
            </w:r>
            <w:r>
              <w:rPr>
                <w:rFonts w:hint="eastAsia" w:eastAsia="楷体_GB2312"/>
                <w:sz w:val="28"/>
                <w:szCs w:val="28"/>
              </w:rPr>
              <w:t>（盖章）</w:t>
            </w:r>
          </w:p>
          <w:p>
            <w:pPr>
              <w:spacing w:line="360" w:lineRule="exact"/>
              <w:ind w:firstLine="3920" w:firstLineChars="1400"/>
              <w:rPr>
                <w:rFonts w:hint="eastAsia" w:eastAsia="楷体_GB2312"/>
                <w:sz w:val="28"/>
                <w:szCs w:val="28"/>
              </w:rPr>
            </w:pPr>
            <w:r>
              <w:rPr>
                <w:rFonts w:hint="eastAsia" w:eastAsia="楷体_GB2312"/>
                <w:sz w:val="28"/>
                <w:szCs w:val="28"/>
              </w:rPr>
              <w:t>年</w:t>
            </w:r>
            <w:r>
              <w:rPr>
                <w:rFonts w:eastAsia="楷体_GB2312"/>
                <w:sz w:val="28"/>
                <w:szCs w:val="28"/>
              </w:rPr>
              <w:t xml:space="preserve">  </w:t>
            </w:r>
            <w:r>
              <w:rPr>
                <w:rFonts w:hint="eastAsia" w:eastAsia="楷体_GB2312"/>
                <w:sz w:val="28"/>
                <w:szCs w:val="28"/>
              </w:rPr>
              <w:t>月</w:t>
            </w:r>
            <w:r>
              <w:rPr>
                <w:rFonts w:eastAsia="楷体_GB2312"/>
                <w:sz w:val="28"/>
                <w:szCs w:val="28"/>
              </w:rPr>
              <w:t xml:space="preserve">  </w:t>
            </w:r>
            <w:r>
              <w:rPr>
                <w:rFonts w:hint="eastAsia" w:eastAsia="楷体_GB2312"/>
                <w:sz w:val="28"/>
                <w:szCs w:val="28"/>
              </w:rPr>
              <w:t>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85" w:hRule="atLeast"/>
          <w:jc w:val="center"/>
        </w:trPr>
        <w:tc>
          <w:tcPr>
            <w:tcW w:w="2691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60" w:lineRule="exact"/>
              <w:jc w:val="center"/>
              <w:rPr>
                <w:rFonts w:ascii="楷体_GB2312" w:eastAsia="楷体_GB2312" w:cs="仿宋"/>
                <w:sz w:val="28"/>
                <w:szCs w:val="28"/>
              </w:rPr>
            </w:pPr>
            <w:r>
              <w:rPr>
                <w:rFonts w:hint="eastAsia" w:ascii="楷体_GB2312" w:eastAsia="楷体_GB2312" w:cs="仿宋"/>
                <w:sz w:val="28"/>
                <w:szCs w:val="28"/>
              </w:rPr>
              <w:t>市级教育行政</w:t>
            </w:r>
          </w:p>
          <w:p>
            <w:pPr>
              <w:spacing w:line="360" w:lineRule="exact"/>
              <w:jc w:val="center"/>
              <w:rPr>
                <w:rFonts w:ascii="楷体_GB2312" w:eastAsia="楷体_GB2312" w:cs="仿宋"/>
                <w:sz w:val="28"/>
                <w:szCs w:val="28"/>
              </w:rPr>
            </w:pPr>
            <w:r>
              <w:rPr>
                <w:rFonts w:hint="eastAsia" w:ascii="楷体_GB2312" w:eastAsia="楷体_GB2312" w:cs="仿宋"/>
                <w:sz w:val="28"/>
                <w:szCs w:val="28"/>
              </w:rPr>
              <w:t>部门意见</w:t>
            </w:r>
          </w:p>
        </w:tc>
        <w:tc>
          <w:tcPr>
            <w:tcW w:w="6287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60" w:lineRule="exact"/>
              <w:rPr>
                <w:rFonts w:ascii="楷体_GB2312" w:eastAsia="楷体_GB2312" w:cs="仿宋"/>
                <w:sz w:val="28"/>
                <w:szCs w:val="28"/>
              </w:rPr>
            </w:pPr>
          </w:p>
          <w:p>
            <w:pPr>
              <w:spacing w:line="360" w:lineRule="exact"/>
              <w:rPr>
                <w:rFonts w:ascii="楷体_GB2312" w:eastAsia="楷体_GB2312" w:cs="仿宋"/>
                <w:sz w:val="28"/>
                <w:szCs w:val="28"/>
              </w:rPr>
            </w:pPr>
          </w:p>
          <w:p>
            <w:pPr>
              <w:spacing w:line="360" w:lineRule="exact"/>
              <w:rPr>
                <w:rFonts w:ascii="楷体_GB2312" w:eastAsia="楷体_GB2312" w:cs="仿宋"/>
                <w:sz w:val="28"/>
                <w:szCs w:val="28"/>
              </w:rPr>
            </w:pPr>
          </w:p>
          <w:p>
            <w:pPr>
              <w:pStyle w:val="2"/>
            </w:pPr>
          </w:p>
          <w:p>
            <w:pPr>
              <w:ind w:right="640"/>
              <w:jc w:val="center"/>
              <w:rPr>
                <w:rFonts w:eastAsia="楷体_GB2312"/>
                <w:sz w:val="28"/>
                <w:szCs w:val="28"/>
              </w:rPr>
            </w:pPr>
            <w:r>
              <w:rPr>
                <w:rFonts w:eastAsia="楷体_GB2312"/>
                <w:sz w:val="28"/>
                <w:szCs w:val="28"/>
              </w:rPr>
              <w:t xml:space="preserve">                </w:t>
            </w:r>
            <w:r>
              <w:rPr>
                <w:rFonts w:hint="eastAsia" w:eastAsia="楷体_GB2312"/>
                <w:sz w:val="28"/>
                <w:szCs w:val="28"/>
              </w:rPr>
              <w:t xml:space="preserve"> </w:t>
            </w:r>
            <w:r>
              <w:rPr>
                <w:rFonts w:eastAsia="楷体_GB2312"/>
                <w:sz w:val="28"/>
                <w:szCs w:val="28"/>
              </w:rPr>
              <w:t xml:space="preserve">  </w:t>
            </w:r>
            <w:r>
              <w:rPr>
                <w:rFonts w:hint="eastAsia" w:eastAsia="楷体_GB2312"/>
                <w:sz w:val="28"/>
                <w:szCs w:val="28"/>
              </w:rPr>
              <w:t>（盖章）</w:t>
            </w:r>
          </w:p>
          <w:p>
            <w:pPr>
              <w:spacing w:line="360" w:lineRule="exact"/>
              <w:ind w:firstLine="3920" w:firstLineChars="1400"/>
              <w:rPr>
                <w:rFonts w:ascii="楷体_GB2312" w:eastAsia="楷体_GB2312" w:cs="仿宋"/>
                <w:sz w:val="28"/>
                <w:szCs w:val="28"/>
              </w:rPr>
            </w:pPr>
            <w:r>
              <w:rPr>
                <w:rFonts w:hint="eastAsia" w:eastAsia="楷体_GB2312"/>
                <w:sz w:val="28"/>
                <w:szCs w:val="28"/>
              </w:rPr>
              <w:t>年</w:t>
            </w:r>
            <w:r>
              <w:rPr>
                <w:rFonts w:eastAsia="楷体_GB2312"/>
                <w:sz w:val="28"/>
                <w:szCs w:val="28"/>
              </w:rPr>
              <w:t xml:space="preserve">  </w:t>
            </w:r>
            <w:r>
              <w:rPr>
                <w:rFonts w:hint="eastAsia" w:eastAsia="楷体_GB2312"/>
                <w:sz w:val="28"/>
                <w:szCs w:val="28"/>
              </w:rPr>
              <w:t>月</w:t>
            </w:r>
            <w:r>
              <w:rPr>
                <w:rFonts w:eastAsia="楷体_GB2312"/>
                <w:sz w:val="28"/>
                <w:szCs w:val="28"/>
              </w:rPr>
              <w:t xml:space="preserve">  </w:t>
            </w:r>
            <w:r>
              <w:rPr>
                <w:rFonts w:hint="eastAsia" w:eastAsia="楷体_GB2312"/>
                <w:sz w:val="28"/>
                <w:szCs w:val="28"/>
              </w:rPr>
              <w:t>日</w:t>
            </w:r>
          </w:p>
        </w:tc>
      </w:tr>
    </w:tbl>
    <w:p>
      <w:pPr>
        <w:rPr>
          <w:rFonts w:hint="eastAsia"/>
        </w:rPr>
      </w:pPr>
    </w:p>
    <w:p>
      <w:pPr>
        <w:widowControl/>
        <w:jc w:val="left"/>
        <w:rPr>
          <w:rFonts w:hint="eastAsia"/>
        </w:rPr>
        <w:sectPr>
          <w:pgSz w:w="11906" w:h="16838"/>
          <w:pgMar w:top="1587" w:right="1417" w:bottom="1417" w:left="1417" w:header="851" w:footer="992" w:gutter="0"/>
          <w:cols w:space="720" w:num="1"/>
          <w:docGrid w:type="lines" w:linePitch="312" w:charSpace="0"/>
        </w:sectPr>
      </w:pPr>
      <w:r>
        <w:br w:type="page"/>
      </w:r>
    </w:p>
    <w:p>
      <w:pPr>
        <w:spacing w:line="580" w:lineRule="exact"/>
        <w:rPr>
          <w:rFonts w:hint="eastAsia" w:ascii="仿宋_GB2312" w:hAnsi="仿宋_GB2312" w:eastAsia="仿宋_GB2312" w:cs="仿宋_GB2312"/>
          <w:sz w:val="32"/>
          <w:szCs w:val="32"/>
          <w:shd w:val="clear" w:color="auto" w:fill="FFFFFF"/>
        </w:rPr>
      </w:pPr>
    </w:p>
    <w:sectPr>
      <w:pgSz w:w="16838" w:h="11906" w:orient="landscape"/>
      <w:pgMar w:top="1418" w:right="1588" w:bottom="1418" w:left="1418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方正小标宋_GBK">
    <w:altName w:val="微软雅黑"/>
    <w:panose1 w:val="00000000000000000000"/>
    <w:charset w:val="86"/>
    <w:family w:val="script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004D05C"/>
    <w:multiLevelType w:val="singleLevel"/>
    <w:tmpl w:val="1004D05C"/>
    <w:lvl w:ilvl="0" w:tentative="0">
      <w:start w:val="1"/>
      <w:numFmt w:val="chineseCounting"/>
      <w:suff w:val="nothing"/>
      <w:lvlText w:val="（%1）"/>
      <w:lvlJc w:val="left"/>
      <w:pPr>
        <w:ind w:left="140" w:leftChars="0" w:firstLine="0" w:firstLineChars="0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drawingGridHorizontalSpacing w:val="105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zkxYzhlYjg2NmIzZmZjOTBjNmE3ZWZmMTkyOGZiZDIifQ=="/>
  </w:docVars>
  <w:rsids>
    <w:rsidRoot w:val="003722E1"/>
    <w:rsid w:val="000A6F9F"/>
    <w:rsid w:val="000E3B3D"/>
    <w:rsid w:val="0012726F"/>
    <w:rsid w:val="001321AB"/>
    <w:rsid w:val="00152F1D"/>
    <w:rsid w:val="001E39ED"/>
    <w:rsid w:val="001F15B0"/>
    <w:rsid w:val="002D4AE4"/>
    <w:rsid w:val="002E44FE"/>
    <w:rsid w:val="003722E1"/>
    <w:rsid w:val="003A1C2F"/>
    <w:rsid w:val="003D220B"/>
    <w:rsid w:val="00445E4D"/>
    <w:rsid w:val="0051341E"/>
    <w:rsid w:val="00551BA6"/>
    <w:rsid w:val="005B7602"/>
    <w:rsid w:val="005C25F6"/>
    <w:rsid w:val="00665888"/>
    <w:rsid w:val="00693AE8"/>
    <w:rsid w:val="00723C04"/>
    <w:rsid w:val="00747098"/>
    <w:rsid w:val="007A1ED6"/>
    <w:rsid w:val="00921946"/>
    <w:rsid w:val="009225D3"/>
    <w:rsid w:val="00922BBB"/>
    <w:rsid w:val="009857EE"/>
    <w:rsid w:val="009B4406"/>
    <w:rsid w:val="00AA0588"/>
    <w:rsid w:val="00AB7A64"/>
    <w:rsid w:val="00BB1203"/>
    <w:rsid w:val="00C13B2C"/>
    <w:rsid w:val="00E5034F"/>
    <w:rsid w:val="00F01CAB"/>
    <w:rsid w:val="00F10292"/>
    <w:rsid w:val="00F33FB5"/>
    <w:rsid w:val="00FF640F"/>
    <w:rsid w:val="04463D2B"/>
    <w:rsid w:val="074A1D85"/>
    <w:rsid w:val="08DF02AB"/>
    <w:rsid w:val="08E104C7"/>
    <w:rsid w:val="0A4707FD"/>
    <w:rsid w:val="0C943AA2"/>
    <w:rsid w:val="10793EE7"/>
    <w:rsid w:val="11FA22B8"/>
    <w:rsid w:val="129D7515"/>
    <w:rsid w:val="139B5716"/>
    <w:rsid w:val="13F37300"/>
    <w:rsid w:val="1BB83309"/>
    <w:rsid w:val="1CBB1082"/>
    <w:rsid w:val="1EE73F05"/>
    <w:rsid w:val="1F9F20EA"/>
    <w:rsid w:val="212C5BFF"/>
    <w:rsid w:val="213D1BBA"/>
    <w:rsid w:val="222D1C2F"/>
    <w:rsid w:val="227A24E5"/>
    <w:rsid w:val="24C06D8A"/>
    <w:rsid w:val="255120D8"/>
    <w:rsid w:val="269E134D"/>
    <w:rsid w:val="290D7E6F"/>
    <w:rsid w:val="2B3758CC"/>
    <w:rsid w:val="2CCF13E2"/>
    <w:rsid w:val="2D2A1308"/>
    <w:rsid w:val="3025663B"/>
    <w:rsid w:val="329F26D5"/>
    <w:rsid w:val="34802092"/>
    <w:rsid w:val="37537F32"/>
    <w:rsid w:val="39167469"/>
    <w:rsid w:val="3A255BB6"/>
    <w:rsid w:val="3AFA0DF0"/>
    <w:rsid w:val="3B64270E"/>
    <w:rsid w:val="3B651CA8"/>
    <w:rsid w:val="3D193084"/>
    <w:rsid w:val="3D235594"/>
    <w:rsid w:val="3DC25BFE"/>
    <w:rsid w:val="40774C91"/>
    <w:rsid w:val="464B69A4"/>
    <w:rsid w:val="4B9A1834"/>
    <w:rsid w:val="4BF2341E"/>
    <w:rsid w:val="4D0E24D9"/>
    <w:rsid w:val="4D761E2D"/>
    <w:rsid w:val="4DF06083"/>
    <w:rsid w:val="505C17AE"/>
    <w:rsid w:val="52CA50F4"/>
    <w:rsid w:val="555C4ABA"/>
    <w:rsid w:val="55734228"/>
    <w:rsid w:val="56244B1C"/>
    <w:rsid w:val="5D5977A1"/>
    <w:rsid w:val="5DD40BD5"/>
    <w:rsid w:val="607B5C80"/>
    <w:rsid w:val="61CB5FC1"/>
    <w:rsid w:val="62195750"/>
    <w:rsid w:val="67950CE8"/>
    <w:rsid w:val="6AF01018"/>
    <w:rsid w:val="6B8E24BD"/>
    <w:rsid w:val="6BC04E8F"/>
    <w:rsid w:val="6C557385"/>
    <w:rsid w:val="6C860864"/>
    <w:rsid w:val="6DC24EEE"/>
    <w:rsid w:val="6EFC4430"/>
    <w:rsid w:val="730E135E"/>
    <w:rsid w:val="7463711C"/>
    <w:rsid w:val="76470B53"/>
    <w:rsid w:val="78961451"/>
    <w:rsid w:val="7A340F22"/>
    <w:rsid w:val="7BE40725"/>
    <w:rsid w:val="7C1E3C37"/>
    <w:rsid w:val="7C885555"/>
    <w:rsid w:val="7FAB3A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qFormat="1" w:unhideWhenUsed="0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2"/>
    <w:basedOn w:val="1"/>
    <w:next w:val="1"/>
    <w:link w:val="10"/>
    <w:qFormat/>
    <w:uiPriority w:val="9"/>
    <w:pPr>
      <w:keepLines/>
      <w:spacing w:before="120" w:after="120"/>
      <w:outlineLvl w:val="1"/>
    </w:pPr>
    <w:rPr>
      <w:rFonts w:ascii="Cambria" w:hAnsi="Cambria" w:eastAsia="宋体" w:cs="Times New Roman"/>
      <w:b/>
      <w:bCs/>
      <w:szCs w:val="32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Date"/>
    <w:basedOn w:val="1"/>
    <w:next w:val="1"/>
    <w:link w:val="9"/>
    <w:semiHidden/>
    <w:unhideWhenUsed/>
    <w:qFormat/>
    <w:uiPriority w:val="99"/>
    <w:pPr>
      <w:ind w:left="100" w:leftChars="2500"/>
    </w:pPr>
  </w:style>
  <w:style w:type="paragraph" w:styleId="4">
    <w:name w:val="footer"/>
    <w:basedOn w:val="1"/>
    <w:link w:val="11"/>
    <w:qFormat/>
    <w:uiPriority w:val="0"/>
    <w:pPr>
      <w:snapToGrid w:val="0"/>
      <w:jc w:val="left"/>
    </w:pPr>
    <w:rPr>
      <w:rFonts w:ascii="Calibri" w:hAnsi="Calibri" w:eastAsia="宋体" w:cs="Times New Roman"/>
      <w:sz w:val="18"/>
      <w:szCs w:val="24"/>
    </w:rPr>
  </w:style>
  <w:style w:type="character" w:styleId="7">
    <w:name w:val="Hyperlink"/>
    <w:basedOn w:val="6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8">
    <w:name w:val="Unresolved Mention"/>
    <w:basedOn w:val="6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9">
    <w:name w:val="日期 字符"/>
    <w:basedOn w:val="6"/>
    <w:link w:val="3"/>
    <w:semiHidden/>
    <w:qFormat/>
    <w:uiPriority w:val="99"/>
  </w:style>
  <w:style w:type="character" w:customStyle="1" w:styleId="10">
    <w:name w:val="标题 2 字符"/>
    <w:basedOn w:val="6"/>
    <w:link w:val="2"/>
    <w:qFormat/>
    <w:uiPriority w:val="9"/>
    <w:rPr>
      <w:rFonts w:ascii="Cambria" w:hAnsi="Cambria" w:eastAsia="宋体" w:cs="Times New Roman"/>
      <w:b/>
      <w:bCs/>
      <w:szCs w:val="32"/>
    </w:rPr>
  </w:style>
  <w:style w:type="character" w:customStyle="1" w:styleId="11">
    <w:name w:val="页脚 字符"/>
    <w:basedOn w:val="6"/>
    <w:link w:val="4"/>
    <w:qFormat/>
    <w:uiPriority w:val="0"/>
    <w:rPr>
      <w:rFonts w:ascii="Calibri" w:hAnsi="Calibri" w:eastAsia="宋体" w:cs="Times New Roman"/>
      <w:sz w:val="18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2206</Words>
  <Characters>2241</Characters>
  <Lines>79</Lines>
  <Paragraphs>78</Paragraphs>
  <TotalTime>3</TotalTime>
  <ScaleCrop>false</ScaleCrop>
  <LinksUpToDate>false</LinksUpToDate>
  <CharactersWithSpaces>2335</CharactersWithSpaces>
  <Application>WPS Office_11.1.0.12302_F1E327BC-269C-435d-A152-05C5408002CA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2022-07-29T03:44:00Z</dcterms:created>
  <dc:creator>Fu tb</dc:creator>
  <cp:lastModifiedBy>@￡</cp:lastModifiedBy>
  <cp:lastPrinted>2022-07-29T08:10:00Z</cp:lastPrinted>
  <dcterms:modified xsi:type="dcterms:W3CDTF">2022-08-25T03:25:22Z</dcterms:modified>
  <cp:revision>18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2052-11.1.0.12302</vt:lpwstr>
  </property>
  <property fmtid="{D5CDD505-2E9C-101B-9397-08002B2CF9AE}" pid="3" name="ICV">
    <vt:lpwstr>9AD9CEFD98394F4C8C0AAD3D26B96C59</vt:lpwstr>
  </property>
</Properties>
</file>