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F06" w:rsidRDefault="00863F0E">
      <w:pPr>
        <w:spacing w:line="580" w:lineRule="exact"/>
        <w:rPr>
          <w:rFonts w:ascii="黑体" w:eastAsia="黑体" w:hAnsi="黑体"/>
          <w:color w:val="000000"/>
          <w:sz w:val="32"/>
          <w:szCs w:val="32"/>
        </w:rPr>
      </w:pPr>
      <w:r>
        <w:rPr>
          <w:rFonts w:ascii="黑体" w:eastAsia="黑体" w:hAnsi="黑体" w:hint="eastAsia"/>
          <w:color w:val="000000"/>
          <w:sz w:val="32"/>
          <w:szCs w:val="32"/>
        </w:rPr>
        <w:t>附件1</w:t>
      </w:r>
    </w:p>
    <w:p w:rsidR="00666F06" w:rsidRDefault="00666F06">
      <w:pPr>
        <w:pStyle w:val="a3"/>
        <w:spacing w:line="580" w:lineRule="exact"/>
        <w:jc w:val="center"/>
        <w:rPr>
          <w:rFonts w:ascii="方正小标宋_GBK" w:eastAsia="方正小标宋_GBK" w:hAnsi="方正小标宋_GBK" w:cs="方正小标宋_GBK"/>
          <w:w w:val="98"/>
          <w:sz w:val="44"/>
          <w:szCs w:val="44"/>
        </w:rPr>
      </w:pPr>
    </w:p>
    <w:p w:rsidR="00666F06" w:rsidRDefault="00863F0E">
      <w:pPr>
        <w:pStyle w:val="a3"/>
        <w:spacing w:line="580" w:lineRule="exact"/>
        <w:jc w:val="center"/>
        <w:rPr>
          <w:rFonts w:ascii="方正小标宋_GBK" w:eastAsia="方正小标宋_GBK" w:hAnsi="方正小标宋_GBK" w:cs="方正小标宋_GBK"/>
          <w:w w:val="98"/>
          <w:sz w:val="44"/>
          <w:szCs w:val="44"/>
        </w:rPr>
      </w:pPr>
      <w:r>
        <w:rPr>
          <w:rFonts w:ascii="方正小标宋_GBK" w:eastAsia="方正小标宋_GBK" w:hAnsi="方正小标宋_GBK" w:cs="方正小标宋_GBK" w:hint="eastAsia"/>
          <w:w w:val="98"/>
          <w:sz w:val="44"/>
          <w:szCs w:val="44"/>
        </w:rPr>
        <w:t>送教上门、随班就读优秀案例申报表</w:t>
      </w:r>
    </w:p>
    <w:p w:rsidR="00666F06" w:rsidRDefault="00666F06">
      <w:pPr>
        <w:spacing w:line="580" w:lineRule="exact"/>
        <w:ind w:firstLineChars="200" w:firstLine="640"/>
        <w:rPr>
          <w:rFonts w:ascii="仿宋_GB2312" w:eastAsia="仿宋_GB2312" w:hAnsi="仿宋_GB2312" w:cs="仿宋_GB2312"/>
          <w:sz w:val="32"/>
          <w:szCs w:val="32"/>
          <w:shd w:val="clear" w:color="auto" w:fill="FFFFFF"/>
        </w:rPr>
      </w:pPr>
    </w:p>
    <w:tbl>
      <w:tblPr>
        <w:tblW w:w="8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37"/>
        <w:gridCol w:w="1396"/>
        <w:gridCol w:w="258"/>
        <w:gridCol w:w="1749"/>
        <w:gridCol w:w="660"/>
        <w:gridCol w:w="203"/>
        <w:gridCol w:w="1400"/>
        <w:gridCol w:w="2275"/>
      </w:tblGrid>
      <w:tr w:rsidR="00666F06">
        <w:trPr>
          <w:trHeight w:val="737"/>
          <w:jc w:val="center"/>
        </w:trPr>
        <w:tc>
          <w:tcPr>
            <w:tcW w:w="1037" w:type="dxa"/>
            <w:tcBorders>
              <w:top w:val="single" w:sz="4" w:space="0" w:color="auto"/>
              <w:left w:val="single" w:sz="4" w:space="0" w:color="auto"/>
              <w:bottom w:val="single" w:sz="4" w:space="0" w:color="auto"/>
              <w:right w:val="single" w:sz="4" w:space="0" w:color="auto"/>
            </w:tcBorders>
            <w:vAlign w:val="center"/>
          </w:tcPr>
          <w:p w:rsidR="00666F06" w:rsidRDefault="00863F0E">
            <w:pPr>
              <w:spacing w:line="340" w:lineRule="exact"/>
              <w:ind w:rightChars="4" w:right="8"/>
              <w:jc w:val="center"/>
              <w:rPr>
                <w:rFonts w:ascii="楷体_GB2312" w:eastAsia="楷体_GB2312" w:cs="仿宋"/>
                <w:sz w:val="28"/>
                <w:szCs w:val="28"/>
              </w:rPr>
            </w:pPr>
            <w:r>
              <w:rPr>
                <w:rFonts w:ascii="楷体_GB2312" w:eastAsia="楷体_GB2312" w:cs="仿宋" w:hint="eastAsia"/>
                <w:sz w:val="28"/>
                <w:szCs w:val="28"/>
              </w:rPr>
              <w:t>姓名</w:t>
            </w:r>
          </w:p>
        </w:tc>
        <w:tc>
          <w:tcPr>
            <w:tcW w:w="3403" w:type="dxa"/>
            <w:gridSpan w:val="3"/>
            <w:tcBorders>
              <w:top w:val="single" w:sz="4" w:space="0" w:color="auto"/>
              <w:left w:val="single" w:sz="4" w:space="0" w:color="auto"/>
              <w:bottom w:val="single" w:sz="4" w:space="0" w:color="auto"/>
              <w:right w:val="single" w:sz="4" w:space="0" w:color="auto"/>
            </w:tcBorders>
            <w:vAlign w:val="center"/>
          </w:tcPr>
          <w:p w:rsidR="00666F06" w:rsidRDefault="00824D5F">
            <w:pPr>
              <w:spacing w:line="340" w:lineRule="exact"/>
              <w:ind w:rightChars="4" w:right="8"/>
              <w:jc w:val="center"/>
              <w:rPr>
                <w:rFonts w:ascii="仿宋_GB2312" w:eastAsia="仿宋_GB2312" w:cs="仿宋"/>
                <w:sz w:val="28"/>
                <w:szCs w:val="28"/>
              </w:rPr>
            </w:pPr>
            <w:r>
              <w:rPr>
                <w:rFonts w:ascii="仿宋_GB2312" w:eastAsia="仿宋_GB2312" w:cs="仿宋" w:hint="eastAsia"/>
                <w:sz w:val="28"/>
                <w:szCs w:val="28"/>
              </w:rPr>
              <w:t>许士杰</w:t>
            </w:r>
          </w:p>
        </w:tc>
        <w:tc>
          <w:tcPr>
            <w:tcW w:w="863" w:type="dxa"/>
            <w:gridSpan w:val="2"/>
            <w:tcBorders>
              <w:top w:val="single" w:sz="4" w:space="0" w:color="auto"/>
              <w:left w:val="single" w:sz="4" w:space="0" w:color="auto"/>
              <w:bottom w:val="single" w:sz="4" w:space="0" w:color="auto"/>
              <w:right w:val="single" w:sz="4" w:space="0" w:color="auto"/>
            </w:tcBorders>
            <w:vAlign w:val="center"/>
          </w:tcPr>
          <w:p w:rsidR="00666F06" w:rsidRDefault="00863F0E">
            <w:pPr>
              <w:spacing w:line="340" w:lineRule="exact"/>
              <w:ind w:rightChars="4" w:right="8"/>
              <w:jc w:val="center"/>
              <w:rPr>
                <w:rFonts w:ascii="楷体_GB2312" w:eastAsia="楷体_GB2312" w:cs="仿宋"/>
                <w:sz w:val="28"/>
                <w:szCs w:val="28"/>
              </w:rPr>
            </w:pPr>
            <w:r>
              <w:rPr>
                <w:rFonts w:ascii="楷体_GB2312" w:eastAsia="楷体_GB2312" w:cs="仿宋" w:hint="eastAsia"/>
                <w:sz w:val="28"/>
                <w:szCs w:val="28"/>
              </w:rPr>
              <w:t>单位</w:t>
            </w:r>
          </w:p>
        </w:tc>
        <w:tc>
          <w:tcPr>
            <w:tcW w:w="3675" w:type="dxa"/>
            <w:gridSpan w:val="2"/>
            <w:tcBorders>
              <w:top w:val="single" w:sz="4" w:space="0" w:color="auto"/>
              <w:left w:val="single" w:sz="4" w:space="0" w:color="auto"/>
              <w:bottom w:val="single" w:sz="4" w:space="0" w:color="auto"/>
              <w:right w:val="single" w:sz="4" w:space="0" w:color="auto"/>
            </w:tcBorders>
            <w:vAlign w:val="center"/>
          </w:tcPr>
          <w:p w:rsidR="00666F06" w:rsidRDefault="00824D5F">
            <w:pPr>
              <w:spacing w:line="340" w:lineRule="exact"/>
              <w:ind w:rightChars="4" w:right="8"/>
              <w:jc w:val="center"/>
              <w:rPr>
                <w:rFonts w:ascii="楷体_GB2312" w:eastAsia="楷体_GB2312" w:cs="仿宋"/>
                <w:sz w:val="28"/>
                <w:szCs w:val="28"/>
              </w:rPr>
            </w:pPr>
            <w:r>
              <w:rPr>
                <w:rFonts w:ascii="楷体_GB2312" w:eastAsia="楷体_GB2312" w:cs="仿宋" w:hint="eastAsia"/>
                <w:sz w:val="28"/>
                <w:szCs w:val="28"/>
              </w:rPr>
              <w:t>博兴县吕艺镇京博希望小学</w:t>
            </w:r>
          </w:p>
        </w:tc>
      </w:tr>
      <w:tr w:rsidR="00666F06">
        <w:trPr>
          <w:trHeight w:val="737"/>
          <w:jc w:val="center"/>
        </w:trPr>
        <w:tc>
          <w:tcPr>
            <w:tcW w:w="2433" w:type="dxa"/>
            <w:gridSpan w:val="2"/>
            <w:tcBorders>
              <w:top w:val="single" w:sz="4" w:space="0" w:color="auto"/>
              <w:left w:val="single" w:sz="4" w:space="0" w:color="auto"/>
              <w:bottom w:val="single" w:sz="4" w:space="0" w:color="auto"/>
              <w:right w:val="single" w:sz="4" w:space="0" w:color="auto"/>
            </w:tcBorders>
            <w:vAlign w:val="center"/>
          </w:tcPr>
          <w:p w:rsidR="00666F06" w:rsidRDefault="00863F0E">
            <w:pPr>
              <w:spacing w:line="340" w:lineRule="exact"/>
              <w:jc w:val="center"/>
              <w:rPr>
                <w:rFonts w:ascii="楷体_GB2312" w:eastAsia="楷体_GB2312" w:cs="仿宋"/>
                <w:sz w:val="28"/>
                <w:szCs w:val="28"/>
              </w:rPr>
            </w:pPr>
            <w:r>
              <w:rPr>
                <w:rFonts w:ascii="楷体_GB2312" w:eastAsia="楷体_GB2312" w:cs="仿宋" w:hint="eastAsia"/>
                <w:sz w:val="28"/>
                <w:szCs w:val="28"/>
              </w:rPr>
              <w:t>案例名称</w:t>
            </w:r>
          </w:p>
        </w:tc>
        <w:tc>
          <w:tcPr>
            <w:tcW w:w="6545" w:type="dxa"/>
            <w:gridSpan w:val="6"/>
            <w:tcBorders>
              <w:top w:val="single" w:sz="4" w:space="0" w:color="auto"/>
              <w:left w:val="single" w:sz="4" w:space="0" w:color="auto"/>
              <w:bottom w:val="single" w:sz="4" w:space="0" w:color="auto"/>
              <w:right w:val="single" w:sz="4" w:space="0" w:color="auto"/>
            </w:tcBorders>
            <w:vAlign w:val="center"/>
          </w:tcPr>
          <w:p w:rsidR="00666F06" w:rsidRDefault="00824D5F">
            <w:pPr>
              <w:spacing w:line="340" w:lineRule="exact"/>
              <w:ind w:rightChars="4" w:right="8"/>
              <w:rPr>
                <w:rFonts w:ascii="楷体_GB2312" w:eastAsia="楷体_GB2312" w:cs="仿宋"/>
                <w:sz w:val="28"/>
                <w:szCs w:val="28"/>
              </w:rPr>
            </w:pPr>
            <w:r>
              <w:rPr>
                <w:rFonts w:ascii="楷体_GB2312" w:eastAsia="楷体_GB2312" w:cs="仿宋" w:hint="eastAsia"/>
                <w:sz w:val="28"/>
                <w:szCs w:val="28"/>
              </w:rPr>
              <w:t>汇聚爱心，点燃希望，让折翼的天使美丽绽放</w:t>
            </w:r>
          </w:p>
        </w:tc>
      </w:tr>
      <w:tr w:rsidR="00666F06">
        <w:trPr>
          <w:trHeight w:val="737"/>
          <w:jc w:val="center"/>
        </w:trPr>
        <w:tc>
          <w:tcPr>
            <w:tcW w:w="2433" w:type="dxa"/>
            <w:gridSpan w:val="2"/>
            <w:tcBorders>
              <w:top w:val="single" w:sz="4" w:space="0" w:color="auto"/>
              <w:left w:val="single" w:sz="4" w:space="0" w:color="auto"/>
              <w:bottom w:val="single" w:sz="4" w:space="0" w:color="auto"/>
              <w:right w:val="single" w:sz="4" w:space="0" w:color="auto"/>
            </w:tcBorders>
            <w:vAlign w:val="center"/>
          </w:tcPr>
          <w:p w:rsidR="00666F06" w:rsidRDefault="00863F0E">
            <w:pPr>
              <w:spacing w:line="340" w:lineRule="exact"/>
              <w:jc w:val="center"/>
              <w:rPr>
                <w:rFonts w:ascii="楷体_GB2312" w:eastAsia="楷体_GB2312" w:cs="仿宋"/>
                <w:sz w:val="28"/>
                <w:szCs w:val="28"/>
              </w:rPr>
            </w:pPr>
            <w:r>
              <w:rPr>
                <w:rFonts w:ascii="楷体_GB2312" w:eastAsia="楷体_GB2312" w:cs="仿宋" w:hint="eastAsia"/>
                <w:sz w:val="28"/>
                <w:szCs w:val="28"/>
              </w:rPr>
              <w:t>申报人职称</w:t>
            </w:r>
          </w:p>
        </w:tc>
        <w:tc>
          <w:tcPr>
            <w:tcW w:w="2667" w:type="dxa"/>
            <w:gridSpan w:val="3"/>
            <w:tcBorders>
              <w:top w:val="single" w:sz="4" w:space="0" w:color="auto"/>
              <w:left w:val="single" w:sz="4" w:space="0" w:color="auto"/>
              <w:bottom w:val="single" w:sz="4" w:space="0" w:color="auto"/>
              <w:right w:val="single" w:sz="4" w:space="0" w:color="auto"/>
            </w:tcBorders>
            <w:vAlign w:val="center"/>
          </w:tcPr>
          <w:p w:rsidR="00666F06" w:rsidRDefault="00824D5F">
            <w:pPr>
              <w:spacing w:line="340" w:lineRule="exact"/>
              <w:ind w:rightChars="4" w:right="8"/>
              <w:jc w:val="center"/>
              <w:rPr>
                <w:rFonts w:ascii="楷体_GB2312" w:eastAsia="楷体_GB2312" w:cs="仿宋"/>
                <w:sz w:val="28"/>
                <w:szCs w:val="28"/>
              </w:rPr>
            </w:pPr>
            <w:r>
              <w:rPr>
                <w:rFonts w:ascii="楷体_GB2312" w:eastAsia="楷体_GB2312" w:cs="仿宋" w:hint="eastAsia"/>
                <w:sz w:val="28"/>
                <w:szCs w:val="28"/>
              </w:rPr>
              <w:t>高级教师</w:t>
            </w:r>
          </w:p>
        </w:tc>
        <w:tc>
          <w:tcPr>
            <w:tcW w:w="1603" w:type="dxa"/>
            <w:gridSpan w:val="2"/>
            <w:tcBorders>
              <w:top w:val="single" w:sz="4" w:space="0" w:color="auto"/>
              <w:left w:val="single" w:sz="4" w:space="0" w:color="auto"/>
              <w:bottom w:val="single" w:sz="4" w:space="0" w:color="auto"/>
              <w:right w:val="single" w:sz="4" w:space="0" w:color="auto"/>
            </w:tcBorders>
            <w:vAlign w:val="center"/>
          </w:tcPr>
          <w:p w:rsidR="00666F06" w:rsidRDefault="00863F0E">
            <w:pPr>
              <w:spacing w:line="340" w:lineRule="exact"/>
              <w:ind w:rightChars="4" w:right="8"/>
              <w:rPr>
                <w:rFonts w:ascii="楷体_GB2312" w:eastAsia="楷体_GB2312" w:cs="仿宋"/>
                <w:sz w:val="28"/>
                <w:szCs w:val="28"/>
              </w:rPr>
            </w:pPr>
            <w:r>
              <w:rPr>
                <w:rFonts w:ascii="楷体_GB2312" w:eastAsia="楷体_GB2312" w:cs="仿宋" w:hint="eastAsia"/>
                <w:sz w:val="28"/>
                <w:szCs w:val="28"/>
              </w:rPr>
              <w:t>联系电话</w:t>
            </w:r>
          </w:p>
        </w:tc>
        <w:tc>
          <w:tcPr>
            <w:tcW w:w="2275" w:type="dxa"/>
            <w:tcBorders>
              <w:top w:val="single" w:sz="4" w:space="0" w:color="auto"/>
              <w:left w:val="single" w:sz="4" w:space="0" w:color="auto"/>
              <w:bottom w:val="single" w:sz="4" w:space="0" w:color="auto"/>
              <w:right w:val="single" w:sz="4" w:space="0" w:color="auto"/>
            </w:tcBorders>
            <w:vAlign w:val="center"/>
          </w:tcPr>
          <w:p w:rsidR="00666F06" w:rsidRDefault="00824D5F">
            <w:pPr>
              <w:spacing w:line="340" w:lineRule="exact"/>
              <w:ind w:rightChars="4" w:right="8"/>
              <w:jc w:val="center"/>
              <w:rPr>
                <w:rFonts w:ascii="楷体_GB2312" w:eastAsia="楷体_GB2312" w:cs="仿宋"/>
                <w:sz w:val="28"/>
                <w:szCs w:val="28"/>
              </w:rPr>
            </w:pPr>
            <w:r>
              <w:rPr>
                <w:rFonts w:ascii="楷体_GB2312" w:eastAsia="楷体_GB2312" w:cs="仿宋" w:hint="eastAsia"/>
                <w:sz w:val="28"/>
                <w:szCs w:val="28"/>
              </w:rPr>
              <w:t>13406186556</w:t>
            </w:r>
          </w:p>
        </w:tc>
      </w:tr>
      <w:tr w:rsidR="00666F06" w:rsidTr="00946A14">
        <w:trPr>
          <w:trHeight w:val="6936"/>
          <w:jc w:val="center"/>
        </w:trPr>
        <w:tc>
          <w:tcPr>
            <w:tcW w:w="8978" w:type="dxa"/>
            <w:gridSpan w:val="8"/>
            <w:tcBorders>
              <w:top w:val="single" w:sz="4" w:space="0" w:color="auto"/>
              <w:left w:val="single" w:sz="4" w:space="0" w:color="auto"/>
              <w:bottom w:val="single" w:sz="4" w:space="0" w:color="auto"/>
              <w:right w:val="single" w:sz="4" w:space="0" w:color="auto"/>
            </w:tcBorders>
          </w:tcPr>
          <w:p w:rsidR="00666F06" w:rsidRDefault="00863F0E" w:rsidP="00097E46">
            <w:pPr>
              <w:spacing w:line="400" w:lineRule="exact"/>
              <w:jc w:val="left"/>
              <w:rPr>
                <w:rFonts w:ascii="黑体" w:eastAsia="黑体" w:hAnsi="黑体" w:cs="黑体"/>
                <w:sz w:val="28"/>
                <w:szCs w:val="28"/>
              </w:rPr>
            </w:pPr>
            <w:r>
              <w:rPr>
                <w:rFonts w:ascii="黑体" w:eastAsia="黑体" w:hAnsi="黑体" w:cs="黑体" w:hint="eastAsia"/>
                <w:sz w:val="28"/>
                <w:szCs w:val="28"/>
              </w:rPr>
              <w:t>正文：</w:t>
            </w:r>
          </w:p>
          <w:p w:rsidR="007818D1" w:rsidRPr="00946A14" w:rsidRDefault="007818D1" w:rsidP="00946A14">
            <w:pPr>
              <w:pStyle w:val="2"/>
              <w:spacing w:before="0" w:after="0" w:line="360" w:lineRule="auto"/>
              <w:jc w:val="center"/>
              <w:rPr>
                <w:rFonts w:asciiTheme="minorEastAsia" w:eastAsiaTheme="minorEastAsia" w:hAnsiTheme="minorEastAsia"/>
              </w:rPr>
            </w:pPr>
            <w:r w:rsidRPr="00946A14">
              <w:rPr>
                <w:rFonts w:asciiTheme="minorEastAsia" w:eastAsiaTheme="minorEastAsia" w:hAnsiTheme="minorEastAsia" w:hint="eastAsia"/>
              </w:rPr>
              <w:t>汇聚爱心，点燃希望，让折翼的天使美丽绽放</w:t>
            </w:r>
          </w:p>
          <w:p w:rsidR="007818D1" w:rsidRPr="00946A14" w:rsidRDefault="007818D1" w:rsidP="00946A14">
            <w:pPr>
              <w:spacing w:line="360" w:lineRule="auto"/>
              <w:jc w:val="center"/>
              <w:rPr>
                <w:rFonts w:asciiTheme="minorEastAsia" w:eastAsiaTheme="minorEastAsia" w:hAnsiTheme="minorEastAsia"/>
              </w:rPr>
            </w:pPr>
            <w:r w:rsidRPr="00946A14">
              <w:rPr>
                <w:rFonts w:asciiTheme="minorEastAsia" w:eastAsiaTheme="minorEastAsia" w:hAnsiTheme="minorEastAsia" w:hint="eastAsia"/>
              </w:rPr>
              <w:t>---京博希望小学随班就读管理工作经验成果案例</w:t>
            </w:r>
          </w:p>
          <w:p w:rsidR="00946A14" w:rsidRPr="00946A14" w:rsidRDefault="007818D1" w:rsidP="00946A14">
            <w:pPr>
              <w:pStyle w:val="2"/>
              <w:spacing w:before="0" w:after="0" w:line="360" w:lineRule="auto"/>
              <w:ind w:firstLineChars="200" w:firstLine="420"/>
              <w:rPr>
                <w:rFonts w:asciiTheme="minorEastAsia" w:eastAsiaTheme="minorEastAsia" w:hAnsiTheme="minorEastAsia" w:hint="eastAsia"/>
                <w:b w:val="0"/>
              </w:rPr>
            </w:pPr>
            <w:r w:rsidRPr="00946A14">
              <w:rPr>
                <w:rFonts w:asciiTheme="minorEastAsia" w:eastAsiaTheme="minorEastAsia" w:hAnsiTheme="minorEastAsia" w:hint="eastAsia"/>
                <w:b w:val="0"/>
              </w:rPr>
              <w:t>国家实施九年制义务教育，旨在确保所有适龄儿童、少年都具有接受教育的权利和义务。对于身体、智力等方面存在障碍的学龄儿童、少年来说，实施随班就读工作就是一种有效的教育形式。对弱势群体的关注程度，体现了社会的文明程度，对残疾儿童少年的关注程度，体现了教育的</w:t>
            </w:r>
            <w:r w:rsidR="00F52520" w:rsidRPr="00946A14">
              <w:rPr>
                <w:rFonts w:asciiTheme="minorEastAsia" w:eastAsiaTheme="minorEastAsia" w:hAnsiTheme="minorEastAsia" w:hint="eastAsia"/>
                <w:b w:val="0"/>
              </w:rPr>
              <w:t>发展程度，有效实施随班就读工作，让残疾儿童少年融入到普通孩子群体之中，在平等关爱融洽氛围中，有利于他们身心健康成长，有利于他们适应社会，平等地参与社会生活，很好的体现了教育公平、社会文明。</w:t>
            </w:r>
          </w:p>
          <w:p w:rsidR="00946A14" w:rsidRPr="00946A14" w:rsidRDefault="00946A14"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基于对随班就读政策的认识和思考，我们学校在随班就读工作管理方面进行了多年的探索和实践，探索出了一条农村小学开展随班就读管理工作的新路径。</w:t>
            </w:r>
          </w:p>
          <w:p w:rsidR="00946A14" w:rsidRPr="00946A14" w:rsidRDefault="00946A14"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一、立足实际，转变观念，完善组织管理体系</w:t>
            </w:r>
          </w:p>
          <w:p w:rsidR="00946A14" w:rsidRPr="00946A14" w:rsidRDefault="00946A14"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1.加强组织制度管理。</w:t>
            </w:r>
          </w:p>
          <w:p w:rsidR="00946A14" w:rsidRPr="00946A14" w:rsidRDefault="00946A14"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学校占地74376平方米，现有12个教学班，437名学生，随班就读学生7名，残疾儿童入学率达100 %。学校将随班就读工作纳入学校的整体工作日程，统一思想，统一认识，统一规划，统一管理；学校成立了以校长为组长的随班就读工作领导小组，并由业务副校长全面负责随班就读工作的管理和实施，定期开展研究工作，明确各自的职责，形成合力，扎实落实。学校制定了随班就读工作的系列制度，组建了随班就读合育团队，使学校随读工作有章可循，有法可依，使随读工作逐步走向规范化、制度化。</w:t>
            </w:r>
          </w:p>
          <w:p w:rsidR="00946A14" w:rsidRPr="00946A14" w:rsidRDefault="00946A14"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lastRenderedPageBreak/>
              <w:t>2.加强队伍建设与教研管理。</w:t>
            </w:r>
          </w:p>
          <w:p w:rsidR="00946A14" w:rsidRPr="00946A14" w:rsidRDefault="00946A14"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(1)精选教师，加强培训。我校精心挑选了思想觉悟高、事业心强、教育教学有经验的教师担任随班就读的教学工作。我校配备资源教师2名，主要负责资源教室管理和残疾儿童集中教育教学工作；配备随班就读教师15名，主要负责残疾儿童在班级内日常上课、生活等方面的教育和管理工作。资源教师和随班就读教师主要采取集中和分散两种方式参加培训学习活动，每学期博兴县特殊教育中心教研员到校集中培训一次，然后利用网络、讨论交流等方式分散学习，不断增强随班就读专业知识和自身业务能力。</w:t>
            </w:r>
          </w:p>
          <w:p w:rsidR="00946A14" w:rsidRPr="00946A14" w:rsidRDefault="00946A14"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（2）建立“123”教研网络。</w:t>
            </w:r>
          </w:p>
          <w:p w:rsidR="00946A14" w:rsidRPr="00946A14" w:rsidRDefault="00946A14"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“1”是指一个随班就读教研指导小组，每学期举行1-2次专题讨论会，确定我校随班就读规划，制定随班就读各项制度、政策及具体措施。</w:t>
            </w:r>
          </w:p>
          <w:p w:rsidR="00946A14" w:rsidRPr="00946A14" w:rsidRDefault="00946A14"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2”是指两个教研组，一个是“资源教室教研组”，也称随班就读指导中心，与县特教指导中心对接，每学期定期对随班就读学生康复训练和心理疏导的情况进行会诊研判，对随班就读教师进行指导，并每学期开展一次对学生家长提供随班就读咨询服务。一个是“随班就读教研组”，每两周开展一次活动，交流随班就读工作，遇到的新问题及其应对措施，建立随班就读学生的学籍管理、个人档案的管理。</w:t>
            </w:r>
          </w:p>
          <w:p w:rsidR="00946A14" w:rsidRPr="00946A14" w:rsidRDefault="00946A14"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3”是指三种教研形式，一种是定时间定人员定主题开展教研活动；一种是利用微信群随时开展网络教研，不限时间不限地点；一种是分散教研，针对某一个随班就读学生出现的问题，涉及的任课教师进行专题研讨。</w:t>
            </w:r>
          </w:p>
          <w:p w:rsidR="00946A14" w:rsidRPr="00946A14" w:rsidRDefault="00946A14"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二、文化引领，协同育人，建立支持保障措施</w:t>
            </w:r>
          </w:p>
          <w:p w:rsidR="00946A14" w:rsidRPr="00946A14" w:rsidRDefault="00946A14"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1.建设“悦善”文化。学校的办学理念“悦纳至善，协调发展”，基本定位是强调发展是教育的根本，既要关注正常孩子的发展，又要关注随班就读孩子的发展，学校悦纳每一位教师，教师悦纳每一位学生，让学生愉快的乐观的吸收多方面知识，走向自己的本性，达成一种善良的品质。在这种文化的影响下，学校逐步形成了一种随班就读学生与普通学生相互融合、包容接纳、平等友爱的校园文化氛围。</w:t>
            </w:r>
          </w:p>
          <w:p w:rsidR="00946A14" w:rsidRPr="00946A14" w:rsidRDefault="00946A14"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2.建设高标准的资源教室。我校资源教室面积64平方米，设在教学楼一楼，环境安静安全；资源教室内按照功能区划分进行布局，包括：学习辅导区、康复训练区、心理咨询与辅导区、接待办公区；设施设备齐全，由县教体局统一购置，移动式黑板、教师办公桌椅、图书资料陈列柜、电脑、打印机、电视、数码摄像机、档案橱、康复训练器材、网络接口等一应俱全。资源教师定期组织随班就读残疾儿童开展集中康复训练，进行学习辅导，进行个别心理干预辅导，认真细致</w:t>
            </w:r>
            <w:r w:rsidRPr="00946A14">
              <w:rPr>
                <w:rFonts w:asciiTheme="minorEastAsia" w:eastAsiaTheme="minorEastAsia" w:hAnsiTheme="minorEastAsia" w:hint="eastAsia"/>
                <w:b w:val="0"/>
              </w:rPr>
              <w:lastRenderedPageBreak/>
              <w:t>地做好各项活动的记录；资源教室运行良好，成为残疾儿童找到自信、自主发展的场所。</w:t>
            </w:r>
          </w:p>
          <w:p w:rsidR="00946A14" w:rsidRPr="00946A14" w:rsidRDefault="00946A14"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3.建立协同育人机制。学校积极与县特校、镇卫生院、社区联系，建立了康复、医学、特殊教育为一体的教育团队，形成合力，共同为随班就读学生创造良好的教育资源和教育环境。在班级内建立同伴互助制度，“一对一”进行帮扶，让随班就读学生在良好的环境中健康成长。学校加强与家长的沟通，联系京博乐安慈孝基金会、县镇妇联残联、关工委等单位共同关注残疾儿童工作，形成社会共识，共同做好随班就读工作。</w:t>
            </w:r>
          </w:p>
          <w:p w:rsidR="00946A14" w:rsidRPr="00946A14" w:rsidRDefault="00946A14"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4.制定奖励制度。学校将教师参与随班就读工作纳入教师的责任制考核，在每年的综合考核和评优选模中给予加分奖励，在职称晋升、岗位聘用工作中给予政策倾斜，鼓励教师积极从事随班就读工作。</w:t>
            </w:r>
          </w:p>
          <w:p w:rsidR="00946A14" w:rsidRPr="00946A14" w:rsidRDefault="00946A14"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5.开展督导工作。督导工作是保证随班就读工作正确开展的有效手段。我校主要通过以下途径加强督导：（1）由随班就读工作领导小组定期进行考核评价，将随班就读工作纳入班级考核。（2）定期开展随班就读教师思想碰撞会，交流思想，及时纠正不良风气;（3）通过组织随班就读公开课、优秀教案评选等活动，激发随班就读教师自我监督、自我指导。</w:t>
            </w:r>
          </w:p>
          <w:p w:rsidR="00946A14" w:rsidRPr="00946A14" w:rsidRDefault="00946A14"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三、优化课程，开展活动，促进学生健康发展</w:t>
            </w:r>
          </w:p>
          <w:p w:rsidR="00946A14" w:rsidRPr="00946A14" w:rsidRDefault="00946A14"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1.课程调适。学校在普通课程设置的基础上，根据随班就读学生的特点，合理调整课程教学内容，在课堂教学中给予随班就读学生充分的参与，减低要求，关心爱护，不断提高自信心。</w:t>
            </w:r>
          </w:p>
          <w:p w:rsidR="00946A14" w:rsidRPr="00946A14" w:rsidRDefault="00946A14"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2.建立档案，因材施教。我们为每一位随班就读的学生都建立了专门的档案，根据残疾学生的身心特点和特殊需求，因材施教，制定和实施个别化教育计划和康复训练，收到了良好效果。</w:t>
            </w:r>
          </w:p>
          <w:p w:rsidR="00946A14" w:rsidRPr="00946A14" w:rsidRDefault="00946A14"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3.积极创建尊重、宽容和友爱的校园环境和氛围。加强对普通学生理解、尊重、关心、帮助随班就读学生的教育，全校自上而下形成共同关爱的风气，大家用正常的眼光看待这些学生，用平等的方式对待他们，让随班就读的学生真正融入到学校和班级的集体之中去，从而毫无负担的投入到学习和生活之中。</w:t>
            </w:r>
          </w:p>
          <w:p w:rsidR="00946A14" w:rsidRPr="00946A14" w:rsidRDefault="00946A14"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4.开展丰富多彩的活动。学校坚持健康第一，指导随班就读学生进行合适的体育锻炼，每一位随班就读生都能掌握2项运动技能；引导随班就读学生积极进行艺术活动，参与音乐、美术、书法、吕剧、剪纸等课程的学习和作品评选活动，每一位随班就读学生都能掌握2项艺术技能；帮助随班就读学生树立劳动观念，带领他们参与各项公益劳动和家务劳动，每一位随班就读学生每年都能掌握至少2项生活技能。学校为每位随班就读学生建立了“作品集册”，让他们把自己平时的作品收集起来，进行展示，提高了他们的自信心。</w:t>
            </w:r>
          </w:p>
          <w:p w:rsidR="00946A14" w:rsidRPr="00946A14" w:rsidRDefault="00946A14"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5.创新评价模式，综合评价随班就读学生。我们对随班就读学生的评价主要设立了“进步奖”，</w:t>
            </w:r>
            <w:r w:rsidRPr="00946A14">
              <w:rPr>
                <w:rFonts w:asciiTheme="minorEastAsia" w:eastAsiaTheme="minorEastAsia" w:hAnsiTheme="minorEastAsia" w:hint="eastAsia"/>
                <w:b w:val="0"/>
              </w:rPr>
              <w:lastRenderedPageBreak/>
              <w:t>主要从思想品德、公民素养、情感态度、日常表现、合作精神这几个方面来进行，使他们在“纵比”中发现自己的进步，使每位学生都能找到自己的闪光点，实现自我价值。</w:t>
            </w:r>
          </w:p>
          <w:p w:rsidR="00946A14" w:rsidRPr="00946A14" w:rsidRDefault="00946A14"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四、直面问题，及时总结，在反思中不断前行</w:t>
            </w:r>
          </w:p>
          <w:p w:rsidR="00946A14" w:rsidRPr="00946A14" w:rsidRDefault="00946A14"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我们虽然做了一些工作，但在实践中也遇到许多问题，例如：随班就读工作的科研能力还很薄弱，对随班就读学生的教育内容还不够系统；家长、教师和社会对随班就读工作认识还不到位，积极性不高；对随班就读学生和随班就读教师、资源教师的评价还不够完善。</w:t>
            </w:r>
          </w:p>
          <w:p w:rsidR="00946A14" w:rsidRPr="00946A14" w:rsidRDefault="00946A14"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面对问题，解决问题，下一步我们主要从以下几个方面进行改进。首先，以课题研究为突破口，以提高资源教师、随班就读教师业务能力为重点，思想教育与环境教育并重，课堂教学巧倾斜，推进综合评价改革，促进随班就读工作的系统性、科学性和规范性。其次，建立灵活、高效的随班就读学生课外辅导保障机制，建立心理健康教育与随班就读教育深度融合机制。再就是加强随班就读课程研发力度，建设有特色的随班就读课程体系；举办专题讲座，介绍“随班就读”的经验，积极进行宣传，形成关心随班就读学生的社会共识，在县域内、市域内起到示范引领作用，形成全社会共同关心随班就读工作的良好社会氛围。</w:t>
            </w:r>
          </w:p>
          <w:p w:rsidR="007818D1" w:rsidRDefault="00946A14" w:rsidP="00946A14">
            <w:pPr>
              <w:pStyle w:val="2"/>
              <w:spacing w:before="0" w:after="0" w:line="360" w:lineRule="auto"/>
              <w:ind w:firstLineChars="200" w:firstLine="420"/>
              <w:rPr>
                <w:rFonts w:asciiTheme="minorEastAsia" w:eastAsiaTheme="minorEastAsia" w:hAnsiTheme="minorEastAsia" w:hint="eastAsia"/>
                <w:b w:val="0"/>
              </w:rPr>
            </w:pPr>
            <w:r w:rsidRPr="00946A14">
              <w:rPr>
                <w:rFonts w:asciiTheme="minorEastAsia" w:eastAsiaTheme="minorEastAsia" w:hAnsiTheme="minorEastAsia" w:hint="eastAsia"/>
                <w:b w:val="0"/>
              </w:rPr>
              <w:t>总之，随班就读残疾儿童少年是校园里的一支特殊群体，需要学校从实现社会文明、教育公平的高度来进行管理，为他们提供平等融洽的环境，提供恰到好处的帮助，给他们创造机会，给他们展示的空间，相信他们都是一朵朵静待开放的花蕾，在等待散发芬芳的时节，就让我们汇聚爱心，点燃希望，让折翼的天使美丽绽放。</w:t>
            </w:r>
          </w:p>
          <w:p w:rsidR="00946A14" w:rsidRPr="00946A14" w:rsidRDefault="00946A14" w:rsidP="00946A14"/>
        </w:tc>
      </w:tr>
      <w:tr w:rsidR="00666F06">
        <w:trPr>
          <w:trHeight w:val="3621"/>
          <w:jc w:val="center"/>
        </w:trPr>
        <w:tc>
          <w:tcPr>
            <w:tcW w:w="8978" w:type="dxa"/>
            <w:gridSpan w:val="8"/>
            <w:tcBorders>
              <w:top w:val="single" w:sz="4" w:space="0" w:color="auto"/>
              <w:left w:val="single" w:sz="4" w:space="0" w:color="auto"/>
              <w:bottom w:val="single" w:sz="4" w:space="0" w:color="auto"/>
              <w:right w:val="single" w:sz="4" w:space="0" w:color="auto"/>
            </w:tcBorders>
          </w:tcPr>
          <w:p w:rsidR="00666F06" w:rsidRDefault="00863F0E">
            <w:pPr>
              <w:spacing w:line="400" w:lineRule="exact"/>
              <w:rPr>
                <w:rFonts w:ascii="黑体" w:eastAsia="黑体" w:hAnsi="黑体" w:cs="黑体" w:hint="eastAsia"/>
                <w:sz w:val="28"/>
                <w:szCs w:val="28"/>
              </w:rPr>
            </w:pPr>
            <w:r>
              <w:rPr>
                <w:rFonts w:ascii="黑体" w:eastAsia="黑体" w:hAnsi="黑体" w:cs="黑体" w:hint="eastAsia"/>
                <w:sz w:val="28"/>
                <w:szCs w:val="28"/>
              </w:rPr>
              <w:lastRenderedPageBreak/>
              <w:t>宣传推广情况：</w:t>
            </w:r>
          </w:p>
          <w:p w:rsidR="00946A14" w:rsidRPr="00946A14" w:rsidRDefault="00946A14" w:rsidP="00946A14">
            <w:pPr>
              <w:pStyle w:val="2"/>
            </w:pPr>
          </w:p>
          <w:p w:rsidR="00317696" w:rsidRPr="00946A14" w:rsidRDefault="00317696"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1.店子镇兄弟学校到校参观交流。</w:t>
            </w:r>
          </w:p>
          <w:p w:rsidR="00317696" w:rsidRPr="00946A14" w:rsidRDefault="00317696"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2.纯化镇兄弟学校到校参观交流。</w:t>
            </w:r>
          </w:p>
          <w:p w:rsidR="00317696" w:rsidRPr="00946A14" w:rsidRDefault="00317696"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3.2022年5月20日，在我校召开了“博兴县随班就读工作交流会”。</w:t>
            </w:r>
          </w:p>
          <w:p w:rsidR="00317696" w:rsidRPr="00946A14" w:rsidRDefault="00317696"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4.2022年6月2日，滨州电视台采访报道学校的随班就读工作。</w:t>
            </w:r>
          </w:p>
          <w:p w:rsidR="00317696" w:rsidRPr="00946A14" w:rsidRDefault="00317696" w:rsidP="00946A14">
            <w:pPr>
              <w:pStyle w:val="2"/>
              <w:spacing w:before="0" w:after="0" w:line="360" w:lineRule="auto"/>
              <w:ind w:firstLineChars="200" w:firstLine="420"/>
              <w:rPr>
                <w:rFonts w:asciiTheme="minorEastAsia" w:eastAsiaTheme="minorEastAsia" w:hAnsiTheme="minorEastAsia"/>
                <w:b w:val="0"/>
              </w:rPr>
            </w:pPr>
            <w:r w:rsidRPr="00946A14">
              <w:rPr>
                <w:rFonts w:asciiTheme="minorEastAsia" w:eastAsiaTheme="minorEastAsia" w:hAnsiTheme="minorEastAsia" w:hint="eastAsia"/>
                <w:b w:val="0"/>
              </w:rPr>
              <w:t>5.总结经验，梳理形成了“京博希望小学随班就读管理工作改革创新案例”和“京博希望小学随班就读教学模式”。</w:t>
            </w:r>
          </w:p>
          <w:p w:rsidR="00317696" w:rsidRDefault="00317696" w:rsidP="00946A14">
            <w:pPr>
              <w:pStyle w:val="2"/>
              <w:spacing w:before="0" w:after="0" w:line="360" w:lineRule="auto"/>
              <w:ind w:firstLineChars="200" w:firstLine="420"/>
              <w:rPr>
                <w:rFonts w:asciiTheme="minorEastAsia" w:eastAsiaTheme="minorEastAsia" w:hAnsiTheme="minorEastAsia" w:hint="eastAsia"/>
                <w:b w:val="0"/>
              </w:rPr>
            </w:pPr>
            <w:r w:rsidRPr="00946A14">
              <w:rPr>
                <w:rFonts w:asciiTheme="minorEastAsia" w:eastAsiaTheme="minorEastAsia" w:hAnsiTheme="minorEastAsia" w:hint="eastAsia"/>
                <w:b w:val="0"/>
              </w:rPr>
              <w:t>6.学校多次在全县随班就读工作交流上作典型发言，介绍学校工作经验。</w:t>
            </w:r>
          </w:p>
          <w:p w:rsidR="00946A14" w:rsidRPr="00946A14" w:rsidRDefault="00946A14" w:rsidP="00946A14"/>
          <w:p w:rsidR="00317696" w:rsidRPr="00317696" w:rsidRDefault="00317696" w:rsidP="00317696">
            <w:pPr>
              <w:pStyle w:val="2"/>
            </w:pPr>
          </w:p>
        </w:tc>
      </w:tr>
      <w:tr w:rsidR="00666F06" w:rsidTr="00946A14">
        <w:trPr>
          <w:trHeight w:val="4094"/>
          <w:jc w:val="center"/>
        </w:trPr>
        <w:tc>
          <w:tcPr>
            <w:tcW w:w="2691" w:type="dxa"/>
            <w:gridSpan w:val="3"/>
            <w:tcBorders>
              <w:top w:val="single" w:sz="4" w:space="0" w:color="auto"/>
              <w:left w:val="single" w:sz="4" w:space="0" w:color="auto"/>
              <w:bottom w:val="single" w:sz="4" w:space="0" w:color="auto"/>
              <w:right w:val="single" w:sz="4" w:space="0" w:color="auto"/>
            </w:tcBorders>
            <w:vAlign w:val="center"/>
          </w:tcPr>
          <w:p w:rsidR="00666F06" w:rsidRDefault="00863F0E">
            <w:pPr>
              <w:spacing w:line="360" w:lineRule="exact"/>
              <w:jc w:val="center"/>
              <w:rPr>
                <w:rFonts w:ascii="楷体_GB2312" w:eastAsia="楷体_GB2312" w:cs="仿宋"/>
                <w:sz w:val="28"/>
                <w:szCs w:val="28"/>
              </w:rPr>
            </w:pPr>
            <w:r>
              <w:rPr>
                <w:rFonts w:ascii="楷体_GB2312" w:eastAsia="楷体_GB2312" w:cs="仿宋" w:hint="eastAsia"/>
                <w:sz w:val="28"/>
                <w:szCs w:val="28"/>
              </w:rPr>
              <w:lastRenderedPageBreak/>
              <w:t>所在学校意见</w:t>
            </w:r>
          </w:p>
        </w:tc>
        <w:tc>
          <w:tcPr>
            <w:tcW w:w="6287" w:type="dxa"/>
            <w:gridSpan w:val="5"/>
            <w:tcBorders>
              <w:top w:val="single" w:sz="4" w:space="0" w:color="auto"/>
              <w:left w:val="single" w:sz="4" w:space="0" w:color="auto"/>
              <w:bottom w:val="single" w:sz="4" w:space="0" w:color="auto"/>
              <w:right w:val="single" w:sz="4" w:space="0" w:color="auto"/>
            </w:tcBorders>
            <w:vAlign w:val="center"/>
          </w:tcPr>
          <w:p w:rsidR="00666F06" w:rsidRDefault="00666F06">
            <w:pPr>
              <w:spacing w:line="360" w:lineRule="exact"/>
              <w:rPr>
                <w:rFonts w:ascii="楷体_GB2312" w:eastAsia="楷体_GB2312" w:cs="仿宋"/>
                <w:sz w:val="28"/>
                <w:szCs w:val="28"/>
              </w:rPr>
            </w:pPr>
          </w:p>
          <w:p w:rsidR="00666F06" w:rsidRDefault="00666F06">
            <w:pPr>
              <w:spacing w:line="360" w:lineRule="exact"/>
              <w:rPr>
                <w:rFonts w:ascii="楷体_GB2312" w:eastAsia="楷体_GB2312" w:cs="仿宋"/>
                <w:sz w:val="28"/>
                <w:szCs w:val="28"/>
              </w:rPr>
            </w:pPr>
          </w:p>
          <w:p w:rsidR="00666F06" w:rsidRDefault="00666F06">
            <w:pPr>
              <w:spacing w:line="360" w:lineRule="exact"/>
              <w:rPr>
                <w:rFonts w:ascii="楷体_GB2312" w:eastAsia="楷体_GB2312" w:cs="仿宋"/>
                <w:sz w:val="28"/>
                <w:szCs w:val="28"/>
              </w:rPr>
            </w:pPr>
          </w:p>
          <w:p w:rsidR="00666F06" w:rsidRDefault="00666F06">
            <w:pPr>
              <w:spacing w:line="360" w:lineRule="exact"/>
              <w:rPr>
                <w:rFonts w:ascii="楷体_GB2312" w:eastAsia="楷体_GB2312" w:cs="仿宋"/>
                <w:sz w:val="28"/>
                <w:szCs w:val="28"/>
              </w:rPr>
            </w:pPr>
          </w:p>
          <w:p w:rsidR="00666F06" w:rsidRDefault="00666F06">
            <w:pPr>
              <w:spacing w:line="360" w:lineRule="exact"/>
              <w:rPr>
                <w:rFonts w:ascii="楷体_GB2312" w:eastAsia="楷体_GB2312" w:cs="仿宋"/>
                <w:sz w:val="28"/>
                <w:szCs w:val="28"/>
              </w:rPr>
            </w:pPr>
          </w:p>
          <w:p w:rsidR="00666F06" w:rsidRDefault="00863F0E">
            <w:pPr>
              <w:ind w:right="640"/>
              <w:jc w:val="center"/>
              <w:rPr>
                <w:rFonts w:eastAsia="楷体_GB2312"/>
                <w:sz w:val="28"/>
                <w:szCs w:val="28"/>
              </w:rPr>
            </w:pPr>
            <w:r>
              <w:rPr>
                <w:rFonts w:eastAsia="楷体_GB2312"/>
                <w:sz w:val="28"/>
                <w:szCs w:val="28"/>
              </w:rPr>
              <w:t xml:space="preserve">                  </w:t>
            </w:r>
            <w:r>
              <w:rPr>
                <w:rFonts w:eastAsia="楷体_GB2312" w:hint="eastAsia"/>
                <w:sz w:val="28"/>
                <w:szCs w:val="28"/>
              </w:rPr>
              <w:t>（盖章）</w:t>
            </w:r>
          </w:p>
          <w:p w:rsidR="00666F06" w:rsidRDefault="00863F0E">
            <w:pPr>
              <w:spacing w:line="360" w:lineRule="exact"/>
              <w:ind w:firstLineChars="1400" w:firstLine="3920"/>
              <w:rPr>
                <w:rFonts w:ascii="楷体_GB2312" w:eastAsia="楷体_GB2312" w:cs="仿宋"/>
                <w:sz w:val="28"/>
                <w:szCs w:val="28"/>
              </w:rPr>
            </w:pPr>
            <w:r>
              <w:rPr>
                <w:rFonts w:eastAsia="楷体_GB2312" w:hint="eastAsia"/>
                <w:sz w:val="28"/>
                <w:szCs w:val="28"/>
              </w:rPr>
              <w:t>年</w:t>
            </w:r>
            <w:r>
              <w:rPr>
                <w:rFonts w:eastAsia="楷体_GB2312"/>
                <w:sz w:val="28"/>
                <w:szCs w:val="28"/>
              </w:rPr>
              <w:t xml:space="preserve">  </w:t>
            </w:r>
            <w:r>
              <w:rPr>
                <w:rFonts w:eastAsia="楷体_GB2312" w:hint="eastAsia"/>
                <w:sz w:val="28"/>
                <w:szCs w:val="28"/>
              </w:rPr>
              <w:t>月</w:t>
            </w:r>
            <w:r>
              <w:rPr>
                <w:rFonts w:eastAsia="楷体_GB2312"/>
                <w:sz w:val="28"/>
                <w:szCs w:val="28"/>
              </w:rPr>
              <w:t xml:space="preserve">  </w:t>
            </w:r>
            <w:r>
              <w:rPr>
                <w:rFonts w:eastAsia="楷体_GB2312" w:hint="eastAsia"/>
                <w:sz w:val="28"/>
                <w:szCs w:val="28"/>
              </w:rPr>
              <w:t>日</w:t>
            </w:r>
          </w:p>
        </w:tc>
      </w:tr>
      <w:tr w:rsidR="00666F06" w:rsidTr="00946A14">
        <w:trPr>
          <w:trHeight w:val="4103"/>
          <w:jc w:val="center"/>
        </w:trPr>
        <w:tc>
          <w:tcPr>
            <w:tcW w:w="2691" w:type="dxa"/>
            <w:gridSpan w:val="3"/>
            <w:tcBorders>
              <w:top w:val="single" w:sz="4" w:space="0" w:color="auto"/>
              <w:left w:val="single" w:sz="4" w:space="0" w:color="auto"/>
              <w:bottom w:val="single" w:sz="4" w:space="0" w:color="auto"/>
              <w:right w:val="single" w:sz="4" w:space="0" w:color="auto"/>
            </w:tcBorders>
            <w:vAlign w:val="center"/>
          </w:tcPr>
          <w:p w:rsidR="00666F06" w:rsidRDefault="00863F0E">
            <w:pPr>
              <w:spacing w:line="360" w:lineRule="exact"/>
              <w:jc w:val="center"/>
              <w:rPr>
                <w:rFonts w:ascii="楷体_GB2312" w:eastAsia="楷体_GB2312" w:cs="仿宋"/>
                <w:sz w:val="28"/>
                <w:szCs w:val="28"/>
              </w:rPr>
            </w:pPr>
            <w:r>
              <w:rPr>
                <w:rFonts w:ascii="楷体_GB2312" w:eastAsia="楷体_GB2312" w:cs="仿宋" w:hint="eastAsia"/>
                <w:sz w:val="28"/>
                <w:szCs w:val="28"/>
              </w:rPr>
              <w:t>县级教育行政</w:t>
            </w:r>
          </w:p>
          <w:p w:rsidR="00666F06" w:rsidRDefault="00863F0E">
            <w:pPr>
              <w:spacing w:line="360" w:lineRule="exact"/>
              <w:jc w:val="center"/>
              <w:rPr>
                <w:rFonts w:ascii="楷体_GB2312" w:eastAsia="楷体_GB2312" w:cs="仿宋"/>
                <w:sz w:val="28"/>
                <w:szCs w:val="28"/>
              </w:rPr>
            </w:pPr>
            <w:r>
              <w:rPr>
                <w:rFonts w:ascii="楷体_GB2312" w:eastAsia="楷体_GB2312" w:cs="仿宋" w:hint="eastAsia"/>
                <w:sz w:val="28"/>
                <w:szCs w:val="28"/>
              </w:rPr>
              <w:t>部门意见</w:t>
            </w:r>
          </w:p>
        </w:tc>
        <w:tc>
          <w:tcPr>
            <w:tcW w:w="6287" w:type="dxa"/>
            <w:gridSpan w:val="5"/>
            <w:tcBorders>
              <w:top w:val="single" w:sz="4" w:space="0" w:color="auto"/>
              <w:left w:val="single" w:sz="4" w:space="0" w:color="auto"/>
              <w:bottom w:val="single" w:sz="4" w:space="0" w:color="auto"/>
              <w:right w:val="single" w:sz="4" w:space="0" w:color="auto"/>
            </w:tcBorders>
            <w:vAlign w:val="center"/>
          </w:tcPr>
          <w:p w:rsidR="00666F06" w:rsidRDefault="00666F06">
            <w:pPr>
              <w:ind w:right="640"/>
              <w:jc w:val="center"/>
              <w:rPr>
                <w:rFonts w:eastAsia="楷体_GB2312"/>
                <w:sz w:val="28"/>
                <w:szCs w:val="28"/>
              </w:rPr>
            </w:pPr>
          </w:p>
          <w:p w:rsidR="00666F06" w:rsidRDefault="00666F06">
            <w:pPr>
              <w:ind w:right="640"/>
              <w:jc w:val="center"/>
              <w:rPr>
                <w:rFonts w:eastAsia="楷体_GB2312"/>
                <w:sz w:val="28"/>
                <w:szCs w:val="28"/>
              </w:rPr>
            </w:pPr>
          </w:p>
          <w:p w:rsidR="00666F06" w:rsidRDefault="00863F0E">
            <w:pPr>
              <w:ind w:right="640"/>
              <w:jc w:val="center"/>
              <w:rPr>
                <w:rFonts w:eastAsia="楷体_GB2312"/>
                <w:sz w:val="28"/>
                <w:szCs w:val="28"/>
              </w:rPr>
            </w:pPr>
            <w:r>
              <w:rPr>
                <w:rFonts w:eastAsia="楷体_GB2312"/>
                <w:sz w:val="28"/>
                <w:szCs w:val="28"/>
              </w:rPr>
              <w:t xml:space="preserve">         </w:t>
            </w:r>
            <w:r>
              <w:rPr>
                <w:rFonts w:eastAsia="楷体_GB2312" w:hint="eastAsia"/>
                <w:sz w:val="28"/>
                <w:szCs w:val="28"/>
              </w:rPr>
              <w:t xml:space="preserve">       </w:t>
            </w:r>
            <w:r>
              <w:rPr>
                <w:rFonts w:eastAsia="楷体_GB2312"/>
                <w:sz w:val="28"/>
                <w:szCs w:val="28"/>
              </w:rPr>
              <w:t xml:space="preserve">   </w:t>
            </w:r>
            <w:r>
              <w:rPr>
                <w:rFonts w:eastAsia="楷体_GB2312" w:hint="eastAsia"/>
                <w:sz w:val="28"/>
                <w:szCs w:val="28"/>
              </w:rPr>
              <w:t>（盖章）</w:t>
            </w:r>
          </w:p>
          <w:p w:rsidR="00666F06" w:rsidRDefault="00863F0E">
            <w:pPr>
              <w:spacing w:line="360" w:lineRule="exact"/>
              <w:ind w:firstLineChars="1400" w:firstLine="3920"/>
              <w:rPr>
                <w:rFonts w:eastAsia="楷体_GB2312"/>
                <w:sz w:val="28"/>
                <w:szCs w:val="28"/>
              </w:rPr>
            </w:pPr>
            <w:r>
              <w:rPr>
                <w:rFonts w:eastAsia="楷体_GB2312" w:hint="eastAsia"/>
                <w:sz w:val="28"/>
                <w:szCs w:val="28"/>
              </w:rPr>
              <w:t>年</w:t>
            </w:r>
            <w:r>
              <w:rPr>
                <w:rFonts w:eastAsia="楷体_GB2312"/>
                <w:sz w:val="28"/>
                <w:szCs w:val="28"/>
              </w:rPr>
              <w:t xml:space="preserve">  </w:t>
            </w:r>
            <w:r>
              <w:rPr>
                <w:rFonts w:eastAsia="楷体_GB2312" w:hint="eastAsia"/>
                <w:sz w:val="28"/>
                <w:szCs w:val="28"/>
              </w:rPr>
              <w:t>月</w:t>
            </w:r>
            <w:r>
              <w:rPr>
                <w:rFonts w:eastAsia="楷体_GB2312"/>
                <w:sz w:val="28"/>
                <w:szCs w:val="28"/>
              </w:rPr>
              <w:t xml:space="preserve">  </w:t>
            </w:r>
            <w:r>
              <w:rPr>
                <w:rFonts w:eastAsia="楷体_GB2312" w:hint="eastAsia"/>
                <w:sz w:val="28"/>
                <w:szCs w:val="28"/>
              </w:rPr>
              <w:t>日</w:t>
            </w:r>
          </w:p>
        </w:tc>
      </w:tr>
      <w:tr w:rsidR="00666F06" w:rsidTr="00946A14">
        <w:trPr>
          <w:trHeight w:val="4097"/>
          <w:jc w:val="center"/>
        </w:trPr>
        <w:tc>
          <w:tcPr>
            <w:tcW w:w="2691" w:type="dxa"/>
            <w:gridSpan w:val="3"/>
            <w:tcBorders>
              <w:top w:val="single" w:sz="4" w:space="0" w:color="auto"/>
              <w:left w:val="single" w:sz="4" w:space="0" w:color="auto"/>
              <w:bottom w:val="single" w:sz="4" w:space="0" w:color="auto"/>
              <w:right w:val="single" w:sz="4" w:space="0" w:color="auto"/>
            </w:tcBorders>
            <w:vAlign w:val="center"/>
          </w:tcPr>
          <w:p w:rsidR="00666F06" w:rsidRDefault="00863F0E">
            <w:pPr>
              <w:spacing w:line="360" w:lineRule="exact"/>
              <w:jc w:val="center"/>
              <w:rPr>
                <w:rFonts w:ascii="楷体_GB2312" w:eastAsia="楷体_GB2312" w:cs="仿宋"/>
                <w:sz w:val="28"/>
                <w:szCs w:val="28"/>
              </w:rPr>
            </w:pPr>
            <w:r>
              <w:rPr>
                <w:rFonts w:ascii="楷体_GB2312" w:eastAsia="楷体_GB2312" w:cs="仿宋" w:hint="eastAsia"/>
                <w:sz w:val="28"/>
                <w:szCs w:val="28"/>
              </w:rPr>
              <w:t>市级教育行政</w:t>
            </w:r>
          </w:p>
          <w:p w:rsidR="00666F06" w:rsidRDefault="00863F0E">
            <w:pPr>
              <w:spacing w:line="360" w:lineRule="exact"/>
              <w:jc w:val="center"/>
              <w:rPr>
                <w:rFonts w:ascii="楷体_GB2312" w:eastAsia="楷体_GB2312" w:cs="仿宋"/>
                <w:sz w:val="28"/>
                <w:szCs w:val="28"/>
              </w:rPr>
            </w:pPr>
            <w:r>
              <w:rPr>
                <w:rFonts w:ascii="楷体_GB2312" w:eastAsia="楷体_GB2312" w:cs="仿宋" w:hint="eastAsia"/>
                <w:sz w:val="28"/>
                <w:szCs w:val="28"/>
              </w:rPr>
              <w:t>部门意见</w:t>
            </w:r>
          </w:p>
        </w:tc>
        <w:tc>
          <w:tcPr>
            <w:tcW w:w="6287" w:type="dxa"/>
            <w:gridSpan w:val="5"/>
            <w:tcBorders>
              <w:top w:val="single" w:sz="4" w:space="0" w:color="auto"/>
              <w:left w:val="single" w:sz="4" w:space="0" w:color="auto"/>
              <w:bottom w:val="single" w:sz="4" w:space="0" w:color="auto"/>
              <w:right w:val="single" w:sz="4" w:space="0" w:color="auto"/>
            </w:tcBorders>
            <w:vAlign w:val="center"/>
          </w:tcPr>
          <w:p w:rsidR="00666F06" w:rsidRDefault="00666F06">
            <w:pPr>
              <w:spacing w:line="360" w:lineRule="exact"/>
              <w:rPr>
                <w:rFonts w:ascii="楷体_GB2312" w:eastAsia="楷体_GB2312" w:cs="仿宋"/>
                <w:sz w:val="28"/>
                <w:szCs w:val="28"/>
              </w:rPr>
            </w:pPr>
          </w:p>
          <w:p w:rsidR="00666F06" w:rsidRDefault="00666F06">
            <w:pPr>
              <w:spacing w:line="360" w:lineRule="exact"/>
              <w:rPr>
                <w:rFonts w:ascii="楷体_GB2312" w:eastAsia="楷体_GB2312" w:cs="仿宋"/>
                <w:sz w:val="28"/>
                <w:szCs w:val="28"/>
              </w:rPr>
            </w:pPr>
          </w:p>
          <w:p w:rsidR="00666F06" w:rsidRDefault="00666F06">
            <w:pPr>
              <w:spacing w:line="360" w:lineRule="exact"/>
              <w:rPr>
                <w:rFonts w:ascii="楷体_GB2312" w:eastAsia="楷体_GB2312" w:cs="仿宋"/>
                <w:sz w:val="28"/>
                <w:szCs w:val="28"/>
              </w:rPr>
            </w:pPr>
          </w:p>
          <w:p w:rsidR="00666F06" w:rsidRDefault="00666F06">
            <w:pPr>
              <w:pStyle w:val="2"/>
            </w:pPr>
          </w:p>
          <w:p w:rsidR="00666F06" w:rsidRDefault="00863F0E">
            <w:pPr>
              <w:ind w:right="640"/>
              <w:jc w:val="center"/>
              <w:rPr>
                <w:rFonts w:eastAsia="楷体_GB2312"/>
                <w:sz w:val="28"/>
                <w:szCs w:val="28"/>
              </w:rPr>
            </w:pPr>
            <w:r>
              <w:rPr>
                <w:rFonts w:eastAsia="楷体_GB2312"/>
                <w:sz w:val="28"/>
                <w:szCs w:val="28"/>
              </w:rPr>
              <w:t xml:space="preserve">                </w:t>
            </w:r>
            <w:r>
              <w:rPr>
                <w:rFonts w:eastAsia="楷体_GB2312" w:hint="eastAsia"/>
                <w:sz w:val="28"/>
                <w:szCs w:val="28"/>
              </w:rPr>
              <w:t xml:space="preserve"> </w:t>
            </w:r>
            <w:r>
              <w:rPr>
                <w:rFonts w:eastAsia="楷体_GB2312"/>
                <w:sz w:val="28"/>
                <w:szCs w:val="28"/>
              </w:rPr>
              <w:t xml:space="preserve">  </w:t>
            </w:r>
            <w:r>
              <w:rPr>
                <w:rFonts w:eastAsia="楷体_GB2312" w:hint="eastAsia"/>
                <w:sz w:val="28"/>
                <w:szCs w:val="28"/>
              </w:rPr>
              <w:t>（盖章）</w:t>
            </w:r>
          </w:p>
          <w:p w:rsidR="00666F06" w:rsidRDefault="00863F0E">
            <w:pPr>
              <w:spacing w:line="360" w:lineRule="exact"/>
              <w:ind w:firstLineChars="1400" w:firstLine="3920"/>
              <w:rPr>
                <w:rFonts w:ascii="楷体_GB2312" w:eastAsia="楷体_GB2312" w:cs="仿宋"/>
                <w:sz w:val="28"/>
                <w:szCs w:val="28"/>
              </w:rPr>
            </w:pPr>
            <w:r>
              <w:rPr>
                <w:rFonts w:eastAsia="楷体_GB2312" w:hint="eastAsia"/>
                <w:sz w:val="28"/>
                <w:szCs w:val="28"/>
              </w:rPr>
              <w:t>年</w:t>
            </w:r>
            <w:r>
              <w:rPr>
                <w:rFonts w:eastAsia="楷体_GB2312"/>
                <w:sz w:val="28"/>
                <w:szCs w:val="28"/>
              </w:rPr>
              <w:t xml:space="preserve">  </w:t>
            </w:r>
            <w:r>
              <w:rPr>
                <w:rFonts w:eastAsia="楷体_GB2312" w:hint="eastAsia"/>
                <w:sz w:val="28"/>
                <w:szCs w:val="28"/>
              </w:rPr>
              <w:t>月</w:t>
            </w:r>
            <w:r>
              <w:rPr>
                <w:rFonts w:eastAsia="楷体_GB2312"/>
                <w:sz w:val="28"/>
                <w:szCs w:val="28"/>
              </w:rPr>
              <w:t xml:space="preserve">  </w:t>
            </w:r>
            <w:r>
              <w:rPr>
                <w:rFonts w:eastAsia="楷体_GB2312" w:hint="eastAsia"/>
                <w:sz w:val="28"/>
                <w:szCs w:val="28"/>
              </w:rPr>
              <w:t>日</w:t>
            </w:r>
          </w:p>
        </w:tc>
      </w:tr>
    </w:tbl>
    <w:p w:rsidR="00666F06" w:rsidRDefault="00666F06">
      <w:pPr>
        <w:sectPr w:rsidR="00666F06">
          <w:footerReference w:type="default" r:id="rId7"/>
          <w:pgSz w:w="11906" w:h="16838"/>
          <w:pgMar w:top="1587" w:right="1417" w:bottom="1417" w:left="1417" w:header="851" w:footer="992" w:gutter="0"/>
          <w:cols w:space="720"/>
          <w:docGrid w:type="lines" w:linePitch="312"/>
        </w:sectPr>
      </w:pPr>
    </w:p>
    <w:p w:rsidR="00666F06" w:rsidRDefault="00666F06" w:rsidP="00946A14">
      <w:pPr>
        <w:spacing w:line="580" w:lineRule="exact"/>
      </w:pPr>
      <w:bookmarkStart w:id="0" w:name="_GoBack"/>
      <w:bookmarkEnd w:id="0"/>
    </w:p>
    <w:sectPr w:rsidR="00666F06" w:rsidSect="004840B3">
      <w:pgSz w:w="11906" w:h="16838"/>
      <w:pgMar w:top="1417" w:right="1417" w:bottom="1587" w:left="141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68EC" w:rsidRDefault="00EC68EC" w:rsidP="00666F06">
      <w:r>
        <w:separator/>
      </w:r>
    </w:p>
  </w:endnote>
  <w:endnote w:type="continuationSeparator" w:id="0">
    <w:p w:rsidR="00EC68EC" w:rsidRDefault="00EC68EC" w:rsidP="00666F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0" w:usb1="38CF7CFA" w:usb2="00082016" w:usb3="00000000" w:csb0="00040001" w:csb1="00000000"/>
  </w:font>
  <w:font w:name="仿宋_GB2312">
    <w:altName w:val="微软雅黑"/>
    <w:charset w:val="86"/>
    <w:family w:val="modern"/>
    <w:pitch w:val="default"/>
    <w:sig w:usb0="00000000" w:usb1="080E0000" w:usb2="00000000" w:usb3="00000000" w:csb0="00040000" w:csb1="00000000"/>
  </w:font>
  <w:font w:name="楷体_GB2312">
    <w:altName w:val="微软雅黑"/>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ESI仿宋-GB13000">
    <w:altName w:val="仿宋"/>
    <w:charset w:val="86"/>
    <w:family w:val="auto"/>
    <w:pitch w:val="default"/>
    <w:sig w:usb0="00000000" w:usb1="00000000"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F06" w:rsidRDefault="005F15AB">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d85RhbIB&#10;AABZAwAADgAAAAAAAAABACAAAAAeAQAAZHJzL2Uyb0RvYy54bWxQSwUGAAAAAAYABgBZAQAAQgUA&#10;AAAA&#10;" filled="f" stroked="f">
          <v:textbox style="mso-fit-shape-to-text:t" inset="0,0,0,0">
            <w:txbxContent>
              <w:p w:rsidR="00666F06" w:rsidRDefault="00863F0E">
                <w:pPr>
                  <w:pStyle w:val="a3"/>
                  <w:rPr>
                    <w:rFonts w:ascii="CESI仿宋-GB13000" w:eastAsia="CESI仿宋-GB13000" w:hAnsi="CESI仿宋-GB13000" w:cs="CESI仿宋-GB13000"/>
                    <w:sz w:val="28"/>
                    <w:szCs w:val="28"/>
                  </w:rPr>
                </w:pPr>
                <w:r>
                  <w:rPr>
                    <w:rFonts w:ascii="CESI仿宋-GB13000" w:eastAsia="CESI仿宋-GB13000" w:hAnsi="CESI仿宋-GB13000" w:cs="CESI仿宋-GB13000" w:hint="eastAsia"/>
                    <w:sz w:val="28"/>
                    <w:szCs w:val="28"/>
                  </w:rPr>
                  <w:t xml:space="preserve">— </w:t>
                </w:r>
                <w:r w:rsidR="005F15AB">
                  <w:rPr>
                    <w:rFonts w:ascii="CESI仿宋-GB13000" w:eastAsia="CESI仿宋-GB13000" w:hAnsi="CESI仿宋-GB13000" w:cs="CESI仿宋-GB13000" w:hint="eastAsia"/>
                    <w:sz w:val="28"/>
                    <w:szCs w:val="28"/>
                  </w:rPr>
                  <w:fldChar w:fldCharType="begin"/>
                </w:r>
                <w:r>
                  <w:rPr>
                    <w:rFonts w:ascii="CESI仿宋-GB13000" w:eastAsia="CESI仿宋-GB13000" w:hAnsi="CESI仿宋-GB13000" w:cs="CESI仿宋-GB13000" w:hint="eastAsia"/>
                    <w:sz w:val="28"/>
                    <w:szCs w:val="28"/>
                  </w:rPr>
                  <w:instrText xml:space="preserve"> PAGE  \* MERGEFORMAT </w:instrText>
                </w:r>
                <w:r w:rsidR="005F15AB">
                  <w:rPr>
                    <w:rFonts w:ascii="CESI仿宋-GB13000" w:eastAsia="CESI仿宋-GB13000" w:hAnsi="CESI仿宋-GB13000" w:cs="CESI仿宋-GB13000" w:hint="eastAsia"/>
                    <w:sz w:val="28"/>
                    <w:szCs w:val="28"/>
                  </w:rPr>
                  <w:fldChar w:fldCharType="separate"/>
                </w:r>
                <w:r w:rsidR="00946A14">
                  <w:rPr>
                    <w:rFonts w:ascii="CESI仿宋-GB13000" w:eastAsia="CESI仿宋-GB13000" w:hAnsi="CESI仿宋-GB13000" w:cs="CESI仿宋-GB13000"/>
                    <w:noProof/>
                    <w:sz w:val="28"/>
                    <w:szCs w:val="28"/>
                  </w:rPr>
                  <w:t>1</w:t>
                </w:r>
                <w:r w:rsidR="005F15AB">
                  <w:rPr>
                    <w:rFonts w:ascii="CESI仿宋-GB13000" w:eastAsia="CESI仿宋-GB13000" w:hAnsi="CESI仿宋-GB13000" w:cs="CESI仿宋-GB13000" w:hint="eastAsia"/>
                    <w:sz w:val="28"/>
                    <w:szCs w:val="28"/>
                  </w:rPr>
                  <w:fldChar w:fldCharType="end"/>
                </w:r>
                <w:r>
                  <w:rPr>
                    <w:rFonts w:ascii="CESI仿宋-GB13000" w:eastAsia="CESI仿宋-GB13000" w:hAnsi="CESI仿宋-GB13000" w:cs="CESI仿宋-GB13000" w:hint="eastAsia"/>
                    <w:sz w:val="28"/>
                    <w:szCs w:val="28"/>
                  </w:rP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68EC" w:rsidRDefault="00EC68EC" w:rsidP="00666F06">
      <w:r>
        <w:separator/>
      </w:r>
    </w:p>
  </w:footnote>
  <w:footnote w:type="continuationSeparator" w:id="0">
    <w:p w:rsidR="00EC68EC" w:rsidRDefault="00EC68EC" w:rsidP="00666F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3C233AA"/>
    <w:rsid w:val="00097E46"/>
    <w:rsid w:val="00317696"/>
    <w:rsid w:val="004840B3"/>
    <w:rsid w:val="004C12D7"/>
    <w:rsid w:val="005F15AB"/>
    <w:rsid w:val="00666F06"/>
    <w:rsid w:val="007818D1"/>
    <w:rsid w:val="00824D5F"/>
    <w:rsid w:val="00863F0E"/>
    <w:rsid w:val="00946A14"/>
    <w:rsid w:val="00E016B2"/>
    <w:rsid w:val="00E9028B"/>
    <w:rsid w:val="00EC68EC"/>
    <w:rsid w:val="00F52520"/>
    <w:rsid w:val="73C233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666F06"/>
    <w:pPr>
      <w:widowControl w:val="0"/>
      <w:jc w:val="both"/>
    </w:pPr>
    <w:rPr>
      <w:rFonts w:ascii="Calibri" w:eastAsia="宋体" w:hAnsi="Calibri" w:cs="Times New Roman"/>
      <w:kern w:val="2"/>
      <w:sz w:val="21"/>
      <w:szCs w:val="24"/>
    </w:rPr>
  </w:style>
  <w:style w:type="paragraph" w:styleId="2">
    <w:name w:val="heading 2"/>
    <w:basedOn w:val="a"/>
    <w:next w:val="a"/>
    <w:uiPriority w:val="9"/>
    <w:qFormat/>
    <w:rsid w:val="00666F06"/>
    <w:pPr>
      <w:keepLines/>
      <w:spacing w:before="120" w:after="120"/>
      <w:outlineLvl w:val="1"/>
    </w:pPr>
    <w:rPr>
      <w:rFonts w:ascii="Cambria" w:hAnsi="Cambria"/>
      <w:b/>
      <w:bCs/>
      <w:szCs w:val="3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666F06"/>
    <w:pPr>
      <w:snapToGrid w:val="0"/>
      <w:jc w:val="left"/>
    </w:pPr>
    <w:rPr>
      <w:sz w:val="18"/>
    </w:rPr>
  </w:style>
  <w:style w:type="paragraph" w:styleId="a4">
    <w:name w:val="header"/>
    <w:basedOn w:val="a"/>
    <w:link w:val="Char"/>
    <w:rsid w:val="004C12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C12D7"/>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564</Words>
  <Characters>3217</Characters>
  <Application>Microsoft Office Word</Application>
  <DocSecurity>0</DocSecurity>
  <Lines>26</Lines>
  <Paragraphs>7</Paragraphs>
  <ScaleCrop>false</ScaleCrop>
  <Company/>
  <LinksUpToDate>false</LinksUpToDate>
  <CharactersWithSpaces>3774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Administrator</cp:lastModifiedBy>
  <cp:revision>8</cp:revision>
  <dcterms:created xsi:type="dcterms:W3CDTF">2022-07-28T04:08:00Z</dcterms:created>
  <dcterms:modified xsi:type="dcterms:W3CDTF">2022-08-11T14:28:00Z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