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落实《习近平总书记在山东代表团审议时重要讲话和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全国“两会”精神的工作安排》工作方案台账</w:t>
      </w:r>
    </w:p>
    <w:tbl>
      <w:tblPr>
        <w:tblStyle w:val="4"/>
        <w:tblW w:w="14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9072"/>
        <w:gridCol w:w="140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重点任务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201</w:t>
            </w:r>
            <w:r>
              <w:rPr>
                <w:rFonts w:ascii="黑体" w:hAnsi="黑体" w:eastAsia="黑体"/>
                <w:sz w:val="28"/>
                <w:szCs w:val="28"/>
              </w:rPr>
              <w:t>8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年工作措施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责任单位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责任人及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优先发展农村教育事业，建好建强乡村教师队伍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着力改善农村学校办学条件，深入推进乡村教师支持计划，开展城乡学校“1+1”深度协作，推进农村学校管理标准化、规范化，让教育公共资源配置优先发展和重点保障农村义务教育</w:t>
            </w:r>
          </w:p>
          <w:p>
            <w:pPr>
              <w:spacing w:line="34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牵头处室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基教处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参与处室</w:t>
            </w:r>
            <w:r>
              <w:rPr>
                <w:rFonts w:hint="eastAsia" w:ascii="仿宋_GB2312" w:eastAsia="仿宋_GB2312"/>
                <w:sz w:val="28"/>
                <w:szCs w:val="28"/>
              </w:rPr>
              <w:t>财务处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督导室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教师处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厅领导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张志勇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819166</w:t>
            </w:r>
            <w:r>
              <w:rPr>
                <w:rFonts w:ascii="仿宋_GB2312" w:eastAsia="仿宋_GB2312"/>
                <w:sz w:val="28"/>
                <w:szCs w:val="28"/>
              </w:rPr>
              <w:t>77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基教处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仲红波 81</w:t>
            </w:r>
            <w:r>
              <w:rPr>
                <w:rFonts w:ascii="仿宋_GB2312" w:eastAsia="仿宋_GB2312"/>
                <w:sz w:val="28"/>
                <w:szCs w:val="28"/>
              </w:rPr>
              <w:t>676757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  <w:p>
            <w:pPr>
              <w:spacing w:line="8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积极适应农业生产由“增产导向”向“提质导向”的转变，适应农村一二三产业融合发展、培育“新六产”的需要，优化调整涉农学科专业结构，加快建立服务乡村振兴战略的人才体系，大力培养“农业科技人才、农业经管人才、生态环保人才、农村文化人才和农村治理人才”，形成并释放乡村振兴人才红利，为打造乡村振兴“齐鲁样板”做出新贡献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牵头处室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高教处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参与处室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职教处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厅领导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坦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8191</w:t>
            </w:r>
            <w:r>
              <w:rPr>
                <w:rFonts w:ascii="仿宋_GB2312" w:eastAsia="仿宋_GB2312"/>
                <w:sz w:val="28"/>
                <w:szCs w:val="28"/>
              </w:rPr>
              <w:t>6066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高教处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高磊 8</w:t>
            </w:r>
            <w:r>
              <w:rPr>
                <w:rFonts w:ascii="仿宋_GB2312" w:eastAsia="仿宋_GB2312"/>
                <w:sz w:val="28"/>
                <w:szCs w:val="28"/>
              </w:rPr>
              <w:t>1916657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落实《习近平总书记在山东代表团审议时重要讲话和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全国“两会”精神的工作安排》工作方案台账</w:t>
      </w:r>
    </w:p>
    <w:tbl>
      <w:tblPr>
        <w:tblStyle w:val="4"/>
        <w:tblW w:w="14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8788"/>
        <w:gridCol w:w="140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重点任务</w:t>
            </w:r>
          </w:p>
        </w:tc>
        <w:tc>
          <w:tcPr>
            <w:tcW w:w="878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201</w:t>
            </w:r>
            <w:r>
              <w:rPr>
                <w:rFonts w:ascii="黑体" w:hAnsi="黑体" w:eastAsia="黑体"/>
                <w:sz w:val="28"/>
                <w:szCs w:val="28"/>
              </w:rPr>
              <w:t>8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年工作措施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责任单位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责任人及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推动国防教育内容融入中小学教材</w:t>
            </w:r>
          </w:p>
        </w:tc>
        <w:tc>
          <w:tcPr>
            <w:tcW w:w="8788" w:type="dxa"/>
            <w:shd w:val="clear" w:color="auto" w:fill="auto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以中小学有关教材为载体，将国防教育融入中小学课堂教学，切实做到国防教育“进课堂、进教材”，推动国防教育经常化、课程化</w:t>
            </w:r>
          </w:p>
          <w:p>
            <w:pPr>
              <w:spacing w:line="34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牵头处室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体卫艺处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参与处室</w:t>
            </w:r>
            <w:r>
              <w:rPr>
                <w:rFonts w:hint="eastAsia" w:ascii="仿宋_GB2312" w:eastAsia="仿宋_GB2312"/>
                <w:sz w:val="28"/>
                <w:szCs w:val="28"/>
              </w:rPr>
              <w:t>规划处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基教处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厅领导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刘欣堂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819166</w:t>
            </w:r>
            <w:r>
              <w:rPr>
                <w:rFonts w:ascii="仿宋_GB2312" w:eastAsia="仿宋_GB2312"/>
                <w:sz w:val="28"/>
                <w:szCs w:val="28"/>
              </w:rPr>
              <w:t>65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体卫艺处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孙乐为 81</w:t>
            </w:r>
            <w:r>
              <w:rPr>
                <w:rFonts w:ascii="仿宋_GB2312" w:eastAsia="仿宋_GB2312"/>
                <w:sz w:val="28"/>
                <w:szCs w:val="28"/>
              </w:rPr>
              <w:t>916687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  <w:p>
            <w:pPr>
              <w:spacing w:line="8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深入推进依宪施政、依法行政</w:t>
            </w:r>
          </w:p>
        </w:tc>
        <w:tc>
          <w:tcPr>
            <w:tcW w:w="8788" w:type="dxa"/>
            <w:shd w:val="clear" w:color="auto" w:fill="auto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在全省大中小学校广泛开展形式丰富的宪法学习宣传教育，推动宪法精神进课堂、进教材、进头脑，确保学习全覆盖、见实效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牵头处室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政法处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参与处室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基教处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高教处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职教处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厅领导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孟庆旭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8191</w:t>
            </w:r>
            <w:r>
              <w:rPr>
                <w:rFonts w:ascii="仿宋_GB2312" w:eastAsia="仿宋_GB2312"/>
                <w:sz w:val="28"/>
                <w:szCs w:val="28"/>
              </w:rPr>
              <w:t>6619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政法处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赵立辉 8</w:t>
            </w:r>
            <w:r>
              <w:rPr>
                <w:rFonts w:ascii="仿宋_GB2312" w:eastAsia="仿宋_GB2312"/>
                <w:sz w:val="28"/>
                <w:szCs w:val="28"/>
              </w:rPr>
              <w:t>1916608</w:t>
            </w:r>
          </w:p>
        </w:tc>
      </w:tr>
    </w:tbl>
    <w:p>
      <w:pPr>
        <w:spacing w:line="600" w:lineRule="exact"/>
        <w:jc w:val="center"/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落实《习近平总书记在山东代表团审议时重要讲话和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全国“两会”精神的工作安排》工作方案台账</w:t>
      </w:r>
    </w:p>
    <w:tbl>
      <w:tblPr>
        <w:tblStyle w:val="4"/>
        <w:tblW w:w="14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8647"/>
        <w:gridCol w:w="140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重点任务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201</w:t>
            </w:r>
            <w:r>
              <w:rPr>
                <w:rFonts w:ascii="黑体" w:hAnsi="黑体" w:eastAsia="黑体"/>
                <w:sz w:val="28"/>
                <w:szCs w:val="28"/>
              </w:rPr>
              <w:t>8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年工作措施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责任单位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责任人及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深入推进依宪施政、依法行政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以职能科学、权责法定、公正公开、廉洁高效、守法诚信为目标，努力提升教育行政部门依法行政水平，大力推进依法治教，促进教育治理体系和治理能力现代化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牵头处室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政法处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厅领导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孟庆旭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8191</w:t>
            </w:r>
            <w:r>
              <w:rPr>
                <w:rFonts w:ascii="仿宋_GB2312" w:eastAsia="仿宋_GB2312"/>
                <w:sz w:val="28"/>
                <w:szCs w:val="28"/>
              </w:rPr>
              <w:t>6619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政法处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赵立辉 8</w:t>
            </w:r>
            <w:r>
              <w:rPr>
                <w:rFonts w:ascii="仿宋_GB2312" w:eastAsia="仿宋_GB2312"/>
                <w:sz w:val="28"/>
                <w:szCs w:val="28"/>
              </w:rPr>
              <w:t>1916608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  <w:p>
            <w:pPr>
              <w:spacing w:line="8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全面展开新旧动能转换重大工程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快落实《关于积极行动起来主动服务新旧动能转换重大工程建设工作的通知》要求，紧紧扭住学科、专业、人才队伍、平台、成果转换、智库“六个建设”，制定实施方案，明确实现路径，为圆满完成5年内打造100个对接服务“十强”产业的学科专业群，培养万名卓越工程师、10万名“齐鲁工匠”，建设100个高校协同创新中心，实现国家级高层次人才翻一番等具体目标打下坚实基础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牵头处室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规划处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参与处室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高教处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职教处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科技处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教科院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厅领导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王坦8191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066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规划处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孙永海 8</w:t>
            </w:r>
            <w:r>
              <w:rPr>
                <w:rFonts w:ascii="仿宋_GB2312" w:eastAsia="仿宋_GB2312"/>
                <w:sz w:val="28"/>
                <w:szCs w:val="28"/>
              </w:rPr>
              <w:t>1916</w:t>
            </w:r>
            <w:r>
              <w:rPr>
                <w:rFonts w:hint="eastAsia" w:ascii="仿宋_GB2312" w:eastAsia="仿宋_GB2312"/>
                <w:sz w:val="28"/>
                <w:szCs w:val="28"/>
              </w:rPr>
              <w:t>555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落实《习近平总书记在山东代表团审议时重要讲话和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全国“两会”精神的工作安排》工作方案台账</w:t>
      </w:r>
    </w:p>
    <w:tbl>
      <w:tblPr>
        <w:tblStyle w:val="4"/>
        <w:tblW w:w="14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9072"/>
        <w:gridCol w:w="140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重点任务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201</w:t>
            </w:r>
            <w:r>
              <w:rPr>
                <w:rFonts w:ascii="黑体" w:hAnsi="黑体" w:eastAsia="黑体"/>
                <w:sz w:val="28"/>
                <w:szCs w:val="28"/>
              </w:rPr>
              <w:t>8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年工作措施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责任单位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责任人及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加快实施海洋强省建设行动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以“海洋意识教育、海洋知识教育、海洋文化教育和海洋环保教育”为重点，普及和增强大中小学生海洋教育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牵头处室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基教处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参与处室</w:t>
            </w:r>
            <w:r>
              <w:rPr>
                <w:rFonts w:hint="eastAsia" w:ascii="仿宋_GB2312" w:eastAsia="仿宋_GB2312"/>
                <w:sz w:val="28"/>
                <w:szCs w:val="28"/>
              </w:rPr>
              <w:t>高教处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职教处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厅领导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张志勇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819166</w:t>
            </w:r>
            <w:r>
              <w:rPr>
                <w:rFonts w:ascii="仿宋_GB2312" w:eastAsia="仿宋_GB2312"/>
                <w:sz w:val="28"/>
                <w:szCs w:val="28"/>
              </w:rPr>
              <w:t>77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基教处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仲红波 81</w:t>
            </w:r>
            <w:r>
              <w:rPr>
                <w:rFonts w:ascii="仿宋_GB2312" w:eastAsia="仿宋_GB2312"/>
                <w:sz w:val="28"/>
                <w:szCs w:val="28"/>
              </w:rPr>
              <w:t>676757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  <w:p>
            <w:pPr>
              <w:spacing w:line="8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足我省海洋综合优势，对接现代海洋产业发展需求，整合海洋科教资源，加强涉海科研平台建设，开展跨学科、跨领域协同攻关，加大海洋科技成果供给，建设一批“蓝色高端智库”，促进现代海洋产业发展，在“海洋强省”建设中走在前列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牵头处室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科技处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厅领导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坦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8191</w:t>
            </w:r>
            <w:r>
              <w:rPr>
                <w:rFonts w:ascii="仿宋_GB2312" w:eastAsia="仿宋_GB2312"/>
                <w:sz w:val="28"/>
                <w:szCs w:val="28"/>
              </w:rPr>
              <w:t>6066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科技处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徐文广 8</w:t>
            </w:r>
            <w:r>
              <w:rPr>
                <w:rFonts w:ascii="仿宋_GB2312" w:eastAsia="仿宋_GB2312"/>
                <w:sz w:val="28"/>
                <w:szCs w:val="28"/>
              </w:rPr>
              <w:t>1916533</w:t>
            </w:r>
          </w:p>
        </w:tc>
      </w:tr>
    </w:tbl>
    <w:p>
      <w:pPr>
        <w:spacing w:line="600" w:lineRule="exact"/>
        <w:jc w:val="center"/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落实《习近平总书记在山东代表团审议时重要讲话和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全国“两会”精神的工作安排》工作方案台账</w:t>
      </w:r>
    </w:p>
    <w:tbl>
      <w:tblPr>
        <w:tblStyle w:val="4"/>
        <w:tblW w:w="14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9072"/>
        <w:gridCol w:w="140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重点任务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201</w:t>
            </w:r>
            <w:r>
              <w:rPr>
                <w:rFonts w:ascii="黑体" w:hAnsi="黑体" w:eastAsia="黑体"/>
                <w:sz w:val="28"/>
                <w:szCs w:val="28"/>
              </w:rPr>
              <w:t>8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年工作措施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责任单位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责任人及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推进文化强省建设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中小学德育改革、大学生思想政治课建设以及意识形态工作为载体，弘扬以伟大创造精神、伟大奋斗精神、伟大团结精神、伟大梦想精神为内核的伟大民族精神，培育践行社会主义核心价值观，让红色基因注入血脉、代代传承。厚植齐鲁传统文化和沂蒙精神，组织高等院校、科研院所加强理论研究阐释，推出一批高水平的理论成果，落实好习近平总书记的指示要求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牵头处室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思政处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参与处室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基教处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高教处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职教处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教科院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厅领导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关延平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8191</w:t>
            </w:r>
            <w:r>
              <w:rPr>
                <w:rFonts w:ascii="仿宋_GB2312" w:eastAsia="仿宋_GB2312"/>
                <w:sz w:val="28"/>
                <w:szCs w:val="28"/>
              </w:rPr>
              <w:t>6699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思政处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陈成标 </w:t>
            </w:r>
            <w:r>
              <w:rPr>
                <w:rFonts w:ascii="仿宋_GB2312" w:eastAsia="仿宋_GB2312"/>
                <w:sz w:val="28"/>
                <w:szCs w:val="28"/>
              </w:rPr>
              <w:t>51771922</w:t>
            </w:r>
          </w:p>
        </w:tc>
      </w:tr>
    </w:tbl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落实《习近平总书记在山东代表团审议时重要讲话和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全国“两会”精神的工作安排》工作方案台账</w:t>
      </w:r>
    </w:p>
    <w:tbl>
      <w:tblPr>
        <w:tblStyle w:val="4"/>
        <w:tblW w:w="14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9072"/>
        <w:gridCol w:w="140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重点任务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201</w:t>
            </w:r>
            <w:r>
              <w:rPr>
                <w:rFonts w:ascii="黑体" w:hAnsi="黑体" w:eastAsia="黑体"/>
                <w:sz w:val="28"/>
                <w:szCs w:val="28"/>
              </w:rPr>
              <w:t>8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年工作措施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责任单位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责任人及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全面加强政府系统自身建设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坚持把抓好党建作为最大政绩，落实党建工作责任制，健全党建工作机制，加强党建述职评议考核，抓好党建任务落实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牵头处室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机关党委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参与处室</w:t>
            </w:r>
            <w:r>
              <w:rPr>
                <w:rFonts w:hint="eastAsia" w:ascii="仿宋_GB2312" w:eastAsia="仿宋_GB2312"/>
                <w:sz w:val="28"/>
                <w:szCs w:val="28"/>
              </w:rPr>
              <w:t>机关各处室、厅属各单位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厅领导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 琦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8191</w:t>
            </w:r>
            <w:r>
              <w:rPr>
                <w:rFonts w:ascii="仿宋_GB2312" w:eastAsia="仿宋_GB2312"/>
                <w:sz w:val="28"/>
                <w:szCs w:val="28"/>
              </w:rPr>
              <w:t>6697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机关党委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张士瑞 81</w:t>
            </w:r>
            <w:r>
              <w:rPr>
                <w:rFonts w:ascii="仿宋_GB2312" w:eastAsia="仿宋_GB2312"/>
                <w:sz w:val="28"/>
                <w:szCs w:val="28"/>
              </w:rPr>
              <w:t>916553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11</w:t>
            </w:r>
          </w:p>
          <w:p>
            <w:pPr>
              <w:spacing w:line="8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落实“三定方案”，加快机关整合组建，明确处室、单位职责权限，持续加强机关建设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牵头处室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人事处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参与处室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机关各处室、厅属各单位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厅领导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 琦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8191</w:t>
            </w:r>
            <w:r>
              <w:rPr>
                <w:rFonts w:ascii="仿宋_GB2312" w:eastAsia="仿宋_GB2312"/>
                <w:sz w:val="28"/>
                <w:szCs w:val="28"/>
              </w:rPr>
              <w:t>6697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人事处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祝令华 8</w:t>
            </w:r>
            <w:r>
              <w:rPr>
                <w:rFonts w:ascii="仿宋_GB2312" w:eastAsia="仿宋_GB2312"/>
                <w:sz w:val="28"/>
                <w:szCs w:val="28"/>
              </w:rPr>
              <w:t>1916658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exac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入推进全面从严治党，落实党风廉政建设主体责任和监督责任，严明党的纪律，持之以恒正风肃纪反腐。层层签订党风廉政建设责任书和廉政承诺书，开展廉政谈话。贯彻落实《中国共产党党内监督条例》，强化党内监督和公职人员监察。有效运用监督执纪“四种形态”，突出抓早抓小、防微杜渐。加强警示教育，发挥震慑作用。贯彻执行《中国共产党问责条例》，推动问责制度落地生根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牵头处室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机关党委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参与处室</w:t>
            </w:r>
            <w:r>
              <w:rPr>
                <w:rFonts w:hint="eastAsia" w:ascii="仿宋_GB2312" w:eastAsia="仿宋_GB2312"/>
                <w:sz w:val="28"/>
                <w:szCs w:val="28"/>
              </w:rPr>
              <w:t>机关各处室、厅属各单位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厅领导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 琦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8191</w:t>
            </w:r>
            <w:r>
              <w:rPr>
                <w:rFonts w:ascii="仿宋_GB2312" w:eastAsia="仿宋_GB2312"/>
                <w:sz w:val="28"/>
                <w:szCs w:val="28"/>
              </w:rPr>
              <w:t>6697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机关党委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张士瑞 81</w:t>
            </w:r>
            <w:r>
              <w:rPr>
                <w:rFonts w:ascii="仿宋_GB2312" w:eastAsia="仿宋_GB2312"/>
                <w:sz w:val="28"/>
                <w:szCs w:val="28"/>
              </w:rPr>
              <w:t>916553</w:t>
            </w:r>
          </w:p>
        </w:tc>
      </w:tr>
    </w:tbl>
    <w:p>
      <w:pPr>
        <w:spacing w:line="600" w:lineRule="exact"/>
        <w:jc w:val="center"/>
        <w:rPr>
          <w:rFonts w:hint="eastAsia"/>
        </w:rPr>
      </w:pPr>
    </w:p>
    <w:p/>
    <w:p>
      <w:bookmarkStart w:id="0" w:name="_GoBack"/>
      <w:bookmarkEnd w:id="0"/>
    </w:p>
    <w:sectPr>
      <w:pgSz w:w="16838" w:h="11906" w:orient="landscape"/>
      <w:pgMar w:top="1304" w:right="1304" w:bottom="124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60568"/>
    <w:rsid w:val="7DD60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2018-11-03T02:38:00Z</dcterms:created>
  <dc:creator>Administrator</dc:creator>
  <cp:lastModifiedBy>Administrator</cp:lastModifiedBy>
  <dcterms:modified xsi:type="dcterms:W3CDTF">2018-11-03T02:39:16Z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