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left="-430" w:leftChars="-205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after="100" w:afterAutospacing="1" w:line="640" w:lineRule="exact"/>
        <w:jc w:val="center"/>
        <w:rPr>
          <w:rFonts w:hint="eastAsia" w:ascii="方正小标宋简体" w:eastAsia="方正小标宋简体"/>
          <w:sz w:val="44"/>
          <w:szCs w:val="44"/>
          <w:shd w:val="clear" w:color="auto" w:fill="FFFFFF"/>
        </w:rPr>
      </w:pPr>
      <w:r>
        <w:rPr>
          <w:rFonts w:hint="eastAsia" w:ascii="方正小标宋简体" w:eastAsia="方正小标宋简体"/>
          <w:sz w:val="44"/>
          <w:szCs w:val="44"/>
          <w:shd w:val="clear" w:color="auto" w:fill="FFFFFF"/>
        </w:rPr>
        <w:t>2022年“地方专项计划”招生学校及招生计划</w:t>
      </w:r>
    </w:p>
    <w:tbl>
      <w:tblPr>
        <w:tblStyle w:val="3"/>
        <w:tblW w:w="993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9"/>
        <w:gridCol w:w="1134"/>
        <w:gridCol w:w="5103"/>
        <w:gridCol w:w="1276"/>
        <w:gridCol w:w="12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  <w:tblHeader/>
          <w:jc w:val="center"/>
        </w:trPr>
        <w:tc>
          <w:tcPr>
            <w:tcW w:w="1149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bidi="ar"/>
              </w:rPr>
              <w:t>学校代码</w:t>
            </w:r>
          </w:p>
        </w:tc>
        <w:tc>
          <w:tcPr>
            <w:tcW w:w="1134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bidi="ar"/>
              </w:rPr>
              <w:t>学校名称</w:t>
            </w: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bidi="ar"/>
              </w:rPr>
              <w:t>招生专业</w:t>
            </w:r>
            <w:r>
              <w:rPr>
                <w:rFonts w:hint="eastAsia" w:ascii="黑体" w:hAnsi="黑体" w:eastAsia="黑体" w:cs="黑体"/>
                <w:szCs w:val="21"/>
                <w:lang w:bidi="ar"/>
              </w:rPr>
              <w:t>(类）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bidi="ar"/>
              </w:rPr>
              <w:t>招生计划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bidi="ar"/>
              </w:rPr>
              <w:t>核定总数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149" w:type="dxa"/>
            <w:vMerge w:val="restart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10424</w:t>
            </w:r>
          </w:p>
        </w:tc>
        <w:tc>
          <w:tcPr>
            <w:tcW w:w="1134" w:type="dxa"/>
            <w:vMerge w:val="restart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山东科技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大学</w:t>
            </w: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420" w:lineRule="exac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金属材料工程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15</w:t>
            </w:r>
          </w:p>
        </w:tc>
        <w:tc>
          <w:tcPr>
            <w:tcW w:w="1276" w:type="dxa"/>
            <w:vMerge w:val="restart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420" w:lineRule="exac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土木类（含土木工程、城市地下空间工程、建筑环境与能源应用工程）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40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420" w:lineRule="exac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水文与水资源工程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420" w:lineRule="exac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测绘工程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420" w:lineRule="exac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化学工程与工艺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420" w:lineRule="exac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资源勘查工程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420" w:lineRule="exac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采矿工程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420" w:lineRule="exac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交通运输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420" w:lineRule="exac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环境工程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420" w:lineRule="exac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会计学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420" w:lineRule="exac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财政学（就读地点：泰安校区）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149" w:type="dxa"/>
            <w:vMerge w:val="restart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10426</w:t>
            </w:r>
          </w:p>
        </w:tc>
        <w:tc>
          <w:tcPr>
            <w:tcW w:w="1134" w:type="dxa"/>
            <w:vMerge w:val="restart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青岛科技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大学</w:t>
            </w: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20" w:lineRule="exac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应用化学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 w:val="restart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180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20" w:lineRule="exac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环境工程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20" w:lineRule="exac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化学工程与工艺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25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20" w:lineRule="exac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制药工程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20" w:lineRule="exac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过程装备与控制工程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20" w:lineRule="exac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高分子材料与工程（塑料工程方向）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20" w:lineRule="exac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复合材料与工程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20" w:lineRule="exac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材料物理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20" w:lineRule="exac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轻化工程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20" w:lineRule="exac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船舶与海洋工程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20" w:lineRule="exac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功能材料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20" w:lineRule="exac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朝鲜语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  <w:jc w:val="center"/>
        </w:trPr>
        <w:tc>
          <w:tcPr>
            <w:tcW w:w="1149" w:type="dxa"/>
            <w:vMerge w:val="restart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10427</w:t>
            </w:r>
          </w:p>
        </w:tc>
        <w:tc>
          <w:tcPr>
            <w:tcW w:w="1134" w:type="dxa"/>
            <w:vMerge w:val="restart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济南大学</w:t>
            </w: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材料类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30</w:t>
            </w:r>
          </w:p>
        </w:tc>
        <w:tc>
          <w:tcPr>
            <w:tcW w:w="1276" w:type="dxa"/>
            <w:vMerge w:val="restart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180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化学类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化工与制药类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机械类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土木类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电子信息类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旅游管理类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水利类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制药工程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应用心理学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特殊教育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应急管理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社会工作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标准化工程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法学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0" w:hRule="atLeast"/>
          <w:jc w:val="center"/>
        </w:trPr>
        <w:tc>
          <w:tcPr>
            <w:tcW w:w="1149" w:type="dxa"/>
            <w:vMerge w:val="restart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10429</w:t>
            </w:r>
          </w:p>
        </w:tc>
        <w:tc>
          <w:tcPr>
            <w:tcW w:w="1134" w:type="dxa"/>
            <w:vMerge w:val="restart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青岛理工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大学</w:t>
            </w: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机械类（机械设计制造及其自动化、材料成型及控制工程、车辆工程）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30</w:t>
            </w:r>
          </w:p>
        </w:tc>
        <w:tc>
          <w:tcPr>
            <w:tcW w:w="1276" w:type="dxa"/>
            <w:vMerge w:val="restart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180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建筑环境与能源应用工程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30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管理科学与工程类（工程造价、工程管理、房地产开发与管理）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25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给排水科学与工程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材料科学与工程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工程力学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电气工程及其自动化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环境工程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经济学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安全工程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交通工程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restart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10430</w:t>
            </w:r>
          </w:p>
        </w:tc>
        <w:tc>
          <w:tcPr>
            <w:tcW w:w="1134" w:type="dxa"/>
            <w:vMerge w:val="restart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山东建筑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大学</w:t>
            </w: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土木工程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</w:t>
            </w:r>
          </w:p>
        </w:tc>
        <w:tc>
          <w:tcPr>
            <w:tcW w:w="1276" w:type="dxa"/>
            <w:vMerge w:val="restart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170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道路桥梁与渡河工程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建筑环境与能源应用工程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给排水科学与工程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机械工程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测绘工程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材料科学与工程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智能制造工程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智能建造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10431</w:t>
            </w:r>
          </w:p>
        </w:tc>
        <w:tc>
          <w:tcPr>
            <w:tcW w:w="1134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齐鲁工业大学（山东省科学院）</w:t>
            </w: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机械设计制造及其自动化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180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工业设计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材料成型及控制工程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机器人工程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智能制造工程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轻工类（含印刷工程、包装工程）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新媒体技术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轻化工程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功能材料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生物工程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生物技术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酿酒工程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化工与制药类（含</w:t>
            </w:r>
            <w:r>
              <w:rPr>
                <w:rFonts w:hint="eastAsia" w:ascii="宋体" w:hAnsi="宋体" w:cs="宋体"/>
                <w:szCs w:val="21"/>
              </w:rPr>
              <w:fldChar w:fldCharType="begin"/>
            </w:r>
            <w:r>
              <w:rPr>
                <w:rFonts w:hint="eastAsia" w:ascii="宋体" w:hAnsi="宋体" w:cs="宋体"/>
                <w:szCs w:val="21"/>
              </w:rPr>
              <w:instrText xml:space="preserve"> HYPERLINK "https://zsb.qlu.edu.cn/2021/0525/c8704a168547/page.htm" \o "化学工程与工艺（专业代码：081301）" \t "https://zsb.qlu.edu.cn/8704/_blank" </w:instrText>
            </w:r>
            <w:r>
              <w:rPr>
                <w:rFonts w:hint="eastAsia" w:ascii="宋体" w:hAnsi="宋体" w:cs="宋体"/>
                <w:szCs w:val="21"/>
              </w:rPr>
              <w:fldChar w:fldCharType="separate"/>
            </w:r>
            <w:r>
              <w:rPr>
                <w:rFonts w:hint="eastAsia" w:ascii="宋体" w:hAnsi="宋体" w:cs="宋体"/>
                <w:szCs w:val="21"/>
              </w:rPr>
              <w:t>化学工程与工艺</w:t>
            </w:r>
            <w:r>
              <w:rPr>
                <w:rFonts w:hint="eastAsia" w:ascii="宋体" w:hAnsi="宋体" w:cs="宋体"/>
                <w:szCs w:val="21"/>
              </w:rPr>
              <w:fldChar w:fldCharType="end"/>
            </w:r>
            <w:r>
              <w:rPr>
                <w:rFonts w:hint="eastAsia" w:ascii="宋体" w:hAnsi="宋体" w:cs="宋体"/>
                <w:szCs w:val="21"/>
              </w:rPr>
              <w:t>、</w:t>
            </w:r>
            <w:r>
              <w:rPr>
                <w:rFonts w:hint="eastAsia" w:ascii="宋体" w:hAnsi="宋体" w:cs="宋体"/>
                <w:szCs w:val="21"/>
              </w:rPr>
              <w:fldChar w:fldCharType="begin"/>
            </w:r>
            <w:r>
              <w:rPr>
                <w:rFonts w:hint="eastAsia" w:ascii="宋体" w:hAnsi="宋体" w:cs="宋体"/>
                <w:szCs w:val="21"/>
              </w:rPr>
              <w:instrText xml:space="preserve"> HYPERLINK "https://zsb.qlu.edu.cn/2021/0526/c8704a168665/page.htm" \o "制药工程（专业代码：081302）" \t "https://zsb.qlu.edu.cn/8704/_blank" </w:instrText>
            </w:r>
            <w:r>
              <w:rPr>
                <w:rFonts w:hint="eastAsia" w:ascii="宋体" w:hAnsi="宋体" w:cs="宋体"/>
                <w:szCs w:val="21"/>
              </w:rPr>
              <w:fldChar w:fldCharType="separate"/>
            </w:r>
            <w:r>
              <w:rPr>
                <w:rFonts w:hint="eastAsia" w:ascii="宋体" w:hAnsi="宋体" w:cs="宋体"/>
                <w:szCs w:val="21"/>
              </w:rPr>
              <w:t>制药工程</w:t>
            </w:r>
            <w:r>
              <w:rPr>
                <w:rFonts w:hint="eastAsia" w:ascii="宋体" w:hAnsi="宋体" w:cs="宋体"/>
                <w:szCs w:val="21"/>
              </w:rPr>
              <w:fldChar w:fldCharType="end"/>
            </w:r>
            <w:r>
              <w:rPr>
                <w:rFonts w:hint="eastAsia" w:ascii="宋体" w:hAnsi="宋体" w:cs="宋体"/>
                <w:szCs w:val="21"/>
              </w:rPr>
              <w:t>、</w:t>
            </w:r>
            <w:r>
              <w:rPr>
                <w:rFonts w:hint="eastAsia" w:ascii="宋体" w:hAnsi="宋体" w:cs="宋体"/>
                <w:szCs w:val="21"/>
              </w:rPr>
              <w:fldChar w:fldCharType="begin"/>
            </w:r>
            <w:r>
              <w:rPr>
                <w:rFonts w:hint="eastAsia" w:ascii="宋体" w:hAnsi="宋体" w:cs="宋体"/>
                <w:szCs w:val="21"/>
              </w:rPr>
              <w:instrText xml:space="preserve"> HYPERLINK "https://zsb.qlu.edu.cn/2021/0526/c8704a168664/page.htm" \o "能源化学工程（​专业代码：081304T）" \t "https://zsb.qlu.edu.cn/8704/_blank" </w:instrText>
            </w:r>
            <w:r>
              <w:rPr>
                <w:rFonts w:hint="eastAsia" w:ascii="宋体" w:hAnsi="宋体" w:cs="宋体"/>
                <w:szCs w:val="21"/>
              </w:rPr>
              <w:fldChar w:fldCharType="separate"/>
            </w:r>
            <w:r>
              <w:rPr>
                <w:rFonts w:hint="eastAsia" w:ascii="宋体" w:hAnsi="宋体" w:cs="宋体"/>
                <w:szCs w:val="21"/>
              </w:rPr>
              <w:t>能源化学工程</w:t>
            </w:r>
            <w:r>
              <w:rPr>
                <w:rFonts w:hint="eastAsia" w:ascii="宋体" w:hAnsi="宋体" w:cs="宋体"/>
                <w:szCs w:val="21"/>
              </w:rPr>
              <w:fldChar w:fldCharType="end"/>
            </w:r>
            <w:r>
              <w:rPr>
                <w:rFonts w:hint="eastAsia" w:ascii="宋体" w:hAnsi="宋体" w:cs="宋体"/>
                <w:szCs w:val="21"/>
              </w:rPr>
              <w:t>）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化学类(含化学、应用化学)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药学类（含药学、药物制剂）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食品科学与工程类（含食品科学与工程、食品质量与安全）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食品科学与工程（菏泽校区）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行政管理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法学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restart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10433</w:t>
            </w:r>
          </w:p>
        </w:tc>
        <w:tc>
          <w:tcPr>
            <w:tcW w:w="1134" w:type="dxa"/>
            <w:vMerge w:val="restart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山东理工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大学</w:t>
            </w: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电气工程及其自动化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76" w:type="dxa"/>
            <w:vMerge w:val="restart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170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计算机科学与技术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通信工程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智能电网信息工程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测控技术与仪器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车辆工程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能源与动力工程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农业机械化及其自动化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食品科学与工程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自动化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化学工程与工艺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应用化学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生物工程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土木工程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制药工程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软件工程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机械电子工程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149" w:type="dxa"/>
            <w:vMerge w:val="restart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10434</w:t>
            </w:r>
          </w:p>
        </w:tc>
        <w:tc>
          <w:tcPr>
            <w:tcW w:w="1134" w:type="dxa"/>
            <w:vMerge w:val="restart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山东农业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大学</w:t>
            </w: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植物生产类B（含植物保护、应用生物科学、森林保护）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restart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植物生产类C（含园艺、设施农业科学与工程、茶学）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农业资源与环境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木材科学与工程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水土保持与荒漠化防治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动物科学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水产养殖学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环境科学与工程类（含环境科学、环境工程、环境生态工程）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食品科学与工程类（含食品科学与工程、食品质量与安全、葡萄与葡萄酒工程）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机械类（含机械电子工程、机械设计制造及其自动化、车辆工程、农业机械化及其自动化）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测绘类（含测绘工程、遥感科学与技术）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水利类（含水利水电工程、水文与水资源工程）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土木类（含土木工程、建筑环境与能源应用工程、道路桥梁与渡河工程、给排水科学与工程）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公共管理类（含行政管理、城市管理、文化产业管理）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生态学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 w:hRule="atLeast"/>
          <w:jc w:val="center"/>
        </w:trPr>
        <w:tc>
          <w:tcPr>
            <w:tcW w:w="1149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10435</w:t>
            </w:r>
          </w:p>
        </w:tc>
        <w:tc>
          <w:tcPr>
            <w:tcW w:w="1134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青岛农业大学</w:t>
            </w: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机械类（含机械设计制造及其自动化、农业机械化及其自动化）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76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180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食品质量与安全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智慧农业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农学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植物保护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农业资源与环境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林学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动物科学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草业科学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园艺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马业科学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茶学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粮食工程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设施农业科学与工程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水产养殖学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水生动物医学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水族科学与技术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草坪科学与工程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 w:hRule="atLeast"/>
          <w:jc w:val="center"/>
        </w:trPr>
        <w:tc>
          <w:tcPr>
            <w:tcW w:w="1149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10439</w:t>
            </w:r>
          </w:p>
        </w:tc>
        <w:tc>
          <w:tcPr>
            <w:tcW w:w="1134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山东第一医科大学（山东省医学科学院）</w:t>
            </w: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护理学类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180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医学技术类（康复方向）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生物科学类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30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电子信息类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化工与制药类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30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应用化学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高分子材料与工程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公共管理类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30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外国语言文学类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30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restart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10441</w:t>
            </w:r>
          </w:p>
        </w:tc>
        <w:tc>
          <w:tcPr>
            <w:tcW w:w="1134" w:type="dxa"/>
            <w:vMerge w:val="restart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山东中医药大学</w:t>
            </w: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中医学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restart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170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中医养生学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中西医临床医学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针灸推拿学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康复治疗学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运动康复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中药学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中草药栽培与鉴定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中药资源与开发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制药工程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应用心理学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眼视光医学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临床医学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药学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生物医学工程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信息管理与信息系统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健康服务与管理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劳动与社会保障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公共事业管理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市场营销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护理学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restart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10445</w:t>
            </w:r>
          </w:p>
        </w:tc>
        <w:tc>
          <w:tcPr>
            <w:tcW w:w="1134" w:type="dxa"/>
            <w:vMerge w:val="restart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山东师范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大学</w:t>
            </w: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教育技术学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</w:t>
            </w:r>
          </w:p>
        </w:tc>
        <w:tc>
          <w:tcPr>
            <w:tcW w:w="1276" w:type="dxa"/>
            <w:vMerge w:val="restart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学前教育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8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思想政治教育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6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中国共产党历史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6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金融学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8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国际经济与贸易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法学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8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中国语言文学类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7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汉语国际教育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新闻传播学类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历史学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6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统计学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6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数据科学与大数据技术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6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数学与应用数学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物理学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6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电子信息类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12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化学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化学工程与工艺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7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生物科学类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8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食品科学与工程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环境科学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6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地理科学类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心理学类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8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通信工程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8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人工智能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6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计算机类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8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信息管理与信息系统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6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工商管理类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哲学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4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公共管理类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12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restart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10446</w:t>
            </w:r>
          </w:p>
        </w:tc>
        <w:tc>
          <w:tcPr>
            <w:tcW w:w="1134" w:type="dxa"/>
            <w:vMerge w:val="restart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曲阜师范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大学</w:t>
            </w: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汉语言文学（师范）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76" w:type="dxa"/>
            <w:vMerge w:val="restart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180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教育学（师范）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心理学（师范）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历史学（师范）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教育技术学（师范）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计算机科学与技术（师范）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信息与计算科学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新能源材料与器件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物联网工程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通信工程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生物工程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旅游管理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土地资源管理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电气工程及其自动化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网络工程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政治学与行政学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物流管理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制药工程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10447</w:t>
            </w:r>
          </w:p>
        </w:tc>
        <w:tc>
          <w:tcPr>
            <w:tcW w:w="1134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聊城大学</w:t>
            </w: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法学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180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会计学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哲学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口腔医学技术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政治学、经济学与哲学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地理信息科学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建筑学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药学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质量管理工程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制药工程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动物医学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生物制药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智慧农业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园林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生物工程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土木工程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新能源材料与器件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园艺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动物科学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高分子材料与工程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材料科学与工程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金属材料工程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4" w:hRule="atLeast"/>
          <w:jc w:val="center"/>
        </w:trPr>
        <w:tc>
          <w:tcPr>
            <w:tcW w:w="1149" w:type="dxa"/>
            <w:vMerge w:val="restart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10456</w:t>
            </w:r>
          </w:p>
        </w:tc>
        <w:tc>
          <w:tcPr>
            <w:tcW w:w="1134" w:type="dxa"/>
            <w:vMerge w:val="restart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山东财经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大学</w:t>
            </w: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经济学类（经济学、环境与资源经济学）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76" w:type="dxa"/>
            <w:vMerge w:val="restart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8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计算机类（计算机科学与技术、人工智能、数字媒体技术）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金融数学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财政学类（财政学、税收学）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公共管理类（行政管理、劳动与社会保障、城市管理）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4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汉语言文学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文化产业管理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外国语言文学类（英语、商务英语、法语、德语、日语）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新闻学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保险学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经济统计学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工商管理类（工商管理、市场营销、人力资源管理）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法学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restart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11065</w:t>
            </w:r>
          </w:p>
        </w:tc>
        <w:tc>
          <w:tcPr>
            <w:tcW w:w="1134" w:type="dxa"/>
            <w:vMerge w:val="restart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青岛大学</w:t>
            </w: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材料类（高分子材料与工程、复合材料与工程）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restart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电子信息工程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通信工程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法学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纺织工程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服装设计与工程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行政管理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国际政治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信息管理与信息系统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汉语言文学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护理学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化学工程与工艺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环境科学与工程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会计学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信息安全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旅游管理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能源与动力工程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轻化工程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应用统计学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应用物理学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光电信息科学与工程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标准化工程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测控技术与仪器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atLeast"/>
          <w:jc w:val="center"/>
        </w:trPr>
        <w:tc>
          <w:tcPr>
            <w:tcW w:w="1149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</w:p>
        </w:tc>
        <w:tc>
          <w:tcPr>
            <w:tcW w:w="5103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机械工程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bidi="ar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</w:tr>
    </w:tbl>
    <w:p>
      <w:pPr>
        <w:ind w:left="-1" w:leftChars="-270" w:hanging="566" w:hangingChars="177"/>
        <w:jc w:val="center"/>
        <w:rPr>
          <w:rFonts w:hint="eastAsia" w:ascii="黑体" w:hAnsi="黑体" w:eastAsia="黑体"/>
          <w:sz w:val="32"/>
          <w:szCs w:val="32"/>
        </w:rPr>
      </w:pPr>
    </w:p>
    <w:p>
      <w:pPr>
        <w:ind w:left="-111" w:leftChars="-170" w:hanging="246" w:hangingChars="77"/>
        <w:jc w:val="center"/>
        <w:rPr>
          <w:rFonts w:hint="eastAsia" w:ascii="黑体" w:hAnsi="黑体" w:eastAsia="黑体"/>
          <w:sz w:val="32"/>
          <w:szCs w:val="32"/>
        </w:rPr>
      </w:pPr>
    </w:p>
    <w:p>
      <w:r>
        <w:rPr>
          <w:rFonts w:ascii="黑体" w:hAnsi="黑体" w:eastAsia="黑体"/>
          <w:sz w:val="32"/>
          <w:szCs w:val="32"/>
        </w:rPr>
        <w:br w:type="page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小标宋_GBK">
    <w:altName w:val="苹方-简"/>
    <w:panose1 w:val="03000509000000000000"/>
    <w:charset w:val="00"/>
    <w:family w:val="script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3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汉仪旗黑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汉仪书宋一简">
    <w:altName w:val="苹方-简"/>
    <w:panose1 w:val="02010609000101010101"/>
    <w:charset w:val="00"/>
    <w:family w:val="modern"/>
    <w:pitch w:val="default"/>
    <w:sig w:usb0="00000000" w:usb1="00000000" w:usb2="00000012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FB6EFDD"/>
    <w:rsid w:val="9FB6E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2022-04-02T17:27:00Z</dcterms:created>
  <dc:creator>zhangjingxin</dc:creator>
  <cp:lastModifiedBy>zhangjingxin</cp:lastModifiedBy>
  <dcterms:modified xsi:type="dcterms:W3CDTF">2022-04-02T17:29:00Z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