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7E" w:rsidRDefault="007C4C7E" w:rsidP="007C4C7E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7C4C7E" w:rsidRDefault="007C4C7E" w:rsidP="007C4C7E">
      <w:pPr>
        <w:spacing w:line="660" w:lineRule="exact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7C4C7E" w:rsidRDefault="007C4C7E" w:rsidP="007C4C7E">
      <w:pPr>
        <w:spacing w:line="5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部省</w:t>
      </w: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共建国家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职业教育创新发展高地</w:t>
      </w:r>
    </w:p>
    <w:p w:rsidR="007C4C7E" w:rsidRDefault="007C4C7E" w:rsidP="007C4C7E">
      <w:pPr>
        <w:spacing w:line="5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研究课题指南</w:t>
      </w:r>
    </w:p>
    <w:p w:rsidR="007C4C7E" w:rsidRDefault="007C4C7E" w:rsidP="007C4C7E">
      <w:pPr>
        <w:spacing w:line="5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7C4C7E" w:rsidRDefault="007C4C7E" w:rsidP="007C4C7E">
      <w:pPr>
        <w:spacing w:line="54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一、全面落实高度重视、加快发展的总要求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1.加强党对职业教育全面领导的研究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2.中国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特色职业教育制度和模式研究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3.职业教育提质培优、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增值赋能研究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教育整省推进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战略重点、实施策略与路径研究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.多元共治的职业教育管理体系研究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.高职院校干部队伍建设研究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.技工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院校与其他各类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职业院校融合发展研究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8.理顺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职业教育管理体制研究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28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.职业院校办学自主权研究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10.职业院校治理体系和治理能力现代化研究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.职业教育财政分担扶持机制研究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12.十八大以来职业教育改革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发展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“山东模式”研究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二、创新各层次各类型职业教育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.各层次各类型职业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教育衔接研究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.基于类型教育属性的职业教育人才培养体系研究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.中等职业教育基础地位研究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16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.中等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职业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教育与普通高中教育互通机制研究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17.地方本科高校向应用型本科高校转型发展研究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18.本科层次职业教育研究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.高端技术技能人才长学制培养模式研究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20.“质量型”高职扩招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.高层次应用型人才培养体系研究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22.产学研用结合为途径的专业学位研究生培养模式研究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.职业教育高质量培训体系研究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.“职教高考”制度研究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三、提升职业院校办学水平和服务能力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.职业教育服务国家和区域重大战略发展研究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.职业教育推进“三教”改革研究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27.高水平高职学校和专业（群）建设研究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28.高水平中职学校和专业（群）建设研究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29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.优质中职举办五年制高职教育研究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.职业教育专业认证、质量评价、专业预警调控机制研究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.中等职业教育专业教学标准建设研究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32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.高等职业教育专业教学标准建设研究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.职业院校教师教学创新团队建设研究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34.职业教育新型教材建设研究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35.中等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职业教育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教学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用书选用制度研究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36.高职院校学分制改革研究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37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.职业教育专业教学资源库和在线开放精品课程建设和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使用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38.1+X证书制度和资历框架制度山东实践研究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39.山东省学分银行建设研究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40.基于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能力标准的普通教育、职业教育、继续教育间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学习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成果的认定、学分积累和转换研究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.职业教育评价机制研究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42.职业院校技能大赛开放性、普及性机制研究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四、建设产教深度融合的校企命运共同体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.职业教育产教融合、校企合作研究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.职业院校股份制、混合所有制改革研究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45.产教融合型城市建设研究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46.产教融合型企业建设研究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47.产教融合示范区（园）建设研究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48.大型智能（仿真）实习实训基地建设研究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.发挥企业重要办学主体作用的政策研究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50.基于产教融合的产业学院建设研究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51.职业教育集团实体化运作模式与机制研究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五、建设充满活力的“双师型”教师队伍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52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.职业院校“双师型”教师队伍建设研究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53.职业技术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教育师资培养培训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体系研究</w:t>
      </w:r>
    </w:p>
    <w:p w:rsidR="007C4C7E" w:rsidRDefault="007C4C7E" w:rsidP="007C4C7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.职业技术师范大学建设研究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55.职业院校教师能力标准和评价体系建设研究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.职业院校兼职教师队伍建设研究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57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.职业院校教师绩效工资制度研究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58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.职业院校教师技术服务和社会服务支持政策研究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六、扩大和深化职业教育对外开放合作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59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.职业教育国际化研究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.职业教育中外合作办学模式研究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.中国特色“双元制”模式建设研究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62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.职业技能等级证书国际化研究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.职业教育国际通用的专业标准和课程体系建设研究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.“鲁班工坊”建设研究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.各国典型的职业教育模式研究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七、营造技术技能人才成长的良好环境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.技术技能人才成长发展渠道研究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67.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产业转型升级背景下的职业人才供需研究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68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.职业教育教研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体系研究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69.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职业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教育研究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人才队伍建设研究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0.山东职业教育高端智库建设研究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71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.山东省职业教育法律制度体系建设研究</w:t>
      </w: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72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.齐鲁职业教育文化研究</w:t>
      </w:r>
    </w:p>
    <w:p w:rsidR="007C4C7E" w:rsidRDefault="007C4C7E" w:rsidP="007C4C7E">
      <w:pPr>
        <w:spacing w:line="54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7C4C7E" w:rsidRDefault="007C4C7E" w:rsidP="007C4C7E">
      <w:pPr>
        <w:spacing w:line="540" w:lineRule="exact"/>
        <w:ind w:firstLineChars="200" w:firstLine="640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  <w:sectPr w:rsidR="007C4C7E">
          <w:pgSz w:w="11906" w:h="16838"/>
          <w:pgMar w:top="2041" w:right="1531" w:bottom="1985" w:left="1531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备注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黑体" w:cs="宋体" w:hint="eastAsia"/>
          <w:bCs/>
          <w:color w:val="000000"/>
          <w:kern w:val="0"/>
          <w:sz w:val="32"/>
          <w:szCs w:val="32"/>
        </w:rPr>
        <w:t>遴选确定研究课题时，原则上每项课题由一个牵头单位承担，因此：各申报单位要整合力量，结合自身优势申报；注意错位申报，避免过度集中于少数课题；对没有申报的课题，采取直接委托的方式开展工作。</w:t>
      </w:r>
    </w:p>
    <w:p w:rsidR="00DA1517" w:rsidRPr="007C4C7E" w:rsidRDefault="00DA1517">
      <w:bookmarkStart w:id="0" w:name="_GoBack"/>
      <w:bookmarkEnd w:id="0"/>
    </w:p>
    <w:sectPr w:rsidR="00DA1517" w:rsidRPr="007C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58" w:rsidRDefault="00000858" w:rsidP="007C4C7E">
      <w:r>
        <w:separator/>
      </w:r>
    </w:p>
  </w:endnote>
  <w:endnote w:type="continuationSeparator" w:id="0">
    <w:p w:rsidR="00000858" w:rsidRDefault="00000858" w:rsidP="007C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58" w:rsidRDefault="00000858" w:rsidP="007C4C7E">
      <w:r>
        <w:separator/>
      </w:r>
    </w:p>
  </w:footnote>
  <w:footnote w:type="continuationSeparator" w:id="0">
    <w:p w:rsidR="00000858" w:rsidRDefault="00000858" w:rsidP="007C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3"/>
    <w:rsid w:val="00000858"/>
    <w:rsid w:val="004C4AC3"/>
    <w:rsid w:val="007C4C7E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92DA7-6B8B-4FCD-8082-427A2BB4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C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</Words>
  <Characters>1420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2020-05-06T01:11:00Z</dcterms:created>
  <dcterms:modified xsi:type="dcterms:W3CDTF">2020-05-06T01:12:00Z</dcterms:modified>
</cp:coreProperties>
</file>