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eastAsia="zh-Hans"/>
        </w:rPr>
        <w:t>2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CN"/>
        </w:rPr>
        <w:t>全国性竞赛活动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  <w:t>开展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CN"/>
        </w:rPr>
        <w:t>全省性线下活动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Hans"/>
        </w:rPr>
        <w:t>备案</w:t>
      </w:r>
      <w:r>
        <w:rPr>
          <w:rFonts w:hint="default" w:ascii="Times New Roman" w:hAnsi="Times New Roman" w:eastAsia="方正小标宋简体" w:cs="Times New Roman"/>
          <w:bCs/>
          <w:w w:val="95"/>
          <w:sz w:val="32"/>
          <w:szCs w:val="32"/>
          <w:lang w:val="en-US" w:eastAsia="zh-CN"/>
        </w:rPr>
        <w:t>申请表</w:t>
      </w:r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204"/>
        <w:gridCol w:w="1924"/>
        <w:gridCol w:w="265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承接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7171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承接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单位资质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省委编办管理 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民政厅注册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承接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机关    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社会团体</w:t>
            </w:r>
            <w:r>
              <w:rPr>
                <w:rFonts w:hint="eastAsia" w:ascii="东文宋体" w:hAnsi="东文宋体" w:eastAsia="东文宋体" w:cs="东文宋体"/>
                <w:sz w:val="28"/>
                <w:szCs w:val="28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主管部门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概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171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（200字以内）</w:t>
            </w: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 位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 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申报联系人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8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7171" w:type="dxa"/>
            <w:gridSpan w:val="4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举办时间（起止）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举办周期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面向对象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幼儿园学生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义务教育学生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普通高中学生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经费来源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是否“零收费”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1268"/>
    <w:rsid w:val="0AB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2023-01-19T07:11:00Z</dcterms:created>
  <dc:creator>z</dc:creator>
  <cp:lastModifiedBy>z</cp:lastModifiedBy>
  <dcterms:modified xsi:type="dcterms:W3CDTF">2023-01-19T07:12:15Z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