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kern w:val="0"/>
          <w:sz w:val="32"/>
          <w:szCs w:val="32"/>
          <w:lang w:bidi="ar"/>
        </w:rPr>
      </w:pPr>
      <w:r>
        <w:rPr>
          <w:rFonts w:hint="eastAsia" w:ascii="黑体" w:hAnsi="黑体" w:eastAsia="黑体"/>
          <w:kern w:val="0"/>
          <w:sz w:val="32"/>
          <w:szCs w:val="32"/>
          <w:lang w:bidi="ar"/>
        </w:rPr>
        <w:t>附件</w:t>
      </w:r>
    </w:p>
    <w:p>
      <w:pPr>
        <w:spacing w:line="580" w:lineRule="exact"/>
        <w:jc w:val="center"/>
        <w:rPr>
          <w:rFonts w:hint="eastAsia" w:ascii="方正小标宋简体" w:hAnsi="黑体" w:eastAsia="方正小标宋简体" w:cs="黑体"/>
          <w:kern w:val="0"/>
          <w:sz w:val="44"/>
          <w:szCs w:val="44"/>
          <w:lang w:bidi="ar"/>
        </w:rPr>
      </w:pPr>
      <w:r>
        <w:rPr>
          <w:rFonts w:hint="eastAsia" w:ascii="方正小标宋简体" w:hAnsi="黑体" w:eastAsia="方正小标宋简体" w:cs="黑体"/>
          <w:kern w:val="0"/>
          <w:sz w:val="44"/>
          <w:szCs w:val="44"/>
          <w:lang w:bidi="ar"/>
        </w:rPr>
        <w:t>各市推进教育改革发展经验做法</w:t>
      </w:r>
    </w:p>
    <w:p>
      <w:pPr>
        <w:spacing w:line="580" w:lineRule="exact"/>
        <w:jc w:val="center"/>
        <w:rPr>
          <w:rFonts w:hint="eastAsia" w:ascii="方正小标宋简体" w:hAnsi="黑体" w:eastAsia="方正小标宋简体" w:cs="黑体"/>
          <w:kern w:val="0"/>
          <w:sz w:val="44"/>
          <w:szCs w:val="44"/>
          <w:lang w:bidi="ar"/>
        </w:rPr>
      </w:pPr>
      <w:r>
        <w:rPr>
          <w:rFonts w:hint="eastAsia" w:ascii="方正小标宋简体" w:hAnsi="黑体" w:eastAsia="方正小标宋简体" w:cs="黑体"/>
          <w:kern w:val="0"/>
          <w:sz w:val="44"/>
          <w:szCs w:val="44"/>
          <w:lang w:bidi="ar"/>
        </w:rPr>
        <w:t>和典型工作案例</w:t>
      </w:r>
    </w:p>
    <w:p>
      <w:pPr>
        <w:spacing w:line="580" w:lineRule="exact"/>
        <w:rPr>
          <w:rFonts w:ascii="黑体" w:hAnsi="黑体" w:eastAsia="黑体" w:cs="黑体"/>
          <w:kern w:val="0"/>
          <w:sz w:val="32"/>
          <w:szCs w:val="32"/>
          <w:lang w:bidi="ar"/>
        </w:rPr>
      </w:pPr>
    </w:p>
    <w:p>
      <w:pPr>
        <w:spacing w:line="600" w:lineRule="exact"/>
        <w:ind w:firstLine="640" w:firstLineChars="200"/>
        <w:rPr>
          <w:rFonts w:hint="eastAsia" w:ascii="黑体" w:hAnsi="黑体" w:eastAsia="黑体"/>
          <w:kern w:val="0"/>
          <w:sz w:val="32"/>
          <w:szCs w:val="32"/>
          <w:lang w:bidi="ar"/>
        </w:rPr>
      </w:pPr>
      <w:r>
        <w:rPr>
          <w:rFonts w:hint="eastAsia" w:ascii="黑体" w:hAnsi="黑体" w:eastAsia="黑体"/>
          <w:kern w:val="0"/>
          <w:sz w:val="32"/>
          <w:szCs w:val="32"/>
          <w:lang w:bidi="ar"/>
        </w:rPr>
        <w:t>一、济南市</w:t>
      </w:r>
    </w:p>
    <w:p>
      <w:pPr>
        <w:spacing w:line="600" w:lineRule="exact"/>
        <w:ind w:firstLine="640" w:firstLineChars="200"/>
        <w:rPr>
          <w:rFonts w:hint="default" w:ascii="仿宋_GB2312" w:eastAsia="仿宋_GB2312"/>
          <w:kern w:val="0"/>
          <w:sz w:val="32"/>
          <w:szCs w:val="32"/>
          <w:lang w:val="en-US" w:eastAsia="zh-CN" w:bidi="ar"/>
        </w:rPr>
      </w:pPr>
      <w:r>
        <w:rPr>
          <w:rFonts w:hint="eastAsia" w:ascii="仿宋_GB2312" w:eastAsia="仿宋_GB2312"/>
          <w:kern w:val="0"/>
          <w:sz w:val="32"/>
          <w:szCs w:val="32"/>
          <w:lang w:bidi="ar"/>
        </w:rPr>
        <w:t>1.市委、市政府高度重视县域义务教育优质均衡发展工作，将其纳入对区县高质量发展考核的重要内容，主要领导同志专门针对省监测反馈的问题作出批示，推动整改落实</w:t>
      </w:r>
      <w:r>
        <w:rPr>
          <w:rFonts w:hint="eastAsia" w:ascii="仿宋_GB2312" w:eastAsia="仿宋_GB2312"/>
          <w:kern w:val="0"/>
          <w:sz w:val="32"/>
          <w:szCs w:val="32"/>
          <w:lang w:eastAsia="zh-CN" w:bidi="ar"/>
        </w:rPr>
        <w:t>，</w:t>
      </w:r>
      <w:r>
        <w:rPr>
          <w:rFonts w:hint="eastAsia" w:ascii="仿宋_GB2312" w:eastAsia="仿宋_GB2312"/>
          <w:kern w:val="0"/>
          <w:sz w:val="32"/>
          <w:szCs w:val="32"/>
          <w:lang w:val="en-US" w:eastAsia="zh-CN" w:bidi="ar"/>
        </w:rPr>
        <w:t>提升县域义务教育优质均衡发展水平。</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历下区以打造集团化办园模式为突破口，以创新幼儿园管理体制为切入点，不断扩大优质普惠教育资源覆盖面,成立13个公立幼教集团，集团化办园覆盖率高达88.75%,公办在园幼儿占比大幅提高，幼儿教师基本实现全员持证上岗，教师工资待遇有效落实，2021年，历下区首批申报“全国学前教育普及普惠县（市、区）”国家评估认定。</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3.历城区着力加强学校体育工作，现有21所全国青少年校园足球特色学校，7所全国校园足球特色幼儿园，在第十四届全国学生运动会上，历城二中代表山东省参赛并获得女足季军。</w:t>
      </w:r>
    </w:p>
    <w:p>
      <w:pPr>
        <w:spacing w:line="600" w:lineRule="exact"/>
        <w:ind w:firstLine="640" w:firstLineChars="200"/>
        <w:rPr>
          <w:rFonts w:hint="eastAsia" w:ascii="黑体" w:hAnsi="黑体" w:eastAsia="黑体"/>
          <w:kern w:val="0"/>
          <w:sz w:val="32"/>
          <w:szCs w:val="32"/>
          <w:lang w:bidi="ar"/>
        </w:rPr>
      </w:pPr>
      <w:r>
        <w:rPr>
          <w:rFonts w:hint="eastAsia" w:ascii="黑体" w:hAnsi="黑体" w:eastAsia="黑体"/>
          <w:kern w:val="0"/>
          <w:sz w:val="32"/>
          <w:szCs w:val="32"/>
          <w:lang w:bidi="ar"/>
        </w:rPr>
        <w:t>二、青岛市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1.强化教师队伍建设，印发全面推进中小学教师队伍梯队发展的意见,全市拥有国家教学名师6人、齐鲁名师名校长160余人，数量居全省首位，基本形成教师队伍梯队发展、优秀教师持续产出工作格局。</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2.全面落实职教高地建设政策，7所中职学校获批省首批高水平中职学校，17个专业获批省首批中职特色化专业，青岛市和西海岸新区被省确定为“首批职业教育改革发展成效明显的市县”。</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3.深化教育督导体制机制改革，健全教育督导问责机制，印发教育督导问责工作规程、文书格式范本，在全国推广“青岛模式”。</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三、淄博市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1.强力推动政府履行教育职责问题整改，市委、市政府主要领导同志对问题整改专门作出批示，分管领导同志亲自推动，定期调度，提升问题整改质效，提高政府履行教育职责水平。</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2.推进学前教育普及普惠，加强幼儿教师补充配备，市、县政府统筹资源，教育、编制、人力资源和社会保障部门合力推动，市政府教育督导委员会办公室持续调度，2021年，全市招聘在编幼儿教师1128人。</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3.城乡“同步课堂”助力教育优质均衡发展，2021年，淄博市投资1.98亿元，为445所学校建成云、网、端一体化交互式在线教学系统，实现城乡教师、课程等优质资源共享。</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四、枣庄市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1.2021年，投资22.45亿元，新建、改扩建学校25所，市驻地中心城区一次性投入使用10所学校，新增学位1.69万个，创造了建市以来一次性财政投资最多、学段覆盖最广、学位提供量最多等记录。</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2.2021年，实现23万人次安全平稳考试，2次在省级会议上交流相关经验，在全省艺考、研考监控视频回放抽检中，是全省唯一一个零失误、零通报的市，“规范+严、有温度”的考试品牌得到全省认可。</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3.推动“课后延时、营养餐配送、晚间研修室开放、假期学校公共资源共享”等四项服务提质扩面，全方位、全时段解决家长的“急难愁盼”问题。</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五、东营市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1.2021年全市学前教育公办率、普惠率分别达到77.4%、93.9%，在全省保持领先地位，形成了以城带乡、以强扶弱、优势互补、资源共享的学前教育普及普惠、安全优质发展格局。</w:t>
      </w:r>
    </w:p>
    <w:p>
      <w:pPr>
        <w:spacing w:line="600" w:lineRule="exact"/>
        <w:ind w:firstLine="640" w:firstLineChars="200"/>
        <w:rPr>
          <w:rFonts w:ascii="仿宋_GB2312" w:eastAsia="仿宋_GB2312"/>
          <w:kern w:val="0"/>
          <w:sz w:val="32"/>
          <w:szCs w:val="32"/>
          <w:lang w:bidi="ar"/>
        </w:rPr>
      </w:pPr>
      <w:r>
        <w:rPr>
          <w:rFonts w:hint="eastAsia" w:ascii="仿宋_GB2312" w:eastAsia="仿宋_GB2312"/>
          <w:kern w:val="0"/>
          <w:sz w:val="32"/>
          <w:szCs w:val="32"/>
          <w:lang w:bidi="ar"/>
        </w:rPr>
        <w:t xml:space="preserve">2.深入落实“双减”政策，提高课堂教学水平、作业管理水平和课后服务水平，委托第三方机构在全市开展义务教育学校落实“双减”政策评估。     </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3.积极贯彻黄河国家战略，成功举办山东省沿黄九市中等职业教育高质量发展论坛，传承黄河文化，保护黄河生态，讲好新时代黄河故事。</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六、烟台市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1.全面落实立德树人根本任务，持续深化德育课程一体化改革，大力推广“德融数理·知行合一”德育新模式，打造“山海情怀·美德烟台”的大德育体系。</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2.2021年，累计投资15亿元，通过新建、改扩建等方式新增公办幼儿园138所、公办学位3.4万个，全市学前教育公办率提升到63.1%，普惠率达到94.2%。</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在全国率先构建实施“课程、输送、竞赛、评价、保障”，即“校内外一体化体育与健康课程、小初高相衔接体育特长学生培养输送、教体结合市县校学校体育竞赛、‘体能+技能’市县校三级评价、科学坚实保障”五位一体的学校体育与健康教育体系，被省教育厅认定为“山东教育品牌”。</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七、潍坊市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教育督导机构实行提级管理，实施“党政同责同督”，教育综合督导评估结果纳入党政考核内容并在主流媒体上主动公开，接受人民群众和社会舆论共同监督；《夯实责任体系标本兼治加强“五项管理”》入选2021年中国基础教育典型案例。</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大力推行教师队伍“三定三聘三评”改革，绩效工资优教优酬，充分激发教师潜心教书育人活力，相关做法被中国教育报头版刊载报道；出台《统筹规范非教学类事务“进校园”管理办法》，推进学校、教师、学生、家长全领域减负。</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3.推进部省职教高地建设，入选全省首批产教融合试点城市，8个案例入选2021年全国产教融合校企合作典型案例，19家企业成为山东省第二批产教融合型企业。</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八、济宁市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1.推动思政课改革支持政策集成创新，探索出思政课改革“四聚焦、四结合”新路径，相关做法被中央宣传部《思想政治工作研究》刊发。</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2.在全国率先研发学校实验室危化品动态管理系统，实现学校实验室危化品的动态化、长效化管理，筑牢校园实验室安全防线。</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3.建立完善高效精准资助育人体系，创新实施学生资助标准化学校建设行动，每年创建200所学生资助标准化优质学校，三年内引领所有学校基本达标。</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九、泰安市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1.深入推进思政课一体化建设，成立市级“首课负责制”研究中心，建立完善“1+1+X”首课课程体系，提出“6个一”工程目标，推进“首课负责制”实施。</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2.出台《泰安市集团化办学发展性评估方案》，采取“1+N+X”模式，实行“融合”“聚合”“联合”等方式，促进集团化办学走深走实，有效推进城乡学校一体化发展。</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3.开展餐后服务和假期托管服务，构建“三位一体”教育服务体系，义务教育学校课后服务参与学生42.3万余名，实现有需求的学生全覆盖。</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十、威海市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1.统筹市域整体创建全国义务教育优质均衡发展县（市、区），将解决短板弱项工作成效和规划完成等情况纳入对区市政府履行教育职责评价；持续加强对县政府、</w:t>
      </w:r>
      <w:r>
        <w:rPr>
          <w:rFonts w:hint="eastAsia" w:ascii="仿宋_GB2312" w:eastAsia="仿宋_GB2312"/>
          <w:kern w:val="0"/>
          <w:sz w:val="32"/>
          <w:szCs w:val="32"/>
          <w:lang w:val="en-US" w:eastAsia="zh-CN" w:bidi="ar"/>
        </w:rPr>
        <w:t>功能区</w:t>
      </w:r>
      <w:r>
        <w:rPr>
          <w:rFonts w:hint="eastAsia" w:ascii="仿宋_GB2312" w:eastAsia="仿宋_GB2312"/>
          <w:kern w:val="0"/>
          <w:sz w:val="32"/>
          <w:szCs w:val="32"/>
          <w:lang w:bidi="ar"/>
        </w:rPr>
        <w:t>履行教育职责评价工作，压实优先保障教育发展的主体责任，评价结果纳入全市高质量发展考核。</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威海市作为“双减”工作9个全国试点城市之一，将“双减”工作作为全市改革创新的重点任务，强化部门联动，建立“双减”工作协调机制，成员涵盖29个市直部门单位。深入推进校外培训治理，实施分类管理，率先建立非学科类机构引入退出机制，遴选入校提供素质类课程服务体系，推动学校课后服务提档升级。</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 xml:space="preserve">3.搭建优秀教学成果资源服务平台，承办全国基础教育国家级优秀教学成果推广应用线上研讨会并作交流发言。获教育部教育科学规划课题立项2件，省级教学成果奖评选获奖率超过83%。      </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十一、日照市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1.深入推进教育惠民集成改革，课后延时服务全面实现“五个保障”，率先将午间在校就餐学生纳入课后服务范围，相关经验被教育部在全国推广。</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2.改革学校校医和保安配备管理模式，警教联动配备专职保安1937名，教卫联动配备校医150名；推出教育服务“全照办”，实现教育信息查询、教育服务高频事项“网上办、掌上办”，经验做法在全省推广。</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基础教育优质资源持续扩充，城乡一体化推进义务教育优质均衡发展，实施教育重点项目建设工程，投资7.79亿元，新建、改扩建中小学（幼儿园）33所，新增学位1.34万个。投资4419万元，在87所中小学校建设人工智能实验室，全面开设人工智能教育课程。</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十二、临沂市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1.加大教育投入力度，“弱财政办大教育”，2021年全市一般公共预算安排教育支出195.62亿元，占全市年度一般公共预算支出的47.8%。</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2.积极争取周转编制用于补充中小学教师，2021年，全市招聘教师8643人，有效缓解了中小学师资短缺突出问题。</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成功举办全国中小学生劳动教育新实践经验交流会,初步架构起全市劳动教育制度、理论、实践和评价体系，是省内唯一一个市级层面入围教育部劳动教育实验区。举办全国红色教育现场会,“沂蒙精神润校园”媒体行活动走进临沂市大中小学，省级以上媒体聚焦宣传沂蒙老区传承红色基因的经验做法。</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十三、德州市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1.推进教育评价改革，探索体现学科核心素养和创新能力发展的案例设计，创新性开展小学低年级无纸笔评价探索，有关举措在山东省第二期教育评价改革典型经验交流与推介会上被作为典型进行推广。</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2.研发德州市教育质量综合评价大数据管理平台，依托信息化手段，开展“赋分化、一键式”大数据评价，实现学生基础教育12年“五育”全记录。</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3.全力推进中小学午餐午休服务，将“午餐午休”纳入年度重点民生事项，180余所义务教育学校开展午餐午休服务，以点带面，因校施策，逐步在全市中小学推开，让教育品质“升温增效”。</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十四、聊城市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1.“破”“立”并举改革学生综合素质评价，以学生品德发展、学业发展、身心发展、审美素养、劳动与社会实践五个维度为突破口，科学设置评价要素和观测点。</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2.冠县通过防溺水安全演练、警示教育、设立隔离网、制作警示标语等措施扎实开展防溺水工作，相关经验被《山东政务信息》刊发，省委主要领导同志作出批示。</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3.积极推动“职普融通、联合育人”，自2021年以来，先后有5385名学生由普通高中转入中职学校，职教“聊城模式”被省教育厅在全省推广。</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十五、滨州市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教师队伍管理机制不断创新升级，力推交流轮岗，设置农村、城区名师岗位657个，以奖激效，形成名师跨学校、跨区域交流机制；引进市外名校长10人、优秀教育人才及硕士以上研究生193人，累计培育名校长、名班主任、名教师600名。</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2.职业教育内涵建设成效显著，滨州市被教育部确定为全国首个“部省共建国家职业教育创新发展高地试点城市”；每百万人高水平中职学校数量居全省首位；全省中职教师教学能力大赛，连续5年成绩位居第一。</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3.教育督导体制机制改革成效显著，高规格配备教育督导委员会组成人员，市县政府主要负责人担任教育督导委员会主任，市委、市政府分管负责人任副主任，22个部门单位主要负责同志为成员；将政府履行教育职责评价纳入市对县高质量发展综合考核，推动政府履职能力不断提升。</w:t>
      </w:r>
    </w:p>
    <w:p>
      <w:pPr>
        <w:spacing w:line="600" w:lineRule="exact"/>
        <w:ind w:firstLine="640" w:firstLineChars="20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十六、菏泽市</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1.党建引领实施“红心向党”工程，创建“一校一品”党建品牌示范校60个；在全省率先实施中小学校党组织领导的校长负责制，并纳入对县级政府履行教育职责评价内容；从思政课教学改革、课程思政建设和思政教师队伍培养等方面持续推动思政课和思想政治教育高质量发展。</w:t>
      </w:r>
    </w:p>
    <w:p>
      <w:pPr>
        <w:spacing w:line="600" w:lineRule="exact"/>
        <w:ind w:firstLine="640" w:firstLineChars="200"/>
        <w:rPr>
          <w:rFonts w:hint="eastAsia" w:ascii="仿宋_GB2312" w:eastAsia="仿宋_GB2312"/>
          <w:kern w:val="0"/>
          <w:sz w:val="32"/>
          <w:szCs w:val="32"/>
          <w:lang w:bidi="ar"/>
        </w:rPr>
      </w:pPr>
      <w:r>
        <w:rPr>
          <w:rFonts w:hint="eastAsia" w:ascii="仿宋_GB2312" w:eastAsia="仿宋_GB2312"/>
          <w:kern w:val="0"/>
          <w:sz w:val="32"/>
          <w:szCs w:val="32"/>
          <w:lang w:bidi="ar"/>
        </w:rPr>
        <w:t>2.实施“强科培优”行动，推进普通高中特色多样发展，构建“导、评、改”三位一体教研管理新模式，完善市县校三级上下联动、多元协同、共治共研机制，坚持问题导向、督改结合和分层管理，以规范促创新、从基础看增值、以评价促落实，全面提升普通高中教育教学质量。</w:t>
      </w:r>
    </w:p>
    <w:p>
      <w:pPr>
        <w:spacing w:line="580" w:lineRule="exact"/>
        <w:ind w:firstLine="640" w:firstLineChars="200"/>
        <w:rPr>
          <w:rFonts w:hint="eastAsia" w:ascii="仿宋_GB2312" w:hAnsi="仿宋" w:eastAsia="仿宋_GB2312"/>
          <w:sz w:val="32"/>
          <w:szCs w:val="32"/>
        </w:rPr>
      </w:pPr>
      <w:r>
        <w:rPr>
          <w:rFonts w:hint="eastAsia" w:ascii="仿宋_GB2312" w:eastAsia="仿宋_GB2312"/>
          <w:kern w:val="0"/>
          <w:sz w:val="32"/>
          <w:szCs w:val="32"/>
          <w:lang w:bidi="ar"/>
        </w:rPr>
        <w:t>3.积极探索教体融合发展的新模式，大力提升中小学生体育、艺术素养，促进学生全面发展。单县一中男排</w:t>
      </w:r>
      <w:r>
        <w:rPr>
          <w:rFonts w:hint="eastAsia" w:ascii="仿宋_GB2312" w:eastAsia="仿宋_GB2312"/>
          <w:kern w:val="0"/>
          <w:sz w:val="32"/>
          <w:szCs w:val="32"/>
          <w:lang w:val="en-US" w:eastAsia="zh-CN" w:bidi="ar"/>
        </w:rPr>
        <w:t>在全国传统项目排球比赛中</w:t>
      </w:r>
      <w:r>
        <w:rPr>
          <w:rFonts w:hint="eastAsia" w:ascii="仿宋_GB2312" w:eastAsia="仿宋_GB2312"/>
          <w:kern w:val="0"/>
          <w:sz w:val="32"/>
          <w:szCs w:val="32"/>
          <w:lang w:bidi="ar"/>
        </w:rPr>
        <w:t>以七战全胜的战绩勇夺冠军，成为该项赛事山东省历史上第一个全国冠军。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C59D2"/>
    <w:rsid w:val="196C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2023-01-05T04:24:00Z</dcterms:created>
  <dc:creator>z</dc:creator>
  <cp:lastModifiedBy>z</cp:lastModifiedBy>
  <dcterms:modified xsi:type="dcterms:W3CDTF">2023-01-05T04:24:32Z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