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A02" w:rsidRDefault="00FC1A02" w:rsidP="00FC1A02">
      <w:pPr>
        <w:overflowPunct w:val="0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附件2</w:t>
      </w:r>
    </w:p>
    <w:p w:rsidR="00FC1A02" w:rsidRDefault="00FC1A02" w:rsidP="00FC1A02">
      <w:pPr>
        <w:overflowPunct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2021年山东省职业院校教学能力大赛</w:t>
      </w:r>
    </w:p>
    <w:p w:rsidR="00FC1A02" w:rsidRDefault="00FC1A02" w:rsidP="00FC1A02">
      <w:pPr>
        <w:overflowPunct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参赛作品材料</w:t>
      </w:r>
      <w:r>
        <w:rPr>
          <w:rFonts w:ascii="方正小标宋简体" w:eastAsia="方正小标宋简体" w:hAnsi="Times New Roman" w:hint="eastAsia"/>
          <w:sz w:val="44"/>
          <w:szCs w:val="44"/>
        </w:rPr>
        <w:t>有关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要求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0"/>
        <w:rPr>
          <w:rFonts w:ascii="Times New Roman" w:eastAsia="黑体" w:hAnsi="Times New Roman"/>
          <w:sz w:val="32"/>
        </w:rPr>
      </w:pPr>
    </w:p>
    <w:p w:rsidR="00FC1A02" w:rsidRDefault="00FC1A02" w:rsidP="00FC1A02">
      <w:pPr>
        <w:overflowPunct w:val="0"/>
        <w:spacing w:line="560" w:lineRule="exact"/>
        <w:ind w:firstLineChars="200" w:firstLine="640"/>
        <w:outlineLvl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一、参赛作品文档材料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所有文档材料均要求规范、简明、完整、朴实，正文使用小四号字、单倍行距，禁用以装饰为目的的图片或照片，以PDF格式提交，每个文件大小不超过100M。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1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（一）参赛教案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教学团队根据提交的专业人才培养方案和课程标准，选取该课程在一个学期中符合规定的教学任务作为参赛作品（作品名称应为课程标准中具体、明确的模块、单元或任务），撰写实际使用的教案。教案应包括授课信息、任务目标、学情分析、活动安排、课后反思等教学基本要素，要求设计合理、重点突出、前后衔接、规范完整、详略得当，体现具体的教学内容、活动及安排（其内容占主要篇幅），能够有效指导教学活动的实施，课后对授课实效、存在不足、改进设想进行客观深入反思。</w:t>
      </w:r>
      <w:bookmarkStart w:id="0" w:name="_Hlk36506197"/>
      <w:r>
        <w:rPr>
          <w:rFonts w:ascii="仿宋_GB2312" w:eastAsia="仿宋_GB2312" w:hAnsi="Times New Roman" w:hint="eastAsia"/>
          <w:sz w:val="32"/>
        </w:rPr>
        <w:t>原则上每份教案的教学内容不超过2学时，实践性教学环节的教学内容可以不超过4学时</w:t>
      </w:r>
      <w:bookmarkEnd w:id="0"/>
      <w:r>
        <w:rPr>
          <w:rFonts w:ascii="仿宋_GB2312" w:eastAsia="仿宋_GB2312" w:hAnsi="Times New Roman" w:hint="eastAsia"/>
          <w:sz w:val="32"/>
        </w:rPr>
        <w:t>。每件参赛作品的全部教案（无需附加其他内容）按序逐一标明序号，合并为一个文件提交。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1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（二）教学实施报告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教学团队在完成教学设计和实施之后，撰写1份教学实施报告。报告应梳理总结参赛作品的教学整体设计、教学实</w:t>
      </w:r>
      <w:r>
        <w:rPr>
          <w:rFonts w:ascii="仿宋_GB2312" w:eastAsia="仿宋_GB2312" w:hAnsi="Times New Roman" w:hint="eastAsia"/>
          <w:sz w:val="32"/>
        </w:rPr>
        <w:lastRenderedPageBreak/>
        <w:t>施过程、学生学习效果、反思改进措施等方面情况，突出重点和特色，体现创新举措和具体成效，可用图表加以佐证。</w:t>
      </w:r>
      <w:bookmarkStart w:id="1" w:name="_Hlk36506264"/>
      <w:r>
        <w:rPr>
          <w:rFonts w:ascii="仿宋_GB2312" w:eastAsia="仿宋_GB2312" w:hAnsi="Times New Roman" w:hint="eastAsia"/>
          <w:sz w:val="32"/>
        </w:rPr>
        <w:t>中文字符在5000字</w:t>
      </w:r>
      <w:bookmarkEnd w:id="1"/>
      <w:r>
        <w:rPr>
          <w:rFonts w:ascii="仿宋_GB2312" w:eastAsia="仿宋_GB2312" w:hAnsi="Times New Roman" w:hint="eastAsia"/>
          <w:sz w:val="32"/>
        </w:rPr>
        <w:t>以内（文末注明正文“中文字符统计数”），插入的图表应有针对性、有效性，尺寸合适、清晰可见，一般不超过12张。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1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（三）专业人才培养方案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教学团队提交学校实际使用的专业人才培养方案。专业人才培养方案应按照《教育部关于职业院校专业人才培养方案制订与实施工作的指导意见》（教职成〔2019〕13号）、《关于组织做好职业院校专业人才培养方案制订与实施工作的通知》（教职成司函〔2019〕61号）和《教育部关于印发&lt;职业教育专业目录（2021年）&gt;的通知》（教职成〔2021〕2号）有关要求修订完善。参赛内容为公共基础课程的，只需提交实际开设该课程的其中一个专业的人才培养方案；跨校组建的教学团队，只需提交团队某一成员所在学校的专业人才培养方案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1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（四）课程标准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教学团队提交参赛作品实际使用的课程标准。课程标准应依据职业教育国家教学标准体系，按照专业人才培养方案的相关标准要求科学规范制定，明确课程性质与任务、课程目标与要求、课程结构与内容、学生考核与评价、教学实施与保障、授课进程与安排等，并附某一班级授课计划表（注明授课日期、学时）。多个授课班级只需提交其中一份课程标准；跨校组建的教学团队，只需提交团队中某一成员所在学校的课程标准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outlineLvl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二、参赛作品视频材料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教学团队成员按照教学设计实施课堂教学（含实训、实习），录制3—4段课堂实录视频，原则上每位团队成员不少于1段，应在实际教学（含顶岗实习）场所拍摄，参与教学的应是授课班级的全体学生（按照课程标准、教学实际等情况设计实施分班教学的需有专门说明）。课堂实录视频每段时长8—15分钟，总时长控制在35—40分钟；每段视频可自行选择教学场景，应分别完整、清晰地呈现参赛作品中内容相对独立完整、课程属性特质鲜明、反映团队成员教学风格的教学活动实况，杜绝过度包装。中职专业技能课程二组、高职专业课程二组参赛作品的视频中须包含不少于2段反映团队成员关键技术技能教学操作与示范的教学实况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课堂实录视频须采用单机方式全程连续录制，不得使用明显脱离课堂教学实际、片面追求拍摄效果、费用昂贵的技术与环境（比如虚拟演播系统、临时拼接大型LED显示屏等），不允许另行剪辑及配音，不加片头片尾、字幕注解，不得泄露地区、学校名称。采用MP4格式封装，每个文件大小不超过200M。每段视频文件以“教案序号+教学活动名称”分别命名。</w:t>
      </w:r>
    </w:p>
    <w:p w:rsidR="00FC1A02" w:rsidRDefault="00FC1A02" w:rsidP="00FC1A02">
      <w:pPr>
        <w:overflowPunct w:val="0"/>
        <w:spacing w:line="560" w:lineRule="exact"/>
        <w:ind w:firstLineChars="200" w:firstLine="640"/>
        <w:rPr>
          <w:rFonts w:ascii="仿宋_GB2312" w:eastAsia="仿宋_GB2312" w:hAnsi="Times New Roman"/>
          <w:sz w:val="32"/>
        </w:rPr>
      </w:pPr>
      <w:r>
        <w:rPr>
          <w:rFonts w:ascii="仿宋_GB2312" w:eastAsia="仿宋_GB2312" w:hAnsi="Times New Roman" w:hint="eastAsia"/>
          <w:sz w:val="32"/>
        </w:rPr>
        <w:t>视频录制软件不限，采用H.264/AVC（MPEG-4 Part10）编码格式压缩；动态码流的码率不低于1024Kbps，不超过1280Kbps；分辨率设定为720×576（标清4:3拍摄）或1280×720（高清16:9拍摄）；采用逐行扫描（帧率25帧/秒）。音频采用AAC（MPEG4 Part3）格式压缩；采样率48KHz；码流128Kbps（恒定）。</w:t>
      </w:r>
    </w:p>
    <w:p w:rsidR="007C5CC8" w:rsidRDefault="007C5CC8">
      <w:bookmarkStart w:id="2" w:name="_GoBack"/>
      <w:bookmarkEnd w:id="2"/>
    </w:p>
    <w:sectPr w:rsidR="007C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420" w:rsidRDefault="00B77420" w:rsidP="00FC1A02">
      <w:r>
        <w:separator/>
      </w:r>
    </w:p>
  </w:endnote>
  <w:endnote w:type="continuationSeparator" w:id="0">
    <w:p w:rsidR="00B77420" w:rsidRDefault="00B77420" w:rsidP="00FC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420" w:rsidRDefault="00B77420" w:rsidP="00FC1A02">
      <w:r>
        <w:separator/>
      </w:r>
    </w:p>
  </w:footnote>
  <w:footnote w:type="continuationSeparator" w:id="0">
    <w:p w:rsidR="00B77420" w:rsidRDefault="00B77420" w:rsidP="00FC1A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15"/>
    <w:rsid w:val="007C5CC8"/>
    <w:rsid w:val="00B00615"/>
    <w:rsid w:val="00B77420"/>
    <w:rsid w:val="00FC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2A8BCA-43DB-4518-9681-791905AC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1A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1A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1A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1451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2021-06-29T01:10:00Z</dcterms:created>
  <dcterms:modified xsi:type="dcterms:W3CDTF">2021-06-29T01:10:00Z</dcterms:modified>
</cp:coreProperties>
</file>