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609" w:rsidRDefault="00052D0D" w:rsidP="00A154B6">
      <w:pPr>
        <w:adjustRightInd w:val="0"/>
        <w:snapToGrid w:val="0"/>
        <w:spacing w:line="6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794609" w:rsidRDefault="00794609" w:rsidP="00A154B6">
      <w:pPr>
        <w:adjustRightInd w:val="0"/>
        <w:snapToGrid w:val="0"/>
        <w:spacing w:line="620" w:lineRule="exact"/>
        <w:rPr>
          <w:rFonts w:ascii="方正小标宋简体" w:eastAsia="方正小标宋简体"/>
          <w:sz w:val="36"/>
          <w:szCs w:val="36"/>
        </w:rPr>
      </w:pPr>
    </w:p>
    <w:p w:rsidR="00794609" w:rsidRDefault="00052D0D" w:rsidP="00A154B6">
      <w:pPr>
        <w:adjustRightInd w:val="0"/>
        <w:snapToGrid w:val="0"/>
        <w:spacing w:line="620" w:lineRule="exact"/>
        <w:jc w:val="center"/>
        <w:rPr>
          <w:rFonts w:ascii="方正小标宋简体" w:eastAsia="方正小标宋简体"/>
          <w:sz w:val="36"/>
          <w:szCs w:val="36"/>
        </w:rPr>
      </w:pPr>
      <w:bookmarkStart w:id="0" w:name="_GoBack"/>
      <w:r>
        <w:rPr>
          <w:rFonts w:ascii="方正小标宋简体" w:eastAsia="方正小标宋简体" w:hint="eastAsia"/>
          <w:sz w:val="36"/>
          <w:szCs w:val="36"/>
        </w:rPr>
        <w:t>校外培训机构学科类培训备案审核操作指南</w:t>
      </w:r>
      <w:bookmarkEnd w:id="0"/>
    </w:p>
    <w:p w:rsidR="00794609" w:rsidRDefault="00794609" w:rsidP="00A154B6">
      <w:pPr>
        <w:adjustRightInd w:val="0"/>
        <w:snapToGrid w:val="0"/>
        <w:spacing w:line="620" w:lineRule="exact"/>
        <w:jc w:val="center"/>
        <w:rPr>
          <w:rFonts w:ascii="方正小标宋简体" w:eastAsia="方正小标宋简体"/>
          <w:sz w:val="32"/>
          <w:szCs w:val="32"/>
        </w:rPr>
      </w:pPr>
    </w:p>
    <w:p w:rsidR="00794609" w:rsidRPr="00A154B6" w:rsidRDefault="00052D0D" w:rsidP="00A154B6">
      <w:pPr>
        <w:adjustRightInd w:val="0"/>
        <w:snapToGrid w:val="0"/>
        <w:spacing w:line="620" w:lineRule="exact"/>
        <w:ind w:firstLineChars="200" w:firstLine="720"/>
        <w:rPr>
          <w:rFonts w:ascii="仿宋_GB2312" w:eastAsia="仿宋_GB2312" w:hAnsi="仿宋_GB2312" w:cs="仿宋_GB2312"/>
          <w:sz w:val="36"/>
          <w:szCs w:val="36"/>
        </w:rPr>
      </w:pPr>
      <w:r w:rsidRPr="00A154B6">
        <w:rPr>
          <w:rFonts w:ascii="仿宋_GB2312" w:eastAsia="仿宋_GB2312" w:hAnsi="仿宋_GB2312" w:cs="仿宋_GB2312" w:hint="eastAsia"/>
          <w:sz w:val="36"/>
          <w:szCs w:val="36"/>
        </w:rPr>
        <w:t>为做好校外培训机构开展学科知识培训的备案审核工作，确保培训活动依法依规开展，根据《国务院办公厅关于规范校外培训机构发展的意见》《教育部办公厅</w:t>
      </w:r>
      <w:r w:rsidR="00CC7F3D">
        <w:rPr>
          <w:rFonts w:ascii="仿宋_GB2312" w:eastAsia="仿宋_GB2312" w:hAnsi="仿宋_GB2312" w:cs="仿宋_GB2312" w:hint="eastAsia"/>
          <w:sz w:val="36"/>
          <w:szCs w:val="36"/>
        </w:rPr>
        <w:t>关于切实做好校外培训机构专项治理整改工作的通知》要求，制定本</w:t>
      </w:r>
      <w:r w:rsidR="000A105A">
        <w:rPr>
          <w:rFonts w:ascii="仿宋_GB2312" w:eastAsia="仿宋_GB2312" w:hAnsi="仿宋_GB2312" w:cs="仿宋_GB2312"/>
          <w:sz w:val="36"/>
          <w:szCs w:val="36"/>
        </w:rPr>
        <w:t>指南</w:t>
      </w:r>
      <w:r w:rsidRPr="00A154B6">
        <w:rPr>
          <w:rFonts w:ascii="仿宋_GB2312" w:eastAsia="仿宋_GB2312" w:hAnsi="仿宋_GB2312" w:cs="仿宋_GB2312" w:hint="eastAsia"/>
          <w:sz w:val="36"/>
          <w:szCs w:val="36"/>
        </w:rPr>
        <w:t>。</w:t>
      </w:r>
    </w:p>
    <w:p w:rsidR="00794609" w:rsidRPr="00A154B6" w:rsidRDefault="00052D0D" w:rsidP="00A154B6">
      <w:pPr>
        <w:adjustRightInd w:val="0"/>
        <w:snapToGrid w:val="0"/>
        <w:spacing w:line="620" w:lineRule="exact"/>
        <w:ind w:firstLineChars="200" w:firstLine="720"/>
        <w:rPr>
          <w:rFonts w:ascii="黑体" w:eastAsia="黑体"/>
          <w:sz w:val="36"/>
          <w:szCs w:val="36"/>
        </w:rPr>
      </w:pPr>
      <w:r w:rsidRPr="00A154B6">
        <w:rPr>
          <w:rFonts w:ascii="黑体" w:eastAsia="黑体" w:hint="eastAsia"/>
          <w:sz w:val="36"/>
          <w:szCs w:val="36"/>
        </w:rPr>
        <w:t>一、审核主体</w:t>
      </w:r>
    </w:p>
    <w:p w:rsidR="00794609" w:rsidRPr="00A154B6" w:rsidRDefault="00052D0D" w:rsidP="00A154B6">
      <w:pPr>
        <w:adjustRightInd w:val="0"/>
        <w:snapToGrid w:val="0"/>
        <w:spacing w:line="620" w:lineRule="exact"/>
        <w:ind w:firstLineChars="200" w:firstLine="720"/>
        <w:rPr>
          <w:rFonts w:ascii="仿宋_GB2312" w:eastAsia="仿宋_GB2312" w:hAnsi="仿宋_GB2312" w:cs="仿宋_GB2312"/>
          <w:sz w:val="36"/>
          <w:szCs w:val="36"/>
        </w:rPr>
      </w:pPr>
      <w:r w:rsidRPr="00A154B6">
        <w:rPr>
          <w:rFonts w:ascii="仿宋_GB2312" w:eastAsia="仿宋_GB2312" w:hAnsi="仿宋_GB2312" w:cs="仿宋_GB2312" w:hint="eastAsia"/>
          <w:sz w:val="36"/>
          <w:szCs w:val="36"/>
        </w:rPr>
        <w:t>县级教育行政部门要落实国务院、教育部文件要求，切实履行校外培训机构学科类培训备案审核职责。成立校外培训机构学科类培训备案审查委员会，由县级教育行政部门分管领导担任审查委员会主任，统筹领导审查工作。按照政治立场坚定、专业造诣深厚、教学经</w:t>
      </w:r>
      <w:r w:rsidR="00CC7F3D">
        <w:rPr>
          <w:rFonts w:ascii="仿宋_GB2312" w:eastAsia="仿宋_GB2312" w:hAnsi="仿宋_GB2312" w:cs="仿宋_GB2312" w:hint="eastAsia"/>
          <w:sz w:val="36"/>
          <w:szCs w:val="36"/>
        </w:rPr>
        <w:t>验丰富、熟悉中小学教学规律的要求选聘审查专家，分学科建立审查组。</w:t>
      </w:r>
      <w:r w:rsidRPr="00A154B6">
        <w:rPr>
          <w:rFonts w:ascii="仿宋_GB2312" w:eastAsia="仿宋_GB2312" w:hAnsi="仿宋_GB2312" w:cs="仿宋_GB2312" w:hint="eastAsia"/>
          <w:sz w:val="36"/>
          <w:szCs w:val="36"/>
        </w:rPr>
        <w:t>各学科审查组原则上由学科专家、课程专家、教研专家、一线校长和教师、社会各界及家长代表等组成</w:t>
      </w:r>
      <w:r w:rsidR="004961A3" w:rsidRPr="00A154B6">
        <w:rPr>
          <w:rFonts w:ascii="仿宋_GB2312" w:eastAsia="仿宋_GB2312" w:hAnsi="仿宋_GB2312" w:cs="仿宋_GB2312" w:hint="eastAsia"/>
          <w:sz w:val="36"/>
          <w:szCs w:val="36"/>
        </w:rPr>
        <w:t>（审查组</w:t>
      </w:r>
      <w:r w:rsidR="004961A3" w:rsidRPr="00A154B6">
        <w:rPr>
          <w:rFonts w:ascii="仿宋_GB2312" w:eastAsia="仿宋_GB2312" w:hAnsi="仿宋_GB2312" w:cs="仿宋_GB2312"/>
          <w:sz w:val="36"/>
          <w:szCs w:val="36"/>
        </w:rPr>
        <w:t>名单要保密</w:t>
      </w:r>
      <w:r w:rsidR="004961A3" w:rsidRPr="00A154B6">
        <w:rPr>
          <w:rFonts w:ascii="仿宋_GB2312" w:eastAsia="仿宋_GB2312" w:hAnsi="仿宋_GB2312" w:cs="仿宋_GB2312" w:hint="eastAsia"/>
          <w:sz w:val="36"/>
          <w:szCs w:val="36"/>
        </w:rPr>
        <w:t>）</w:t>
      </w:r>
      <w:r w:rsidRPr="00A154B6">
        <w:rPr>
          <w:rFonts w:ascii="仿宋_GB2312" w:eastAsia="仿宋_GB2312" w:hAnsi="仿宋_GB2312" w:cs="仿宋_GB2312" w:hint="eastAsia"/>
          <w:sz w:val="36"/>
          <w:szCs w:val="36"/>
        </w:rPr>
        <w:t>。</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黑体" w:eastAsia="黑体" w:hint="eastAsia"/>
          <w:sz w:val="36"/>
          <w:szCs w:val="36"/>
        </w:rPr>
        <w:t>二、审核对象</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凡开展语文、数学、英语及物理、化学、生物等学科知识培训的校外培训机构，均应按规定将相应学</w:t>
      </w:r>
      <w:r w:rsidRPr="00A154B6">
        <w:rPr>
          <w:rFonts w:ascii="仿宋_GB2312" w:eastAsia="仿宋_GB2312" w:hint="eastAsia"/>
          <w:sz w:val="36"/>
          <w:szCs w:val="36"/>
        </w:rPr>
        <w:lastRenderedPageBreak/>
        <w:t>科类培训班的名称、培训内容、招生对象、进度安排、上课时间等报属地县级教育行政部门备案审核。</w:t>
      </w:r>
    </w:p>
    <w:p w:rsidR="00794609" w:rsidRPr="00A154B6" w:rsidRDefault="00052D0D" w:rsidP="00A154B6">
      <w:pPr>
        <w:adjustRightInd w:val="0"/>
        <w:snapToGrid w:val="0"/>
        <w:spacing w:line="620" w:lineRule="exact"/>
        <w:ind w:firstLineChars="200" w:firstLine="720"/>
        <w:rPr>
          <w:rFonts w:ascii="黑体" w:eastAsia="黑体"/>
          <w:sz w:val="36"/>
          <w:szCs w:val="36"/>
        </w:rPr>
      </w:pPr>
      <w:r w:rsidRPr="00A154B6">
        <w:rPr>
          <w:rFonts w:ascii="黑体" w:eastAsia="黑体" w:hint="eastAsia"/>
          <w:sz w:val="36"/>
          <w:szCs w:val="36"/>
        </w:rPr>
        <w:t>三、审核程序</w:t>
      </w:r>
    </w:p>
    <w:p w:rsidR="00794609" w:rsidRPr="00CC7F3D" w:rsidRDefault="00052D0D" w:rsidP="00A154B6">
      <w:pPr>
        <w:adjustRightInd w:val="0"/>
        <w:snapToGrid w:val="0"/>
        <w:spacing w:line="620" w:lineRule="exact"/>
        <w:ind w:firstLineChars="200" w:firstLine="720"/>
        <w:rPr>
          <w:rFonts w:ascii="楷体_GB2312" w:eastAsia="楷体_GB2312"/>
          <w:sz w:val="36"/>
          <w:szCs w:val="36"/>
        </w:rPr>
      </w:pPr>
      <w:r w:rsidRPr="00CC7F3D">
        <w:rPr>
          <w:rFonts w:ascii="楷体_GB2312" w:eastAsia="楷体_GB2312" w:hint="eastAsia"/>
          <w:sz w:val="36"/>
          <w:szCs w:val="36"/>
        </w:rPr>
        <w:t>（一）受理申请</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校外培训机构应在学科类培训活动开始前30个工作日，向属地县级教育行政部门提出备案审核申请。申请时须提交下列材料：</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1.备案审核申请表，准确填写培训班名称、培训内容、师资配备、招生对象、进度安排、上课时间等信息，并加盖校外培训机构公章。</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2.拟使用的培训课程、教学资料及其编写使用说明，编写使用说明应包括编写背景、指导思想、主要内容结构、适用年级等。</w:t>
      </w:r>
    </w:p>
    <w:p w:rsidR="00794609" w:rsidRPr="00CC7F3D" w:rsidRDefault="00052D0D" w:rsidP="00A154B6">
      <w:pPr>
        <w:adjustRightInd w:val="0"/>
        <w:snapToGrid w:val="0"/>
        <w:spacing w:line="620" w:lineRule="exact"/>
        <w:ind w:firstLineChars="200" w:firstLine="720"/>
        <w:rPr>
          <w:rFonts w:ascii="楷体_GB2312" w:eastAsia="楷体_GB2312"/>
          <w:sz w:val="36"/>
          <w:szCs w:val="36"/>
        </w:rPr>
      </w:pPr>
      <w:r w:rsidRPr="00CC7F3D">
        <w:rPr>
          <w:rFonts w:ascii="楷体_GB2312" w:eastAsia="楷体_GB2312" w:hint="eastAsia"/>
          <w:sz w:val="36"/>
          <w:szCs w:val="36"/>
        </w:rPr>
        <w:t>（二）专家审查</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根据备案审核申请涉及学科，县级教育行政部门备案审查委员会组织专家审查组，按照专家个人审查、集体审议、形成结论的程序，形成专家组意见，撰写审查报告，学科组全体审查专家签字后报审查委员会审定。</w:t>
      </w:r>
    </w:p>
    <w:p w:rsidR="00794609" w:rsidRPr="00CC7F3D" w:rsidRDefault="00052D0D" w:rsidP="00A154B6">
      <w:pPr>
        <w:adjustRightInd w:val="0"/>
        <w:snapToGrid w:val="0"/>
        <w:spacing w:line="620" w:lineRule="exact"/>
        <w:ind w:firstLineChars="200" w:firstLine="720"/>
        <w:rPr>
          <w:rFonts w:ascii="楷体_GB2312" w:eastAsia="楷体_GB2312"/>
          <w:sz w:val="36"/>
          <w:szCs w:val="36"/>
        </w:rPr>
      </w:pPr>
      <w:r w:rsidRPr="00CC7F3D">
        <w:rPr>
          <w:rFonts w:ascii="楷体_GB2312" w:eastAsia="楷体_GB2312" w:hint="eastAsia"/>
          <w:sz w:val="36"/>
          <w:szCs w:val="36"/>
        </w:rPr>
        <w:t>（三）审查委员会审定</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审议学科专家组审查意见，经审查委员会审定通过后，以县级教育行政部门名义形成审核结果。如涉及国家主权、国家安全、民族宗教等方面内容，县级教育行政部门应会同宣传、统战、民族和测绘等部门进行联审。</w:t>
      </w:r>
    </w:p>
    <w:p w:rsidR="00794609" w:rsidRPr="00CC7F3D" w:rsidRDefault="00052D0D" w:rsidP="00A154B6">
      <w:pPr>
        <w:adjustRightInd w:val="0"/>
        <w:snapToGrid w:val="0"/>
        <w:spacing w:line="620" w:lineRule="exact"/>
        <w:ind w:firstLineChars="200" w:firstLine="720"/>
        <w:rPr>
          <w:rFonts w:ascii="楷体_GB2312" w:eastAsia="楷体_GB2312"/>
          <w:sz w:val="36"/>
          <w:szCs w:val="36"/>
        </w:rPr>
      </w:pPr>
      <w:r w:rsidRPr="00CC7F3D">
        <w:rPr>
          <w:rFonts w:ascii="楷体_GB2312" w:eastAsia="楷体_GB2312" w:hint="eastAsia"/>
          <w:sz w:val="36"/>
          <w:szCs w:val="36"/>
        </w:rPr>
        <w:t>（四）反馈审核结论</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将审核结论书面反馈备案审核申请人。</w:t>
      </w:r>
    </w:p>
    <w:p w:rsidR="00794609" w:rsidRPr="00CC7F3D" w:rsidRDefault="00052D0D" w:rsidP="00A154B6">
      <w:pPr>
        <w:adjustRightInd w:val="0"/>
        <w:snapToGrid w:val="0"/>
        <w:spacing w:line="620" w:lineRule="exact"/>
        <w:ind w:firstLineChars="200" w:firstLine="720"/>
        <w:rPr>
          <w:rFonts w:ascii="楷体_GB2312" w:eastAsia="楷体_GB2312"/>
          <w:sz w:val="36"/>
          <w:szCs w:val="36"/>
        </w:rPr>
      </w:pPr>
      <w:r w:rsidRPr="00CC7F3D">
        <w:rPr>
          <w:rFonts w:ascii="楷体_GB2312" w:eastAsia="楷体_GB2312" w:hint="eastAsia"/>
          <w:sz w:val="36"/>
          <w:szCs w:val="36"/>
        </w:rPr>
        <w:t>（五）公布审核结果</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各县级教育行政部门应及时公布校外培训机构学科类培训备案审核结果。</w:t>
      </w:r>
    </w:p>
    <w:p w:rsidR="00794609" w:rsidRPr="00A154B6" w:rsidRDefault="00052D0D" w:rsidP="00A154B6">
      <w:pPr>
        <w:adjustRightInd w:val="0"/>
        <w:snapToGrid w:val="0"/>
        <w:spacing w:line="620" w:lineRule="exact"/>
        <w:ind w:firstLineChars="200" w:firstLine="720"/>
        <w:rPr>
          <w:rFonts w:ascii="黑体" w:eastAsia="黑体"/>
          <w:sz w:val="36"/>
          <w:szCs w:val="36"/>
        </w:rPr>
      </w:pPr>
      <w:r w:rsidRPr="00A154B6">
        <w:rPr>
          <w:rFonts w:ascii="黑体" w:eastAsia="黑体" w:hint="eastAsia"/>
          <w:sz w:val="36"/>
          <w:szCs w:val="36"/>
        </w:rPr>
        <w:t>四、审核标准</w:t>
      </w:r>
    </w:p>
    <w:p w:rsidR="00794609" w:rsidRPr="00A154B6" w:rsidRDefault="00052D0D" w:rsidP="00A154B6">
      <w:pPr>
        <w:adjustRightInd w:val="0"/>
        <w:snapToGrid w:val="0"/>
        <w:spacing w:line="620" w:lineRule="exact"/>
        <w:ind w:firstLineChars="200" w:firstLine="720"/>
        <w:rPr>
          <w:rFonts w:ascii="仿宋_GB2312" w:eastAsia="仿宋_GB2312" w:hAnsi="仿宋_GB2312" w:cs="仿宋_GB2312"/>
          <w:sz w:val="36"/>
          <w:szCs w:val="36"/>
        </w:rPr>
      </w:pPr>
      <w:r w:rsidRPr="00CC7F3D">
        <w:rPr>
          <w:rFonts w:ascii="楷体_GB2312" w:eastAsia="楷体_GB2312" w:hint="eastAsia"/>
          <w:sz w:val="36"/>
          <w:szCs w:val="36"/>
        </w:rPr>
        <w:t>一是方向性。</w:t>
      </w:r>
      <w:r w:rsidRPr="00A154B6">
        <w:rPr>
          <w:rFonts w:ascii="仿宋_GB2312" w:eastAsia="仿宋_GB2312" w:hAnsi="仿宋_GB2312" w:cs="仿宋_GB2312" w:hint="eastAsia"/>
          <w:sz w:val="36"/>
          <w:szCs w:val="36"/>
        </w:rPr>
        <w:t>培训活动能够全面贯彻党的教育方针，落实立德树人根本任务，体现社会主义核心价值观，具备正确的政治立场和政治方向，无意识形态问题。</w:t>
      </w:r>
    </w:p>
    <w:p w:rsidR="00794609" w:rsidRPr="00A154B6" w:rsidRDefault="00052D0D" w:rsidP="00A154B6">
      <w:pPr>
        <w:adjustRightInd w:val="0"/>
        <w:snapToGrid w:val="0"/>
        <w:spacing w:line="620" w:lineRule="exact"/>
        <w:ind w:firstLineChars="200" w:firstLine="720"/>
        <w:rPr>
          <w:rFonts w:ascii="仿宋_GB2312" w:eastAsia="仿宋_GB2312" w:hAnsi="仿宋_GB2312" w:cs="仿宋_GB2312"/>
          <w:sz w:val="36"/>
          <w:szCs w:val="36"/>
        </w:rPr>
      </w:pPr>
      <w:r w:rsidRPr="00CC7F3D">
        <w:rPr>
          <w:rFonts w:ascii="楷体_GB2312" w:eastAsia="楷体_GB2312" w:hint="eastAsia"/>
          <w:sz w:val="36"/>
          <w:szCs w:val="36"/>
        </w:rPr>
        <w:t>二是专业性。</w:t>
      </w:r>
      <w:r w:rsidRPr="00A154B6">
        <w:rPr>
          <w:rFonts w:ascii="仿宋_GB2312" w:eastAsia="仿宋_GB2312" w:hAnsi="仿宋_GB2312" w:cs="仿宋_GB2312" w:hint="eastAsia"/>
          <w:sz w:val="36"/>
          <w:szCs w:val="36"/>
        </w:rPr>
        <w:t>培训内容要依据相应学科课程标准制定，要符合培训对象的年龄特征和学科特点，能够遵循培训对象的认知规律，有助于培训对象理解、巩固和运用所学知识，无科学性和常识性错误。</w:t>
      </w:r>
    </w:p>
    <w:p w:rsidR="00794609" w:rsidRPr="00A154B6" w:rsidRDefault="00052D0D" w:rsidP="00A154B6">
      <w:pPr>
        <w:adjustRightInd w:val="0"/>
        <w:snapToGrid w:val="0"/>
        <w:spacing w:line="620" w:lineRule="exact"/>
        <w:ind w:firstLineChars="200" w:firstLine="720"/>
        <w:rPr>
          <w:rFonts w:ascii="仿宋_GB2312" w:eastAsia="仿宋_GB2312" w:hAnsi="仿宋_GB2312" w:cs="仿宋_GB2312"/>
          <w:sz w:val="36"/>
          <w:szCs w:val="36"/>
        </w:rPr>
      </w:pPr>
      <w:r w:rsidRPr="00CC7F3D">
        <w:rPr>
          <w:rFonts w:ascii="楷体_GB2312" w:eastAsia="楷体_GB2312" w:hint="eastAsia"/>
          <w:sz w:val="36"/>
          <w:szCs w:val="36"/>
        </w:rPr>
        <w:t>三是合规性。</w:t>
      </w:r>
      <w:r w:rsidRPr="00A154B6">
        <w:rPr>
          <w:rFonts w:ascii="仿宋_GB2312" w:eastAsia="仿宋_GB2312" w:hAnsi="仿宋_GB2312" w:cs="仿宋_GB2312" w:hint="eastAsia"/>
          <w:sz w:val="36"/>
          <w:szCs w:val="36"/>
        </w:rPr>
        <w:t>应符合国务院办公厅《关于规范校外培训机构发展的意见》提出的要求，培训班名称符合命名要求；培训内容未超出相应的国家课程标准，培训班次与招生对象所处年级相匹配，培训进度未超过所在区中小学同期进度，无强化应试倾向；培训时间和当地中小学校教学时间无冲突，培训结束时间不晚于20∶30</w:t>
      </w:r>
      <w:r w:rsidR="00945D59">
        <w:rPr>
          <w:rFonts w:ascii="仿宋_GB2312" w:eastAsia="仿宋_GB2312" w:hAnsi="仿宋_GB2312" w:cs="仿宋_GB2312" w:hint="eastAsia"/>
          <w:sz w:val="36"/>
          <w:szCs w:val="36"/>
        </w:rPr>
        <w:t>；培训教师应具有相应的教师资格，不得聘用中小学在职教师等</w:t>
      </w:r>
      <w:r w:rsidRPr="00A154B6">
        <w:rPr>
          <w:rFonts w:ascii="仿宋_GB2312" w:eastAsia="仿宋_GB2312" w:hAnsi="仿宋_GB2312" w:cs="仿宋_GB2312" w:hint="eastAsia"/>
          <w:sz w:val="36"/>
          <w:szCs w:val="36"/>
        </w:rPr>
        <w:t>。</w:t>
      </w:r>
    </w:p>
    <w:p w:rsidR="00794609" w:rsidRPr="00A154B6" w:rsidRDefault="00052D0D" w:rsidP="00A154B6">
      <w:pPr>
        <w:adjustRightInd w:val="0"/>
        <w:snapToGrid w:val="0"/>
        <w:spacing w:line="620" w:lineRule="exact"/>
        <w:ind w:firstLineChars="200" w:firstLine="720"/>
        <w:rPr>
          <w:rFonts w:ascii="黑体" w:eastAsia="黑体"/>
          <w:sz w:val="36"/>
          <w:szCs w:val="36"/>
        </w:rPr>
      </w:pPr>
      <w:r w:rsidRPr="00A154B6">
        <w:rPr>
          <w:rFonts w:ascii="黑体" w:eastAsia="黑体" w:hint="eastAsia"/>
          <w:sz w:val="36"/>
          <w:szCs w:val="36"/>
        </w:rPr>
        <w:t>五、审核结果</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审核结果分为三种：通过、重新送审、不予通过三种。</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CC7F3D">
        <w:rPr>
          <w:rFonts w:ascii="楷体_GB2312" w:eastAsia="楷体_GB2312" w:hint="eastAsia"/>
          <w:sz w:val="36"/>
          <w:szCs w:val="36"/>
        </w:rPr>
        <w:t>（一）通过。</w:t>
      </w:r>
      <w:r w:rsidRPr="00A154B6">
        <w:rPr>
          <w:rFonts w:ascii="仿宋_GB2312" w:eastAsia="仿宋_GB2312" w:hint="eastAsia"/>
          <w:sz w:val="36"/>
          <w:szCs w:val="36"/>
        </w:rPr>
        <w:t>培训活动内容及安排符合要求，可以开展培训。</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CC7F3D">
        <w:rPr>
          <w:rFonts w:ascii="楷体_GB2312" w:eastAsia="楷体_GB2312" w:hint="eastAsia"/>
          <w:sz w:val="36"/>
          <w:szCs w:val="36"/>
        </w:rPr>
        <w:t>（二）重新送审。</w:t>
      </w:r>
      <w:r w:rsidRPr="00A154B6">
        <w:rPr>
          <w:rFonts w:ascii="仿宋_GB2312" w:eastAsia="仿宋_GB2312" w:hint="eastAsia"/>
          <w:sz w:val="36"/>
          <w:szCs w:val="36"/>
        </w:rPr>
        <w:t>培训内容或安排需要进行调整，经重新送审通过后方可开展培训。</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CC7F3D">
        <w:rPr>
          <w:rFonts w:ascii="楷体_GB2312" w:eastAsia="楷体_GB2312" w:hint="eastAsia"/>
          <w:sz w:val="36"/>
          <w:szCs w:val="36"/>
        </w:rPr>
        <w:t>（三）不予通过。</w:t>
      </w:r>
      <w:r w:rsidRPr="00A154B6">
        <w:rPr>
          <w:rFonts w:ascii="仿宋_GB2312" w:eastAsia="仿宋_GB2312" w:hint="eastAsia"/>
          <w:sz w:val="36"/>
          <w:szCs w:val="36"/>
        </w:rPr>
        <w:t>培训活动内容或安排不符合要求，不得开展培训。</w:t>
      </w:r>
    </w:p>
    <w:p w:rsidR="00794609" w:rsidRPr="00A154B6" w:rsidRDefault="00052D0D" w:rsidP="00A154B6">
      <w:pPr>
        <w:adjustRightInd w:val="0"/>
        <w:snapToGrid w:val="0"/>
        <w:spacing w:line="620" w:lineRule="exact"/>
        <w:ind w:firstLineChars="200" w:firstLine="720"/>
        <w:rPr>
          <w:rFonts w:ascii="黑体" w:eastAsia="黑体"/>
          <w:sz w:val="36"/>
          <w:szCs w:val="36"/>
        </w:rPr>
      </w:pPr>
      <w:r w:rsidRPr="00A154B6">
        <w:rPr>
          <w:rFonts w:ascii="黑体" w:eastAsia="黑体" w:hint="eastAsia"/>
          <w:sz w:val="36"/>
          <w:szCs w:val="36"/>
        </w:rPr>
        <w:t>六、时限要求</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（一）县级教育行政部门在受理申请后，应在10</w:t>
      </w:r>
      <w:r w:rsidR="00CC7F3D">
        <w:rPr>
          <w:rFonts w:ascii="仿宋_GB2312" w:eastAsia="仿宋_GB2312" w:hint="eastAsia"/>
          <w:sz w:val="36"/>
          <w:szCs w:val="36"/>
        </w:rPr>
        <w:t>个</w:t>
      </w:r>
      <w:r w:rsidR="008860F6">
        <w:rPr>
          <w:rFonts w:ascii="仿宋_GB2312" w:eastAsia="仿宋_GB2312"/>
          <w:sz w:val="36"/>
          <w:szCs w:val="36"/>
        </w:rPr>
        <w:t>工作</w:t>
      </w:r>
      <w:r w:rsidRPr="00A154B6">
        <w:rPr>
          <w:rFonts w:ascii="仿宋_GB2312" w:eastAsia="仿宋_GB2312" w:hint="eastAsia"/>
          <w:sz w:val="36"/>
          <w:szCs w:val="36"/>
        </w:rPr>
        <w:t>日内完成审核，并将审核结果送达申请人或校外培训机构。</w:t>
      </w:r>
    </w:p>
    <w:p w:rsidR="00794609" w:rsidRPr="00A154B6" w:rsidRDefault="00052D0D" w:rsidP="00A154B6">
      <w:pPr>
        <w:adjustRightInd w:val="0"/>
        <w:snapToGrid w:val="0"/>
        <w:spacing w:line="620" w:lineRule="exact"/>
        <w:ind w:firstLineChars="200" w:firstLine="720"/>
        <w:rPr>
          <w:rFonts w:ascii="仿宋_GB2312" w:eastAsia="仿宋_GB2312"/>
          <w:sz w:val="36"/>
          <w:szCs w:val="36"/>
        </w:rPr>
      </w:pPr>
      <w:r w:rsidRPr="00A154B6">
        <w:rPr>
          <w:rFonts w:ascii="仿宋_GB2312" w:eastAsia="仿宋_GB2312" w:hint="eastAsia"/>
          <w:sz w:val="36"/>
          <w:szCs w:val="36"/>
        </w:rPr>
        <w:t>（二）县级教育行政部门应当在完成审核后3</w:t>
      </w:r>
      <w:r w:rsidR="008860F6">
        <w:rPr>
          <w:rFonts w:ascii="仿宋_GB2312" w:eastAsia="仿宋_GB2312" w:hint="eastAsia"/>
          <w:sz w:val="36"/>
          <w:szCs w:val="36"/>
        </w:rPr>
        <w:t>个</w:t>
      </w:r>
      <w:r w:rsidR="008860F6">
        <w:rPr>
          <w:rFonts w:ascii="仿宋_GB2312" w:eastAsia="仿宋_GB2312"/>
          <w:sz w:val="36"/>
          <w:szCs w:val="36"/>
        </w:rPr>
        <w:t>工作日</w:t>
      </w:r>
      <w:r w:rsidRPr="00A154B6">
        <w:rPr>
          <w:rFonts w:ascii="仿宋_GB2312" w:eastAsia="仿宋_GB2312" w:hint="eastAsia"/>
          <w:sz w:val="36"/>
          <w:szCs w:val="36"/>
        </w:rPr>
        <w:t>内，将通过备案审核的校外培训机构培训信息向社会公布。</w:t>
      </w:r>
    </w:p>
    <w:sectPr w:rsidR="00794609" w:rsidRPr="00A154B6">
      <w:footerReference w:type="default" r:id="rId7"/>
      <w:pgSz w:w="11906" w:h="16838"/>
      <w:pgMar w:top="1440" w:right="1800" w:bottom="1440" w:left="1800" w:header="851" w:footer="992" w:gutter="0"/>
      <w:pgNumType w:fmt="decimalFullWidt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C46" w:rsidRDefault="00306C46">
      <w:r>
        <w:separator/>
      </w:r>
    </w:p>
  </w:endnote>
  <w:endnote w:type="continuationSeparator" w:id="0">
    <w:p w:rsidR="00306C46" w:rsidRDefault="0030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09" w:rsidRDefault="00052D0D">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390844143"/>
                          </w:sdtPr>
                          <w:sdtEndPr/>
                          <w:sdtContent>
                            <w:sdt>
                              <w:sdtPr>
                                <w:id w:val="-1669238322"/>
                              </w:sdtPr>
                              <w:sdtEndPr/>
                              <w:sdtContent>
                                <w:p w:rsidR="00794609" w:rsidRDefault="00052D0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6C46">
                                    <w:rPr>
                                      <w:rFonts w:hint="eastAsia"/>
                                      <w:b/>
                                      <w:bCs/>
                                      <w:noProof/>
                                    </w:rPr>
                                    <w:t>１</w:t>
                                  </w:r>
                                  <w:r>
                                    <w:rPr>
                                      <w:b/>
                                      <w:bCs/>
                                      <w:sz w:val="24"/>
                                      <w:szCs w:val="24"/>
                                    </w:rPr>
                                    <w:fldChar w:fldCharType="end"/>
                                  </w:r>
                                </w:p>
                              </w:sdtContent>
                            </w:sdt>
                          </w:sdtContent>
                        </w:sdt>
                        <w:p w:rsidR="00794609" w:rsidRDefault="0079460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id w:val="1390844143"/>
                    </w:sdtPr>
                    <w:sdtEndPr/>
                    <w:sdtContent>
                      <w:sdt>
                        <w:sdtPr>
                          <w:id w:val="-1669238322"/>
                        </w:sdtPr>
                        <w:sdtEndPr/>
                        <w:sdtContent>
                          <w:p w:rsidR="00794609" w:rsidRDefault="00052D0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6C46">
                              <w:rPr>
                                <w:rFonts w:hint="eastAsia"/>
                                <w:b/>
                                <w:bCs/>
                                <w:noProof/>
                              </w:rPr>
                              <w:t>１</w:t>
                            </w:r>
                            <w:r>
                              <w:rPr>
                                <w:b/>
                                <w:bCs/>
                                <w:sz w:val="24"/>
                                <w:szCs w:val="24"/>
                              </w:rPr>
                              <w:fldChar w:fldCharType="end"/>
                            </w:r>
                          </w:p>
                        </w:sdtContent>
                      </w:sdt>
                    </w:sdtContent>
                  </w:sdt>
                  <w:p w:rsidR="00794609" w:rsidRDefault="00794609"/>
                </w:txbxContent>
              </v:textbox>
              <w10:wrap anchorx="margin"/>
            </v:shape>
          </w:pict>
        </mc:Fallback>
      </mc:AlternateContent>
    </w:r>
  </w:p>
  <w:p w:rsidR="00794609" w:rsidRDefault="0079460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C46" w:rsidRDefault="00306C46">
      <w:r>
        <w:separator/>
      </w:r>
    </w:p>
  </w:footnote>
  <w:footnote w:type="continuationSeparator" w:id="0">
    <w:p w:rsidR="00306C46" w:rsidRDefault="00306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86"/>
    <w:rsid w:val="00043FDA"/>
    <w:rsid w:val="00052D0D"/>
    <w:rsid w:val="00055244"/>
    <w:rsid w:val="000A105A"/>
    <w:rsid w:val="000D2765"/>
    <w:rsid w:val="00103123"/>
    <w:rsid w:val="001801AA"/>
    <w:rsid w:val="001A572C"/>
    <w:rsid w:val="001F61DD"/>
    <w:rsid w:val="00253605"/>
    <w:rsid w:val="00266F5D"/>
    <w:rsid w:val="0027144F"/>
    <w:rsid w:val="002D2112"/>
    <w:rsid w:val="00306C46"/>
    <w:rsid w:val="00352280"/>
    <w:rsid w:val="003A1C29"/>
    <w:rsid w:val="003D0183"/>
    <w:rsid w:val="003E0FC7"/>
    <w:rsid w:val="00466C8B"/>
    <w:rsid w:val="00490D33"/>
    <w:rsid w:val="0049443F"/>
    <w:rsid w:val="004961A3"/>
    <w:rsid w:val="004B6511"/>
    <w:rsid w:val="00517124"/>
    <w:rsid w:val="0053087C"/>
    <w:rsid w:val="005454AF"/>
    <w:rsid w:val="00586EE7"/>
    <w:rsid w:val="005B43B6"/>
    <w:rsid w:val="005D5E52"/>
    <w:rsid w:val="00600569"/>
    <w:rsid w:val="00662609"/>
    <w:rsid w:val="006B6396"/>
    <w:rsid w:val="006F67A4"/>
    <w:rsid w:val="00794609"/>
    <w:rsid w:val="007C2220"/>
    <w:rsid w:val="007D0EFB"/>
    <w:rsid w:val="007D7E25"/>
    <w:rsid w:val="00810B23"/>
    <w:rsid w:val="0086544E"/>
    <w:rsid w:val="00866566"/>
    <w:rsid w:val="00885E14"/>
    <w:rsid w:val="008860F6"/>
    <w:rsid w:val="008C0E86"/>
    <w:rsid w:val="008D24A9"/>
    <w:rsid w:val="008D473F"/>
    <w:rsid w:val="008F0381"/>
    <w:rsid w:val="00945D59"/>
    <w:rsid w:val="009D282E"/>
    <w:rsid w:val="00A154B6"/>
    <w:rsid w:val="00A556EC"/>
    <w:rsid w:val="00A67F27"/>
    <w:rsid w:val="00A73AC8"/>
    <w:rsid w:val="00A76919"/>
    <w:rsid w:val="00A7750F"/>
    <w:rsid w:val="00A92478"/>
    <w:rsid w:val="00AE307F"/>
    <w:rsid w:val="00B07CC5"/>
    <w:rsid w:val="00B17275"/>
    <w:rsid w:val="00B57EB7"/>
    <w:rsid w:val="00BC2A34"/>
    <w:rsid w:val="00BD4D99"/>
    <w:rsid w:val="00BD51FB"/>
    <w:rsid w:val="00BD6F3F"/>
    <w:rsid w:val="00C0396C"/>
    <w:rsid w:val="00C13BDC"/>
    <w:rsid w:val="00C215B7"/>
    <w:rsid w:val="00C46C49"/>
    <w:rsid w:val="00C70FB8"/>
    <w:rsid w:val="00CC1285"/>
    <w:rsid w:val="00CC633C"/>
    <w:rsid w:val="00CC7F3D"/>
    <w:rsid w:val="00D00B19"/>
    <w:rsid w:val="00D06C90"/>
    <w:rsid w:val="00D52B3D"/>
    <w:rsid w:val="00E01A0B"/>
    <w:rsid w:val="00E27002"/>
    <w:rsid w:val="00E956BA"/>
    <w:rsid w:val="00E958FC"/>
    <w:rsid w:val="00EA3C4A"/>
    <w:rsid w:val="00F82FBD"/>
    <w:rsid w:val="00FB28E9"/>
    <w:rsid w:val="00FF42F9"/>
    <w:rsid w:val="26215D8B"/>
    <w:rsid w:val="4A614B86"/>
    <w:rsid w:val="50030636"/>
    <w:rsid w:val="5022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A887B6-79BF-4CC7-90D0-093CB5CC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222</Words>
  <Characters>1266</Characters>
  <Application>Microsoft Office Word</Application>
  <DocSecurity>0</DocSecurity>
  <Lines>10</Lines>
  <Paragraphs>2</Paragraphs>
  <ScaleCrop>false</ScaleCrop>
  <Company>Lenovo (Beijing) Limited</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张代龙</dc:creator>
  <cp:lastModifiedBy>政府版用户</cp:lastModifiedBy>
  <cp:revision>1</cp:revision>
  <cp:lastPrinted>2018-11-13T00:57:00Z</cp:lastPrinted>
  <dcterms:created xsi:type="dcterms:W3CDTF">2018-11-12T05:12:00Z</dcterms:created>
  <dcterms:modified xsi:type="dcterms:W3CDTF">2018-12-05T07:09:00Z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