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 w:val="32"/>
          <w:szCs w:val="32"/>
        </w:rPr>
      </w:pPr>
      <w:r>
        <w:rPr>
          <w:rFonts w:hint="eastAsia" w:ascii="黑体" w:hAnsi="黑体" w:eastAsia="黑体"/>
          <w:sz w:val="32"/>
          <w:szCs w:val="32"/>
        </w:rPr>
        <w:t>附件</w:t>
      </w:r>
      <w:r>
        <w:rPr>
          <w:rFonts w:ascii="黑体" w:hAnsi="黑体" w:eastAsia="黑体"/>
          <w:sz w:val="32"/>
          <w:szCs w:val="32"/>
        </w:rPr>
        <w:t>3</w:t>
      </w:r>
    </w:p>
    <w:p>
      <w:pPr>
        <w:tabs>
          <w:tab w:val="left" w:pos="2580"/>
        </w:tabs>
        <w:jc w:val="center"/>
        <w:rPr>
          <w:rFonts w:ascii="方正小标宋简体" w:hAnsi="宋体" w:eastAsia="方正小标宋简体"/>
          <w:sz w:val="36"/>
          <w:szCs w:val="36"/>
        </w:rPr>
      </w:pPr>
      <w:r>
        <w:rPr>
          <w:rFonts w:hint="eastAsia" w:ascii="方正小标宋简体" w:hAnsi="宋体" w:eastAsia="方正小标宋简体"/>
          <w:sz w:val="36"/>
          <w:szCs w:val="36"/>
        </w:rPr>
        <w:t>山东省职业教育教学改革研究项目结项验收和成果鉴定时间安排汇总表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067"/>
        <w:gridCol w:w="2632"/>
        <w:gridCol w:w="1757"/>
        <w:gridCol w:w="130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center"/>
          </w:tcPr>
          <w:p>
            <w:pPr>
              <w:spacing w:line="400" w:lineRule="exact"/>
              <w:jc w:val="center"/>
              <w:rPr>
                <w:rFonts w:ascii="黑体" w:hAnsi="黑体" w:eastAsia="黑体"/>
                <w:bCs/>
                <w:szCs w:val="21"/>
              </w:rPr>
            </w:pPr>
            <w:r>
              <w:rPr>
                <w:rFonts w:hint="eastAsia" w:ascii="黑体" w:hAnsi="黑体" w:eastAsia="黑体"/>
                <w:bCs/>
                <w:szCs w:val="21"/>
              </w:rPr>
              <w:t>序号</w:t>
            </w:r>
          </w:p>
        </w:tc>
        <w:tc>
          <w:tcPr>
            <w:tcW w:w="626" w:type="pct"/>
            <w:noWrap w:val="0"/>
            <w:vAlign w:val="center"/>
          </w:tcPr>
          <w:p>
            <w:pPr>
              <w:spacing w:line="400" w:lineRule="exact"/>
              <w:jc w:val="center"/>
              <w:rPr>
                <w:rFonts w:ascii="黑体" w:hAnsi="黑体" w:eastAsia="黑体"/>
                <w:bCs/>
                <w:szCs w:val="21"/>
              </w:rPr>
            </w:pPr>
            <w:r>
              <w:rPr>
                <w:rFonts w:hint="eastAsia" w:ascii="黑体" w:hAnsi="黑体" w:eastAsia="黑体"/>
                <w:bCs/>
                <w:szCs w:val="21"/>
              </w:rPr>
              <w:t>项目编号</w:t>
            </w:r>
          </w:p>
        </w:tc>
        <w:tc>
          <w:tcPr>
            <w:tcW w:w="1544" w:type="pct"/>
            <w:noWrap w:val="0"/>
            <w:vAlign w:val="center"/>
          </w:tcPr>
          <w:p>
            <w:pPr>
              <w:spacing w:line="400" w:lineRule="exact"/>
              <w:jc w:val="center"/>
              <w:rPr>
                <w:rFonts w:ascii="黑体" w:hAnsi="黑体" w:eastAsia="黑体"/>
                <w:bCs/>
                <w:szCs w:val="21"/>
              </w:rPr>
            </w:pPr>
            <w:r>
              <w:rPr>
                <w:rFonts w:hint="eastAsia" w:ascii="黑体" w:hAnsi="黑体" w:eastAsia="黑体"/>
                <w:bCs/>
                <w:szCs w:val="21"/>
              </w:rPr>
              <w:t>项目名称</w:t>
            </w:r>
          </w:p>
        </w:tc>
        <w:tc>
          <w:tcPr>
            <w:tcW w:w="1031" w:type="pct"/>
            <w:noWrap w:val="0"/>
            <w:vAlign w:val="center"/>
          </w:tcPr>
          <w:p>
            <w:pPr>
              <w:spacing w:line="400" w:lineRule="exact"/>
              <w:jc w:val="center"/>
              <w:rPr>
                <w:rFonts w:ascii="黑体" w:hAnsi="黑体" w:eastAsia="黑体"/>
                <w:bCs/>
                <w:szCs w:val="21"/>
              </w:rPr>
            </w:pPr>
            <w:r>
              <w:rPr>
                <w:rFonts w:hint="eastAsia" w:ascii="黑体" w:hAnsi="黑体" w:eastAsia="黑体"/>
                <w:bCs/>
                <w:szCs w:val="21"/>
              </w:rPr>
              <w:t>项目主持单位</w:t>
            </w:r>
          </w:p>
        </w:tc>
        <w:tc>
          <w:tcPr>
            <w:tcW w:w="768" w:type="pct"/>
            <w:noWrap w:val="0"/>
            <w:vAlign w:val="center"/>
          </w:tcPr>
          <w:p>
            <w:pPr>
              <w:spacing w:line="400" w:lineRule="exact"/>
              <w:jc w:val="center"/>
              <w:rPr>
                <w:rFonts w:ascii="黑体" w:hAnsi="黑体" w:eastAsia="黑体"/>
                <w:bCs/>
                <w:szCs w:val="21"/>
              </w:rPr>
            </w:pPr>
            <w:r>
              <w:rPr>
                <w:rFonts w:hint="eastAsia" w:ascii="黑体" w:hAnsi="黑体" w:eastAsia="黑体"/>
                <w:bCs/>
                <w:szCs w:val="21"/>
              </w:rPr>
              <w:t>拟鉴定时间</w:t>
            </w:r>
          </w:p>
        </w:tc>
        <w:tc>
          <w:tcPr>
            <w:tcW w:w="639" w:type="pct"/>
            <w:noWrap w:val="0"/>
            <w:vAlign w:val="center"/>
          </w:tcPr>
          <w:p>
            <w:pPr>
              <w:spacing w:line="300" w:lineRule="exact"/>
              <w:jc w:val="center"/>
              <w:rPr>
                <w:rFonts w:ascii="黑体" w:hAnsi="黑体" w:eastAsia="黑体"/>
                <w:bCs/>
                <w:szCs w:val="21"/>
              </w:rPr>
            </w:pPr>
            <w:r>
              <w:rPr>
                <w:rFonts w:hint="eastAsia" w:ascii="黑体" w:hAnsi="黑体" w:eastAsia="黑体"/>
                <w:bCs/>
                <w:szCs w:val="21"/>
              </w:rPr>
              <w:t>委托鉴定单位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92" w:type="pct"/>
            <w:noWrap w:val="0"/>
            <w:vAlign w:val="top"/>
          </w:tcPr>
          <w:p>
            <w:pPr>
              <w:spacing w:line="400" w:lineRule="exact"/>
              <w:jc w:val="center"/>
              <w:rPr>
                <w:rFonts w:ascii="宋体" w:hAnsi="宋体"/>
                <w:szCs w:val="21"/>
              </w:rPr>
            </w:pPr>
          </w:p>
        </w:tc>
        <w:tc>
          <w:tcPr>
            <w:tcW w:w="626" w:type="pct"/>
            <w:noWrap w:val="0"/>
            <w:vAlign w:val="center"/>
          </w:tcPr>
          <w:p>
            <w:pPr>
              <w:spacing w:line="400" w:lineRule="exact"/>
              <w:jc w:val="center"/>
              <w:rPr>
                <w:rFonts w:ascii="宋体" w:hAnsi="宋体"/>
                <w:szCs w:val="21"/>
              </w:rPr>
            </w:pPr>
          </w:p>
        </w:tc>
        <w:tc>
          <w:tcPr>
            <w:tcW w:w="1544" w:type="pct"/>
            <w:noWrap w:val="0"/>
            <w:vAlign w:val="center"/>
          </w:tcPr>
          <w:p>
            <w:pPr>
              <w:spacing w:line="400" w:lineRule="exact"/>
              <w:jc w:val="center"/>
              <w:rPr>
                <w:rFonts w:ascii="宋体" w:hAnsi="宋体"/>
                <w:szCs w:val="21"/>
              </w:rPr>
            </w:pPr>
          </w:p>
        </w:tc>
        <w:tc>
          <w:tcPr>
            <w:tcW w:w="1031" w:type="pct"/>
            <w:noWrap w:val="0"/>
            <w:vAlign w:val="center"/>
          </w:tcPr>
          <w:p>
            <w:pPr>
              <w:spacing w:line="400" w:lineRule="exact"/>
              <w:jc w:val="center"/>
              <w:rPr>
                <w:rFonts w:ascii="宋体" w:hAnsi="宋体"/>
                <w:szCs w:val="21"/>
              </w:rPr>
            </w:pPr>
          </w:p>
        </w:tc>
        <w:tc>
          <w:tcPr>
            <w:tcW w:w="768" w:type="pct"/>
            <w:noWrap w:val="0"/>
            <w:vAlign w:val="center"/>
          </w:tcPr>
          <w:p>
            <w:pPr>
              <w:spacing w:line="400" w:lineRule="exact"/>
              <w:jc w:val="center"/>
              <w:rPr>
                <w:rFonts w:ascii="宋体" w:hAnsi="宋体"/>
                <w:szCs w:val="21"/>
              </w:rPr>
            </w:pPr>
          </w:p>
        </w:tc>
        <w:tc>
          <w:tcPr>
            <w:tcW w:w="639" w:type="pct"/>
            <w:noWrap w:val="0"/>
            <w:vAlign w:val="center"/>
          </w:tcPr>
          <w:p>
            <w:pPr>
              <w:spacing w:line="400" w:lineRule="exact"/>
              <w:jc w:val="center"/>
              <w:rPr>
                <w:rFonts w:ascii="宋体" w:hAnsi="宋体"/>
                <w:szCs w:val="21"/>
              </w:rPr>
            </w:pPr>
          </w:p>
        </w:tc>
      </w:tr>
    </w:tbl>
    <w:p>
      <w:pPr>
        <w:rPr>
          <w:rFonts w:ascii="宋体" w:hAnsi="宋体"/>
          <w:szCs w:val="21"/>
        </w:rPr>
      </w:pPr>
      <w:r>
        <w:rPr>
          <w:rFonts w:hint="eastAsia" w:ascii="宋体" w:hAnsi="宋体"/>
          <w:szCs w:val="21"/>
        </w:rPr>
        <w:t>注：</w:t>
      </w:r>
      <w:r>
        <w:rPr>
          <w:rFonts w:hint="eastAsia" w:ascii="宋体" w:hAnsi="宋体"/>
        </w:rPr>
        <w:t>委托鉴定单位</w:t>
      </w:r>
      <w:r>
        <w:rPr>
          <w:rFonts w:hint="eastAsia" w:ascii="宋体" w:hAnsi="宋体"/>
          <w:szCs w:val="21"/>
        </w:rPr>
        <w:t>是指具体组织项结题验收和成果鉴定单位，填写设区市教育（教体）局、高职院校、省教科院。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84D21"/>
    <w:rsid w:val="31C8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2023-08-01T07:53:00Z</dcterms:created>
  <dc:creator>z</dc:creator>
  <cp:lastModifiedBy>z</cp:lastModifiedBy>
  <dcterms:modified xsi:type="dcterms:W3CDTF">2023-08-01T07:53:40Z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