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11" w:rsidRDefault="00D81F11" w:rsidP="00BE3463">
      <w:pPr>
        <w:spacing w:line="400" w:lineRule="exact"/>
        <w:jc w:val="center"/>
        <w:rPr>
          <w:rFonts w:ascii="宋体" w:cs="宋体"/>
          <w:b/>
          <w:bCs/>
          <w:sz w:val="44"/>
          <w:szCs w:val="44"/>
        </w:rPr>
      </w:pPr>
    </w:p>
    <w:p w:rsidR="00D81F11" w:rsidRPr="00BE3463" w:rsidRDefault="00D81F11" w:rsidP="00BE346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E3463">
        <w:rPr>
          <w:rFonts w:ascii="方正小标宋简体" w:eastAsia="方正小标宋简体" w:hAnsi="宋体" w:cs="方正小标宋简体" w:hint="eastAsia"/>
          <w:sz w:val="44"/>
          <w:szCs w:val="44"/>
        </w:rPr>
        <w:t>东营市垦利区职业中等专业学校</w:t>
      </w:r>
    </w:p>
    <w:p w:rsidR="00D81F11" w:rsidRDefault="00D81F11" w:rsidP="00BE3463">
      <w:pPr>
        <w:spacing w:line="6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E3463">
        <w:rPr>
          <w:rFonts w:ascii="方正小标宋简体" w:eastAsia="方正小标宋简体" w:hAnsi="宋体" w:cs="方正小标宋简体" w:hint="eastAsia"/>
          <w:sz w:val="44"/>
          <w:szCs w:val="44"/>
        </w:rPr>
        <w:t>先进事迹材料</w:t>
      </w:r>
    </w:p>
    <w:p w:rsidR="00D81F11" w:rsidRPr="00BE3463" w:rsidRDefault="00D81F11" w:rsidP="00BE3463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D81F11" w:rsidRPr="00BE3463" w:rsidRDefault="00D81F11" w:rsidP="00BE3463">
      <w:pPr>
        <w:snapToGrid w:val="0"/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sz w:val="28"/>
          <w:szCs w:val="28"/>
        </w:rPr>
        <w:t>东营市垦利区职业中等专业学校成立于</w:t>
      </w:r>
      <w:r w:rsidRPr="00BE3463">
        <w:rPr>
          <w:rFonts w:ascii="仿宋_GB2312" w:eastAsia="仿宋_GB2312" w:hAnsi="宋体" w:cs="仿宋_GB2312"/>
          <w:sz w:val="28"/>
          <w:szCs w:val="28"/>
        </w:rPr>
        <w:t>1981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年</w:t>
      </w:r>
      <w:r w:rsidRPr="00BE3463">
        <w:rPr>
          <w:rFonts w:ascii="仿宋_GB2312" w:eastAsia="仿宋_GB2312" w:hAnsi="宋体" w:cs="仿宋_GB2312"/>
          <w:sz w:val="28"/>
          <w:szCs w:val="28"/>
        </w:rPr>
        <w:t>8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月，目前占地面积</w:t>
      </w:r>
      <w:r w:rsidRPr="00BE3463">
        <w:rPr>
          <w:rFonts w:ascii="仿宋_GB2312" w:eastAsia="仿宋_GB2312" w:hAnsi="宋体" w:cs="仿宋_GB2312"/>
          <w:sz w:val="28"/>
          <w:szCs w:val="28"/>
        </w:rPr>
        <w:t>379859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平方米，校舍建筑总面积</w:t>
      </w:r>
      <w:r w:rsidRPr="00BE3463">
        <w:rPr>
          <w:rFonts w:ascii="仿宋_GB2312" w:eastAsia="仿宋_GB2312" w:hAnsi="宋体" w:cs="仿宋_GB2312"/>
          <w:sz w:val="28"/>
          <w:szCs w:val="28"/>
        </w:rPr>
        <w:t>86542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平方米，现有专任教师</w:t>
      </w:r>
      <w:r w:rsidRPr="00BE3463">
        <w:rPr>
          <w:rFonts w:ascii="仿宋_GB2312" w:eastAsia="仿宋_GB2312" w:hAnsi="宋体" w:cs="仿宋_GB2312"/>
          <w:sz w:val="28"/>
          <w:szCs w:val="28"/>
        </w:rPr>
        <w:t>198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人，其中，专业专任教师</w:t>
      </w:r>
      <w:r w:rsidRPr="00BE3463">
        <w:rPr>
          <w:rFonts w:ascii="仿宋_GB2312" w:eastAsia="仿宋_GB2312" w:hAnsi="宋体" w:cs="仿宋_GB2312"/>
          <w:sz w:val="28"/>
          <w:szCs w:val="28"/>
        </w:rPr>
        <w:t>123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人，双师型教师</w:t>
      </w:r>
      <w:r w:rsidRPr="00BE3463">
        <w:rPr>
          <w:rFonts w:ascii="仿宋_GB2312" w:eastAsia="仿宋_GB2312" w:hAnsi="宋体" w:cs="仿宋_GB2312"/>
          <w:sz w:val="28"/>
          <w:szCs w:val="28"/>
        </w:rPr>
        <w:t>120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人。在校生</w:t>
      </w:r>
      <w:r w:rsidRPr="00BE3463">
        <w:rPr>
          <w:rFonts w:ascii="仿宋_GB2312" w:eastAsia="仿宋_GB2312" w:hAnsi="宋体" w:cs="仿宋_GB2312"/>
          <w:sz w:val="28"/>
          <w:szCs w:val="28"/>
        </w:rPr>
        <w:t>3727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人。学校开设机电技术应用、建筑工程施工、化学工艺等</w:t>
      </w:r>
      <w:r w:rsidRPr="00BE3463">
        <w:rPr>
          <w:rFonts w:ascii="仿宋_GB2312" w:eastAsia="仿宋_GB2312" w:hAnsi="宋体" w:cs="仿宋_GB2312"/>
          <w:sz w:val="28"/>
          <w:szCs w:val="28"/>
        </w:rPr>
        <w:t>12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个专业。</w:t>
      </w:r>
    </w:p>
    <w:p w:rsidR="00D81F11" w:rsidRPr="00BE3463" w:rsidRDefault="00D81F11" w:rsidP="00BE3463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sz w:val="28"/>
          <w:szCs w:val="28"/>
        </w:rPr>
        <w:t>学校先后被认定为“国家级重点中等职业学校”，山东省首批规范化中等职业学校，第二批山东省示范性中等职业学校建设工程立项建设单位。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黑体" w:eastAsia="黑体" w:hAnsi="黑体" w:cs="Times New Roman"/>
          <w:sz w:val="28"/>
          <w:szCs w:val="28"/>
        </w:rPr>
      </w:pPr>
      <w:r w:rsidRPr="00BE3463">
        <w:rPr>
          <w:rFonts w:ascii="黑体" w:eastAsia="黑体" w:hAnsi="黑体" w:cs="黑体" w:hint="eastAsia"/>
          <w:sz w:val="28"/>
          <w:szCs w:val="28"/>
        </w:rPr>
        <w:t>一</w:t>
      </w:r>
      <w:r w:rsidRPr="00BE3463">
        <w:rPr>
          <w:rFonts w:ascii="黑体" w:eastAsia="黑体" w:hAnsi="黑体" w:cs="黑体"/>
          <w:sz w:val="28"/>
          <w:szCs w:val="28"/>
        </w:rPr>
        <w:t>.</w:t>
      </w:r>
      <w:r w:rsidRPr="00BE3463">
        <w:rPr>
          <w:rFonts w:ascii="黑体" w:eastAsia="黑体" w:hAnsi="黑体" w:cs="黑体" w:hint="eastAsia"/>
          <w:sz w:val="28"/>
          <w:szCs w:val="28"/>
        </w:rPr>
        <w:t>以立德树人为根本，构建了“三全”立体化的综合素养特色育人体系。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全员参与学生综合素养教育，制定了《垦利职业中专学生综合素养教育三年规划》，完善了《垦利职业中专学生综合素养评价办法》等制度。按照要求开全开足文化基础课程和艺体素养教育课程，组建学生社团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19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个，突出职业素养和公民素养培养，邀请职场精英、道德模范等作报告，用生活中的真实案例引导学生。聘请司法人员作法制、禁毒、安全等专题报告，倡导学生文明守法。积极组织创建东营市文明校园以强化师生的公民素养教育。倡导节约，师生勤俭节约意识明显增强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2019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年，学校先后被评为市级文明校园，东营市平安校园示范单位等荣誉称号。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黑体" w:eastAsia="黑体" w:hAnsi="黑体" w:cs="Times New Roman"/>
          <w:sz w:val="28"/>
          <w:szCs w:val="28"/>
        </w:rPr>
      </w:pPr>
      <w:r w:rsidRPr="00BE3463">
        <w:rPr>
          <w:rFonts w:ascii="黑体" w:eastAsia="黑体" w:hAnsi="黑体" w:cs="黑体" w:hint="eastAsia"/>
          <w:sz w:val="28"/>
          <w:szCs w:val="28"/>
        </w:rPr>
        <w:t>二</w:t>
      </w:r>
      <w:r w:rsidRPr="00BE3463">
        <w:rPr>
          <w:rFonts w:ascii="黑体" w:eastAsia="黑体" w:hAnsi="黑体" w:cs="黑体"/>
          <w:sz w:val="28"/>
          <w:szCs w:val="28"/>
        </w:rPr>
        <w:t>.</w:t>
      </w:r>
      <w:r w:rsidRPr="00BE3463">
        <w:rPr>
          <w:rFonts w:ascii="黑体" w:eastAsia="黑体" w:hAnsi="黑体" w:cs="黑体" w:hint="eastAsia"/>
          <w:sz w:val="28"/>
          <w:szCs w:val="28"/>
        </w:rPr>
        <w:t>以主题活动为抓手，扎实做好党建工作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sz w:val="28"/>
          <w:szCs w:val="28"/>
        </w:rPr>
        <w:t>通过安排“手抄党章</w:t>
      </w:r>
      <w:r w:rsidRPr="00BE3463">
        <w:rPr>
          <w:rFonts w:ascii="仿宋_GB2312" w:eastAsia="仿宋_GB2312" w:hAnsi="宋体" w:cs="仿宋_GB2312"/>
          <w:sz w:val="28"/>
          <w:szCs w:val="28"/>
        </w:rPr>
        <w:t>100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天”活动，组织党员干部到区博物馆参观学习，举办庆建党</w:t>
      </w:r>
      <w:r w:rsidRPr="00BE3463">
        <w:rPr>
          <w:rFonts w:ascii="仿宋_GB2312" w:eastAsia="仿宋_GB2312" w:hAnsi="宋体" w:cs="仿宋_GB2312"/>
          <w:sz w:val="28"/>
          <w:szCs w:val="28"/>
        </w:rPr>
        <w:t>95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周年、“两学一做”主题演讲比赛，开展廉政警示教育，组织党员参观廉政书画摄影展，举办“扬清风正气</w:t>
      </w:r>
      <w:r w:rsidRPr="00BE3463">
        <w:rPr>
          <w:rFonts w:ascii="仿宋_GB2312" w:eastAsia="仿宋_GB2312" w:hAnsi="宋体" w:cs="仿宋_GB2312"/>
          <w:sz w:val="28"/>
          <w:szCs w:val="28"/>
        </w:rPr>
        <w:t xml:space="preserve"> 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树教师形象”读书比赛等措施，深入学习相关内容，深刻领会“两学一做”重大意义。通过召开作风建设年专题辅导培训会议、前往沂蒙老区和台儿庄大战纪念馆开展实地学习和考察活动等措施，提升党员政治素养。</w:t>
      </w:r>
    </w:p>
    <w:p w:rsidR="00D81F11" w:rsidRPr="00BE3463" w:rsidRDefault="00D81F11" w:rsidP="00BE3463">
      <w:pPr>
        <w:spacing w:line="500" w:lineRule="exact"/>
        <w:ind w:firstLineChars="200" w:firstLine="31680"/>
        <w:outlineLvl w:val="1"/>
        <w:rPr>
          <w:rFonts w:ascii="仿宋_GB2312" w:eastAsia="仿宋_GB2312" w:cs="Times New Roman"/>
          <w:sz w:val="28"/>
          <w:szCs w:val="28"/>
        </w:rPr>
      </w:pPr>
      <w:r w:rsidRPr="00BE3463">
        <w:rPr>
          <w:rFonts w:ascii="仿宋_GB2312" w:eastAsia="仿宋_GB2312" w:hAnsi="宋体" w:cs="仿宋_GB2312"/>
          <w:sz w:val="28"/>
          <w:szCs w:val="28"/>
        </w:rPr>
        <w:t>2018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年</w:t>
      </w:r>
      <w:r w:rsidRPr="00BE3463">
        <w:rPr>
          <w:rFonts w:ascii="仿宋_GB2312" w:eastAsia="仿宋_GB2312" w:hAnsi="宋体" w:cs="仿宋_GB2312"/>
          <w:sz w:val="28"/>
          <w:szCs w:val="28"/>
        </w:rPr>
        <w:t>7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月，学校被评为先进基层党组织。</w:t>
      </w:r>
    </w:p>
    <w:p w:rsidR="00D81F11" w:rsidRPr="00BE3463" w:rsidRDefault="00D81F11" w:rsidP="00BE3463">
      <w:pPr>
        <w:spacing w:line="500" w:lineRule="exact"/>
        <w:ind w:firstLineChars="200" w:firstLine="31680"/>
        <w:outlineLvl w:val="1"/>
        <w:rPr>
          <w:rFonts w:ascii="黑体" w:eastAsia="黑体" w:hAnsi="黑体" w:cs="Times New Roman"/>
          <w:kern w:val="0"/>
          <w:sz w:val="28"/>
          <w:szCs w:val="28"/>
        </w:rPr>
      </w:pPr>
      <w:r w:rsidRPr="00BE3463">
        <w:rPr>
          <w:rFonts w:ascii="黑体" w:eastAsia="黑体" w:hAnsi="黑体" w:cs="黑体" w:hint="eastAsia"/>
          <w:kern w:val="0"/>
          <w:sz w:val="28"/>
          <w:szCs w:val="28"/>
        </w:rPr>
        <w:t>三</w:t>
      </w:r>
      <w:r w:rsidRPr="00BE3463">
        <w:rPr>
          <w:rFonts w:ascii="黑体" w:eastAsia="黑体" w:hAnsi="黑体" w:cs="黑体"/>
          <w:kern w:val="0"/>
          <w:sz w:val="28"/>
          <w:szCs w:val="28"/>
        </w:rPr>
        <w:t>.</w:t>
      </w:r>
      <w:r w:rsidRPr="00BE3463">
        <w:rPr>
          <w:rFonts w:ascii="黑体" w:eastAsia="黑体" w:hAnsi="黑体" w:cs="黑体" w:hint="eastAsia"/>
          <w:kern w:val="0"/>
          <w:sz w:val="28"/>
          <w:szCs w:val="28"/>
        </w:rPr>
        <w:t>教育教学工作不断创新，硕果累累</w:t>
      </w:r>
    </w:p>
    <w:p w:rsidR="00D81F11" w:rsidRPr="00BE3463" w:rsidRDefault="00D81F11" w:rsidP="00BE3463">
      <w:pPr>
        <w:spacing w:line="500" w:lineRule="exact"/>
        <w:ind w:firstLineChars="200" w:firstLine="31680"/>
        <w:rPr>
          <w:rFonts w:ascii="仿宋_GB2312" w:eastAsia="仿宋_GB2312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/>
          <w:sz w:val="28"/>
          <w:szCs w:val="28"/>
        </w:rPr>
        <w:t>1.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以品牌专业建设为引领，创新人才培养模式。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5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个专业被评为示范专业，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6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个专业被评为规范专业，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建筑工程施工专业被确定为</w:t>
      </w:r>
      <w:r w:rsidRPr="00BE3463">
        <w:rPr>
          <w:rFonts w:ascii="仿宋_GB2312" w:eastAsia="仿宋_GB2312" w:hAnsi="宋体" w:cs="仿宋_GB2312"/>
          <w:sz w:val="28"/>
          <w:szCs w:val="28"/>
        </w:rPr>
        <w:t>2017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年度山东省中等职业教育品牌专业建设项目。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注重与“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3+2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”高职段教学内容的有机衔接，目前有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8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个专业与高等职业学校进行了联合办学。学校积极探索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 xml:space="preserve"> 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“三维互通双主体”的人才培养模式，编写了校本教材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16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本，</w:t>
      </w:r>
      <w:r w:rsidRPr="00BE3463">
        <w:rPr>
          <w:rFonts w:ascii="仿宋_GB2312" w:eastAsia="仿宋_GB2312" w:hAnsi="宋体" w:cs="仿宋_GB2312"/>
          <w:sz w:val="28"/>
          <w:szCs w:val="28"/>
        </w:rPr>
        <w:t>2018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年开发并出版</w:t>
      </w:r>
      <w:r w:rsidRPr="00BE3463">
        <w:rPr>
          <w:rFonts w:ascii="仿宋_GB2312" w:eastAsia="仿宋_GB2312" w:hAnsi="宋体" w:cs="仿宋_GB2312"/>
          <w:sz w:val="28"/>
          <w:szCs w:val="28"/>
        </w:rPr>
        <w:t>3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本校本教材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，有针对性地推行“项目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+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任务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+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仿真”专业教学模式。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/>
          <w:sz w:val="28"/>
          <w:szCs w:val="28"/>
        </w:rPr>
        <w:t>2.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注重教学研究，成果丰硕。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学校鼓励课题研究，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获得山东省省级教学成果奖一等奖</w:t>
      </w:r>
      <w:r w:rsidRPr="00BE3463">
        <w:rPr>
          <w:rFonts w:ascii="仿宋_GB2312" w:eastAsia="仿宋_GB2312" w:hAnsi="宋体" w:cs="仿宋_GB2312"/>
          <w:sz w:val="28"/>
          <w:szCs w:val="28"/>
        </w:rPr>
        <w:t>1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项，完成各级各类课题结题</w:t>
      </w:r>
      <w:r w:rsidRPr="00BE3463">
        <w:rPr>
          <w:rFonts w:ascii="仿宋_GB2312" w:eastAsia="仿宋_GB2312" w:hAnsi="宋体" w:cs="仿宋_GB2312"/>
          <w:sz w:val="28"/>
          <w:szCs w:val="28"/>
        </w:rPr>
        <w:t>6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项，现有在研课题（项目）</w:t>
      </w:r>
      <w:r w:rsidRPr="00BE3463">
        <w:rPr>
          <w:rFonts w:ascii="仿宋_GB2312" w:eastAsia="仿宋_GB2312" w:hAnsi="宋体" w:cs="仿宋_GB2312"/>
          <w:sz w:val="28"/>
          <w:szCs w:val="28"/>
        </w:rPr>
        <w:t>12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项。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学校注重名师培养，目前有山东省特级教师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1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人，齐鲁名师、齐鲁名校长工程建设人选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2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人，山东省职业教育青年技能名师培养计划人选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1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人；市区级以上各类领军人物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80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余人。</w:t>
      </w:r>
      <w:r w:rsidRPr="00BE3463">
        <w:rPr>
          <w:rFonts w:ascii="仿宋_GB2312" w:eastAsia="仿宋_GB2312" w:hAnsi="宋体" w:cs="仿宋_GB2312" w:hint="eastAsia"/>
          <w:kern w:val="2"/>
          <w:sz w:val="28"/>
          <w:szCs w:val="28"/>
        </w:rPr>
        <w:t>有</w:t>
      </w:r>
      <w:r w:rsidRPr="00BE3463">
        <w:rPr>
          <w:rFonts w:ascii="仿宋_GB2312" w:eastAsia="仿宋_GB2312" w:hAnsi="宋体" w:cs="仿宋_GB2312"/>
          <w:kern w:val="2"/>
          <w:sz w:val="28"/>
          <w:szCs w:val="28"/>
        </w:rPr>
        <w:t>6</w:t>
      </w:r>
      <w:r w:rsidRPr="00BE3463">
        <w:rPr>
          <w:rFonts w:ascii="仿宋_GB2312" w:eastAsia="仿宋_GB2312" w:hAnsi="宋体" w:cs="仿宋_GB2312" w:hint="eastAsia"/>
          <w:kern w:val="2"/>
          <w:sz w:val="28"/>
          <w:szCs w:val="28"/>
        </w:rPr>
        <w:t>人入选省级教育专家，</w:t>
      </w:r>
      <w:r w:rsidRPr="00BE3463">
        <w:rPr>
          <w:rFonts w:ascii="仿宋_GB2312" w:eastAsia="仿宋_GB2312" w:hAnsi="宋体" w:cs="仿宋_GB2312"/>
          <w:kern w:val="2"/>
          <w:sz w:val="28"/>
          <w:szCs w:val="28"/>
        </w:rPr>
        <w:t>10</w:t>
      </w:r>
      <w:r w:rsidRPr="00BE3463">
        <w:rPr>
          <w:rFonts w:ascii="仿宋_GB2312" w:eastAsia="仿宋_GB2312" w:hAnsi="宋体" w:cs="仿宋_GB2312" w:hint="eastAsia"/>
          <w:kern w:val="2"/>
          <w:sz w:val="28"/>
          <w:szCs w:val="28"/>
        </w:rPr>
        <w:t>人入选市级专家。建设市级名师工作室</w:t>
      </w:r>
      <w:r w:rsidRPr="00BE3463">
        <w:rPr>
          <w:rFonts w:ascii="仿宋_GB2312" w:eastAsia="仿宋_GB2312" w:hAnsi="宋体" w:cs="仿宋_GB2312"/>
          <w:kern w:val="2"/>
          <w:sz w:val="28"/>
          <w:szCs w:val="28"/>
        </w:rPr>
        <w:t>1</w:t>
      </w:r>
      <w:r w:rsidRPr="00BE3463">
        <w:rPr>
          <w:rFonts w:ascii="仿宋_GB2312" w:eastAsia="仿宋_GB2312" w:hAnsi="宋体" w:cs="仿宋_GB2312" w:hint="eastAsia"/>
          <w:kern w:val="2"/>
          <w:sz w:val="28"/>
          <w:szCs w:val="28"/>
        </w:rPr>
        <w:t>个，区级名师工作室</w:t>
      </w:r>
      <w:r w:rsidRPr="00BE3463">
        <w:rPr>
          <w:rFonts w:ascii="仿宋_GB2312" w:eastAsia="仿宋_GB2312" w:hAnsi="宋体" w:cs="仿宋_GB2312"/>
          <w:kern w:val="2"/>
          <w:sz w:val="28"/>
          <w:szCs w:val="28"/>
        </w:rPr>
        <w:t>2</w:t>
      </w:r>
      <w:r w:rsidRPr="00BE3463">
        <w:rPr>
          <w:rFonts w:ascii="仿宋_GB2312" w:eastAsia="仿宋_GB2312" w:hAnsi="宋体" w:cs="仿宋_GB2312" w:hint="eastAsia"/>
          <w:kern w:val="2"/>
          <w:sz w:val="28"/>
          <w:szCs w:val="28"/>
        </w:rPr>
        <w:t>个。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sz w:val="28"/>
          <w:szCs w:val="28"/>
        </w:rPr>
      </w:pPr>
      <w:r w:rsidRPr="00BE3463">
        <w:rPr>
          <w:rFonts w:ascii="仿宋_GB2312" w:eastAsia="仿宋_GB2312" w:hAnsi="宋体" w:cs="仿宋_GB2312"/>
          <w:sz w:val="28"/>
          <w:szCs w:val="28"/>
        </w:rPr>
        <w:t>3.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紧跟潮流，打造数字化校园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学校不断加强软硬件建设，投资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170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多万元分两期加强了学校信息化建设，投资</w:t>
      </w:r>
      <w:r w:rsidRPr="00BE3463">
        <w:rPr>
          <w:rFonts w:ascii="仿宋_GB2312" w:eastAsia="仿宋_GB2312" w:hAnsi="宋体" w:cs="仿宋_GB2312"/>
          <w:sz w:val="28"/>
          <w:szCs w:val="28"/>
        </w:rPr>
        <w:t>169.58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万元进行数字化教学资源建设，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已建设《会计电算化》等精品资源共享课</w:t>
      </w:r>
      <w:r w:rsidRPr="00BE3463">
        <w:rPr>
          <w:rFonts w:ascii="仿宋_GB2312" w:eastAsia="仿宋_GB2312" w:hAnsi="宋体" w:cs="仿宋_GB2312"/>
          <w:sz w:val="28"/>
          <w:szCs w:val="28"/>
        </w:rPr>
        <w:t>7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门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。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4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人在国家级信息化大赛中获得一等奖。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2017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年，学校被评为全省教育信息化示范单位。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/>
          <w:sz w:val="28"/>
          <w:szCs w:val="28"/>
        </w:rPr>
        <w:t>4.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就业、升学双翼齐飞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sz w:val="28"/>
          <w:szCs w:val="28"/>
        </w:rPr>
        <w:t>学校注重学生技能培养，积极推进顶岗实习、跟岗实习。不断加大实训力度，连续多年在全市同类学校技能比赛中获得总分第一名。</w:t>
      </w:r>
      <w:r w:rsidRPr="00BE3463">
        <w:rPr>
          <w:rFonts w:ascii="仿宋_GB2312" w:eastAsia="仿宋_GB2312" w:hAnsi="宋体" w:cs="仿宋_GB2312"/>
          <w:sz w:val="28"/>
          <w:szCs w:val="28"/>
        </w:rPr>
        <w:t>2019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年，学校工程测量项目在全国技能大赛中获得二等奖。我校学生以精湛的技艺深受用人单位青睐，就业率始终在</w:t>
      </w:r>
      <w:r w:rsidRPr="00BE3463">
        <w:rPr>
          <w:rFonts w:ascii="仿宋_GB2312" w:eastAsia="仿宋_GB2312" w:hAnsi="宋体" w:cs="仿宋_GB2312"/>
          <w:sz w:val="28"/>
          <w:szCs w:val="28"/>
        </w:rPr>
        <w:t>98%</w:t>
      </w:r>
      <w:r w:rsidRPr="00BE3463">
        <w:rPr>
          <w:rFonts w:ascii="仿宋_GB2312" w:eastAsia="仿宋_GB2312" w:hAnsi="宋体" w:cs="仿宋_GB2312" w:hint="eastAsia"/>
          <w:sz w:val="28"/>
          <w:szCs w:val="28"/>
        </w:rPr>
        <w:t>以上。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sz w:val="28"/>
          <w:szCs w:val="28"/>
        </w:rPr>
        <w:t>学校狠抓升学教育，春节高考升本人数连年名列全省前茅。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学校先后被评为东营市教育系统先进集体，东营市教育科研先进单位等荣誉称号。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黑体" w:eastAsia="黑体" w:hAnsi="黑体" w:cs="Times New Roman"/>
          <w:sz w:val="28"/>
          <w:szCs w:val="28"/>
        </w:rPr>
      </w:pPr>
      <w:r w:rsidRPr="00BE3463">
        <w:rPr>
          <w:rFonts w:ascii="黑体" w:eastAsia="黑体" w:hAnsi="黑体" w:cs="黑体" w:hint="eastAsia"/>
          <w:sz w:val="28"/>
          <w:szCs w:val="28"/>
        </w:rPr>
        <w:t>四</w:t>
      </w:r>
      <w:r w:rsidRPr="00BE3463">
        <w:rPr>
          <w:rFonts w:ascii="黑体" w:eastAsia="黑体" w:hAnsi="黑体" w:cs="黑体"/>
          <w:sz w:val="28"/>
          <w:szCs w:val="28"/>
        </w:rPr>
        <w:t>.</w:t>
      </w:r>
      <w:r w:rsidRPr="00BE3463">
        <w:rPr>
          <w:rFonts w:ascii="黑体" w:eastAsia="黑体" w:hAnsi="黑体" w:cs="黑体" w:hint="eastAsia"/>
          <w:sz w:val="28"/>
          <w:szCs w:val="28"/>
        </w:rPr>
        <w:t>以服务为宗旨，社会效益显著</w:t>
      </w:r>
    </w:p>
    <w:p w:rsidR="00D81F11" w:rsidRPr="00BE3463" w:rsidRDefault="00D81F11" w:rsidP="00BE3463">
      <w:pPr>
        <w:spacing w:line="500" w:lineRule="exact"/>
        <w:ind w:firstLineChars="200" w:firstLine="31680"/>
        <w:rPr>
          <w:rFonts w:ascii="仿宋_GB2312" w:eastAsia="仿宋_GB2312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学校借力校企联盟、黄河口职教集团两大平台，推进了产教深度融合。目前，学校</w:t>
      </w:r>
      <w:r w:rsidRPr="00BE3463">
        <w:rPr>
          <w:rFonts w:ascii="仿宋_GB2312" w:eastAsia="仿宋_GB2312" w:hAnsi="宋体" w:cs="仿宋_GB2312"/>
          <w:color w:val="000000"/>
          <w:sz w:val="28"/>
          <w:szCs w:val="28"/>
        </w:rPr>
        <w:t>2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个省级现代学徒制试点项目，机电技术应用专业、数控技术分别与山东</w:t>
      </w:r>
      <w:r w:rsidRPr="00BE3463">
        <w:rPr>
          <w:rFonts w:ascii="仿宋_GB2312" w:hAnsi="宋体" w:cs="宋体" w:hint="eastAsia"/>
          <w:color w:val="000000"/>
          <w:sz w:val="28"/>
          <w:szCs w:val="28"/>
        </w:rPr>
        <w:t>壵</w:t>
      </w: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坤模具有限公司、东营春鹏电气有限公司达成深度合作。通过校企合作，有力地带动了区域内职业教育的进步和产业的发展。</w:t>
      </w:r>
    </w:p>
    <w:p w:rsidR="00D81F11" w:rsidRPr="00BE3463" w:rsidRDefault="00D81F11" w:rsidP="00BE3463">
      <w:pPr>
        <w:pStyle w:val="NoSpacing"/>
        <w:widowControl w:val="0"/>
        <w:spacing w:line="500" w:lineRule="exact"/>
        <w:ind w:firstLineChars="200" w:firstLine="31680"/>
        <w:jc w:val="both"/>
        <w:rPr>
          <w:rFonts w:ascii="宋体" w:eastAsia="宋体" w:hAnsi="宋体" w:cs="Times New Roman"/>
          <w:color w:val="000000"/>
          <w:sz w:val="28"/>
          <w:szCs w:val="28"/>
        </w:rPr>
      </w:pPr>
      <w:r w:rsidRPr="00BE3463">
        <w:rPr>
          <w:rFonts w:ascii="仿宋_GB2312" w:eastAsia="仿宋_GB2312" w:hAnsi="宋体" w:cs="仿宋_GB2312" w:hint="eastAsia"/>
          <w:color w:val="000000"/>
          <w:sz w:val="28"/>
          <w:szCs w:val="28"/>
        </w:rPr>
        <w:t>近年来，学校累计为各企事业单位培训万余人次。学校先后被评为全省全日制中等职业教育优秀教学点、成人高等学历教育工作先进单位等称号。</w:t>
      </w:r>
    </w:p>
    <w:sectPr w:rsidR="00D81F11" w:rsidRPr="00BE3463" w:rsidSect="00BE3463">
      <w:footerReference w:type="default" r:id="rId6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F11" w:rsidRDefault="00D81F11" w:rsidP="0095586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81F11" w:rsidRDefault="00D81F11" w:rsidP="0095586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11" w:rsidRDefault="00D81F11" w:rsidP="009B393B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81F11" w:rsidRDefault="00D81F1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F11" w:rsidRDefault="00D81F11" w:rsidP="0095586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81F11" w:rsidRDefault="00D81F11" w:rsidP="0095586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86D"/>
    <w:rsid w:val="00072415"/>
    <w:rsid w:val="000B1475"/>
    <w:rsid w:val="000D0717"/>
    <w:rsid w:val="0012477C"/>
    <w:rsid w:val="001C27E7"/>
    <w:rsid w:val="0021243F"/>
    <w:rsid w:val="00263CD8"/>
    <w:rsid w:val="002C4349"/>
    <w:rsid w:val="0031186D"/>
    <w:rsid w:val="00450F3F"/>
    <w:rsid w:val="00526014"/>
    <w:rsid w:val="005945D5"/>
    <w:rsid w:val="005A015E"/>
    <w:rsid w:val="00602EE2"/>
    <w:rsid w:val="006058C4"/>
    <w:rsid w:val="006852B7"/>
    <w:rsid w:val="006A6378"/>
    <w:rsid w:val="00712DDC"/>
    <w:rsid w:val="00763A0C"/>
    <w:rsid w:val="007F5551"/>
    <w:rsid w:val="008D07DF"/>
    <w:rsid w:val="008E2C32"/>
    <w:rsid w:val="0095586D"/>
    <w:rsid w:val="00980496"/>
    <w:rsid w:val="009B393B"/>
    <w:rsid w:val="009C04E0"/>
    <w:rsid w:val="009C5D16"/>
    <w:rsid w:val="00B2083B"/>
    <w:rsid w:val="00BE3463"/>
    <w:rsid w:val="00D81F11"/>
    <w:rsid w:val="00E02264"/>
    <w:rsid w:val="00F2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D1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55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586D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55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586D"/>
    <w:rPr>
      <w:sz w:val="18"/>
      <w:szCs w:val="18"/>
    </w:rPr>
  </w:style>
  <w:style w:type="paragraph" w:styleId="NoSpacing">
    <w:name w:val="No Spacing"/>
    <w:uiPriority w:val="99"/>
    <w:qFormat/>
    <w:rsid w:val="0095586D"/>
    <w:pPr>
      <w:adjustRightInd w:val="0"/>
      <w:snapToGrid w:val="0"/>
    </w:pPr>
    <w:rPr>
      <w:rFonts w:ascii="Tahoma" w:eastAsia="微软雅黑" w:hAnsi="Tahoma" w:cs="Tahoma"/>
      <w:kern w:val="0"/>
      <w:sz w:val="22"/>
    </w:rPr>
  </w:style>
  <w:style w:type="character" w:styleId="PageNumber">
    <w:name w:val="page number"/>
    <w:basedOn w:val="DefaultParagraphFont"/>
    <w:uiPriority w:val="99"/>
    <w:rsid w:val="00BE34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251</Words>
  <Characters>1431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东营市垦利区职业中等专业学校</dc:title>
  <dc:subject/>
  <dc:creator>教育事业统计</dc:creator>
  <cp:keywords/>
  <dc:description/>
  <cp:lastModifiedBy>dzs-01</cp:lastModifiedBy>
  <cp:revision>2</cp:revision>
  <cp:lastPrinted>2019-07-19T10:38:00Z</cp:lastPrinted>
  <dcterms:created xsi:type="dcterms:W3CDTF">2019-07-19T10:38:00Z</dcterms:created>
  <dcterms:modified xsi:type="dcterms:W3CDTF">2019-07-19T10:38:00Z</dcterms:modified>
</cp:coreProperties>
</file>