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635" w:firstLineChars="200"/>
        <w:jc w:val="center"/>
        <w:rPr>
          <w:rFonts w:hint="eastAsia" w:ascii="仿宋_GB2312" w:hAnsi="宋体" w:eastAsia="仿宋_GB2312"/>
          <w:b/>
          <w:snapToGrid w:val="0"/>
          <w:spacing w:val="-2"/>
          <w:kern w:val="0"/>
          <w:sz w:val="32"/>
          <w:szCs w:val="32"/>
          <w:lang w:val="en-US" w:eastAsia="zh-CN"/>
        </w:rPr>
      </w:pPr>
      <w:r>
        <w:rPr>
          <w:rFonts w:hint="eastAsia" w:ascii="仿宋_GB2312" w:hAnsi="宋体" w:eastAsia="仿宋_GB2312"/>
          <w:b/>
          <w:snapToGrid w:val="0"/>
          <w:spacing w:val="-2"/>
          <w:kern w:val="0"/>
          <w:sz w:val="32"/>
          <w:szCs w:val="32"/>
          <w:lang w:val="en-US" w:eastAsia="zh-CN"/>
        </w:rPr>
        <w:t>郓城一中基本情况和工作事迹</w:t>
      </w:r>
      <w:bookmarkStart w:id="0" w:name="_GoBack"/>
      <w:bookmarkEnd w:id="0"/>
    </w:p>
    <w:p>
      <w:pPr>
        <w:spacing w:line="400" w:lineRule="exact"/>
        <w:ind w:firstLine="554" w:firstLineChars="200"/>
        <w:jc w:val="center"/>
        <w:rPr>
          <w:rFonts w:hint="default" w:ascii="仿宋_GB2312" w:hAnsi="宋体" w:eastAsia="仿宋_GB2312"/>
          <w:b/>
          <w:snapToGrid w:val="0"/>
          <w:spacing w:val="-2"/>
          <w:kern w:val="0"/>
          <w:sz w:val="28"/>
          <w:szCs w:val="28"/>
          <w:lang w:val="en-US" w:eastAsia="zh-CN"/>
        </w:rPr>
      </w:pPr>
    </w:p>
    <w:p>
      <w:pPr>
        <w:spacing w:line="400" w:lineRule="exact"/>
        <w:ind w:firstLine="552" w:firstLineChars="200"/>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山东省郓城第一中学始建于1950年，1957年被确定为省属重点中学，1996年成为菏泽市首个省级规范化学校。六十余年来，为国家和社会培养了6万余名优秀学子，走出了以杨建亭中将为代表的九位共和国将军，政坛精英、商界英才、和平使者、科教专家、艺术名家遍及海内外，著名歌唱家彭丽媛就是其中的杰出代表。</w:t>
      </w:r>
    </w:p>
    <w:p>
      <w:pPr>
        <w:spacing w:line="400" w:lineRule="exact"/>
        <w:ind w:firstLine="552" w:firstLineChars="200"/>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一、党建工作统领全局，坚持社会主义办学方向</w:t>
      </w:r>
    </w:p>
    <w:p>
      <w:pPr>
        <w:spacing w:line="400" w:lineRule="exact"/>
        <w:jc w:val="left"/>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 xml:space="preserve">    山东省郓城第一中学高举中国特色社会主义伟大旗帜，坚持以习近平新时代中国特色社会主义思想为指导，不断增强“四个意识”，坚定“四个自信”，做到“两个维护”， 坚持党对教育事业的全面领导，认真贯彻执行党的教育方针，扎实推进党建工作，认真落实意识形态责任制，高度重视思想政治工作，努力推进党建工作和业务工作的深度融合，积极开展红色文化进校园、进课堂工作，传承红色基因，筑牢理想信念，确保社会主义办学方向。</w:t>
      </w:r>
    </w:p>
    <w:p>
      <w:pPr>
        <w:spacing w:line="400" w:lineRule="exact"/>
        <w:ind w:firstLine="552" w:firstLineChars="200"/>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二、落实立德树人根本任务，大力实施素质教育</w:t>
      </w:r>
    </w:p>
    <w:p>
      <w:pPr>
        <w:spacing w:line="400" w:lineRule="exact"/>
        <w:ind w:firstLine="552" w:firstLineChars="200"/>
        <w:rPr>
          <w:rFonts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认真落实立德树人根本任务，德育工作花繁果硕。一是明确德育目标，完善德育体系。制定《郓城一中德育工作实施方案》，确立了学校德育工作目标和“理想信念教育”“爱国主义教育”等九大主题教育活动，完善育人体系，推动德育工作常态化、体系化。二是开展德育活动，丰富德育载体。努力创建“文明校园、书香校园、歌声校园、激情校园”，举办科技节、文化艺术节、语文节、体育节，开展红色家书诵读等红色教育活动。三是健全德育队伍，提供组织保障。成立德育工作委员会、革命传统教育研究会、传统文化教育研究会、时政热点教育研究会，加强对德育工作的领导，组织编写《红色家书（选编）》《先秦思想之光》等10余本系列德育校本教材，遴选《开国大典》等百部经典红色电影，供学生学习观看，传承红色基因，厚植爱国主义情怀。四是开展仪式教育，强化德育效果。充分利用开学典礼、毕业典礼、升旗仪式等仪式，引导学生树立“为中华之崛起而读书”的高远志向，培养爱党爱国爱校的高尚道德情操，养成勤俭节约、艰苦奋斗、刻苦学习的良好习惯。五是依托重大节日，开展德育活动。充分利用五四青年节、国庆节等重大节日，开展契合时代主题、传播正能量、弘扬主旋律的德育活动，引导广大学生践行社会主义核心价值观。六是开展社团活动，德育润物无声。积极倡导社团活动，提供活动场所、指导教师，社团活动丰富多彩。辩论社团、演讲社团等20多个学生社团竞相绽放，一系列主题鲜明、健康向上的社团活动的开展，深受学生喜爱，发挥了润物无声的德育效果。</w:t>
      </w:r>
    </w:p>
    <w:p>
      <w:pPr>
        <w:spacing w:line="400" w:lineRule="exact"/>
        <w:ind w:firstLine="552" w:firstLineChars="200"/>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三、营造干事创业氛围，加强师资队伍建设</w:t>
      </w:r>
    </w:p>
    <w:p>
      <w:pPr>
        <w:spacing w:line="400" w:lineRule="exact"/>
        <w:ind w:firstLine="552" w:firstLineChars="200"/>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学校高度重视师资队伍建设，把教师专业成长作为一项战略任务，制定并不断完善教师专业发展规划，实施“名师工程”“青年教师培养工程”等五大工程。在青年教师中有计划地开展“青年教师基本功大赛”“教坛新秀评选”等活动，定期组织 “名师讲堂”“名班主任讲堂”等活动，引导广大教师聚焦业务成长，提高教育教学水平。大力实施“新教师入职培训”“青蓝工程”等活动，帮助青年教师快速成长为业务骨干。定期组织举办“青年教师师德演讲比赛”“师德标兵宣讲”“四德人物评选”“月度人物评选”“我最喜欢的老师评选”“党员先锋岗评选”等活动，引导广大教师提高师德修养，做“四有”好教师，做学生的引路人。张聘等老师在全国各级各类教学比武大赛中屡获大奖。</w:t>
      </w:r>
    </w:p>
    <w:p>
      <w:pPr>
        <w:spacing w:line="400" w:lineRule="exact"/>
        <w:ind w:firstLine="552" w:firstLineChars="200"/>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四、扎实推进教学改革，努力提高教学质量</w:t>
      </w:r>
    </w:p>
    <w:p>
      <w:pPr>
        <w:spacing w:line="400" w:lineRule="exact"/>
        <w:ind w:firstLine="552" w:firstLineChars="200"/>
        <w:jc w:val="left"/>
        <w:rPr>
          <w:rFonts w:hint="eastAsia" w:ascii="仿宋_GB2312" w:hAnsi="宋体" w:eastAsia="仿宋_GB2312"/>
          <w:b w:val="0"/>
          <w:bCs/>
          <w:snapToGrid w:val="0"/>
          <w:spacing w:val="-2"/>
          <w:kern w:val="0"/>
          <w:sz w:val="28"/>
          <w:szCs w:val="28"/>
        </w:rPr>
      </w:pPr>
      <w:r>
        <w:rPr>
          <w:rFonts w:hint="eastAsia" w:ascii="仿宋_GB2312" w:hAnsi="宋体" w:eastAsia="仿宋_GB2312"/>
          <w:b w:val="0"/>
          <w:bCs/>
          <w:snapToGrid w:val="0"/>
          <w:spacing w:val="-2"/>
          <w:kern w:val="0"/>
          <w:sz w:val="28"/>
          <w:szCs w:val="28"/>
        </w:rPr>
        <w:t>全面落实全国教育大会、山东省教育大会精神，扎实推进教育教学改革，进一步规范办学行为，不断提高教育教学质量，努力培养德智体美劳全面发展的社会主义建设者和接班人。积极推进课堂教学改革，努力打造高效课堂，充分保障学生的主体地位，发挥教师的主导作用，广大学生对课堂教学满意度不断提高。学校教学质量连年攀升，高考本科升学率不断提高，高分群体大幅增加，近四年共有5名学生考入北大、清华，郓城一中也成为了菏泽市唯一一所近四年来连续不断有学生考入北大、清华的高中学校，学校知名度和社会美誉度不断提高。</w:t>
      </w:r>
    </w:p>
    <w:p>
      <w:pPr>
        <w:rPr>
          <w:b w:val="0"/>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8415F"/>
    <w:rsid w:val="25C84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2019-07-16T07:26:00Z</dcterms:created>
  <dc:creator>天涯若邻</dc:creator>
  <cp:lastModifiedBy>天涯若邻</cp:lastModifiedBy>
  <dcterms:modified xsi:type="dcterms:W3CDTF">2019-07-16T07:28:17Z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