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3320" w:type="dxa"/>
        <w:tblLayout w:type="fixed"/>
        <w:tblLook w:val="04A0" w:firstRow="1" w:lastRow="0" w:firstColumn="1" w:lastColumn="0" w:noHBand="0" w:noVBand="1"/>
      </w:tblPr>
      <w:tblGrid>
        <w:gridCol w:w="3320"/>
      </w:tblGrid>
      <w:tr w:rsidR="00871250" w14:paraId="13F033D3" w14:textId="77777777">
        <w:trPr>
          <w:trHeight w:val="1243"/>
        </w:trPr>
        <w:tc>
          <w:tcPr>
            <w:tcW w:w="3320" w:type="dxa"/>
          </w:tcPr>
          <w:p w14:paraId="6840AB15" w14:textId="77777777" w:rsidR="00871250" w:rsidRDefault="008C0A20">
            <w:pPr>
              <w:pStyle w:val="1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全国全省教育系统先进集体推荐</w:t>
            </w:r>
            <w:proofErr w:type="gramStart"/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对象事迹</w:t>
            </w:r>
            <w:proofErr w:type="gramEnd"/>
            <w:r>
              <w:rPr>
                <w:rFonts w:ascii="楷体" w:eastAsia="楷体" w:hAnsi="楷体" w:hint="eastAsia"/>
                <w:b/>
                <w:sz w:val="30"/>
                <w:szCs w:val="30"/>
              </w:rPr>
              <w:t>材料</w:t>
            </w:r>
          </w:p>
        </w:tc>
      </w:tr>
    </w:tbl>
    <w:p w14:paraId="0100EE69" w14:textId="77777777" w:rsidR="00871250" w:rsidRDefault="00871250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snapToGrid w:val="0"/>
          <w:spacing w:val="-2"/>
          <w:kern w:val="0"/>
          <w:sz w:val="32"/>
          <w:szCs w:val="32"/>
        </w:rPr>
      </w:pPr>
    </w:p>
    <w:p w14:paraId="1BC6F3EF" w14:textId="2C67792B" w:rsidR="00871250" w:rsidRDefault="008C0A20">
      <w:pPr>
        <w:adjustRightInd w:val="0"/>
        <w:snapToGrid w:val="0"/>
        <w:spacing w:line="360" w:lineRule="auto"/>
        <w:jc w:val="center"/>
        <w:rPr>
          <w:rFonts w:ascii="仿宋_GB2312" w:eastAsia="仿宋_GB2312" w:hAnsi="方正小标宋简体" w:cs="方正小标宋简体"/>
          <w:snapToGrid w:val="0"/>
          <w:spacing w:val="-2"/>
          <w:kern w:val="0"/>
          <w:sz w:val="44"/>
          <w:szCs w:val="44"/>
        </w:rPr>
      </w:pPr>
      <w:bookmarkStart w:id="0" w:name="_GoBack"/>
      <w:r w:rsidRPr="008C0A20">
        <w:rPr>
          <w:rFonts w:ascii="仿宋_GB2312" w:eastAsia="仿宋_GB2312" w:hAnsi="楷体_GB2312" w:cs="楷体_GB2312" w:hint="eastAsia"/>
          <w:snapToGrid w:val="0"/>
          <w:spacing w:val="-2"/>
          <w:kern w:val="0"/>
          <w:sz w:val="44"/>
          <w:szCs w:val="44"/>
        </w:rPr>
        <w:t>淄博机电工程</w:t>
      </w:r>
      <w:proofErr w:type="gramStart"/>
      <w:r w:rsidRPr="008C0A20">
        <w:rPr>
          <w:rFonts w:ascii="仿宋_GB2312" w:eastAsia="仿宋_GB2312" w:hAnsi="楷体_GB2312" w:cs="楷体_GB2312" w:hint="eastAsia"/>
          <w:snapToGrid w:val="0"/>
          <w:spacing w:val="-2"/>
          <w:kern w:val="0"/>
          <w:sz w:val="44"/>
          <w:szCs w:val="44"/>
        </w:rPr>
        <w:t>学校</w:t>
      </w:r>
      <w:r w:rsidRPr="008C0A20">
        <w:rPr>
          <w:rFonts w:ascii="仿宋_GB2312" w:eastAsia="仿宋_GB2312" w:hAnsi="方正小标宋简体" w:cs="方正小标宋简体" w:hint="eastAsia"/>
          <w:snapToGrid w:val="0"/>
          <w:spacing w:val="-2"/>
          <w:kern w:val="0"/>
          <w:sz w:val="44"/>
          <w:szCs w:val="44"/>
        </w:rPr>
        <w:t>事迹</w:t>
      </w:r>
      <w:proofErr w:type="gramEnd"/>
      <w:r w:rsidRPr="008C0A20">
        <w:rPr>
          <w:rFonts w:ascii="仿宋_GB2312" w:eastAsia="仿宋_GB2312" w:hAnsi="方正小标宋简体" w:cs="方正小标宋简体" w:hint="eastAsia"/>
          <w:snapToGrid w:val="0"/>
          <w:spacing w:val="-2"/>
          <w:kern w:val="0"/>
          <w:sz w:val="44"/>
          <w:szCs w:val="44"/>
        </w:rPr>
        <w:t>材料</w:t>
      </w:r>
    </w:p>
    <w:bookmarkEnd w:id="0"/>
    <w:p w14:paraId="18A03526" w14:textId="77777777" w:rsidR="008C0A20" w:rsidRPr="008C0A20" w:rsidRDefault="008C0A20">
      <w:pPr>
        <w:adjustRightInd w:val="0"/>
        <w:snapToGrid w:val="0"/>
        <w:spacing w:line="360" w:lineRule="auto"/>
        <w:jc w:val="center"/>
        <w:rPr>
          <w:rFonts w:ascii="仿宋_GB2312" w:eastAsia="仿宋_GB2312" w:hAnsi="方正小标宋简体" w:cs="方正小标宋简体" w:hint="eastAsia"/>
          <w:snapToGrid w:val="0"/>
          <w:spacing w:val="-2"/>
          <w:kern w:val="0"/>
          <w:sz w:val="44"/>
          <w:szCs w:val="44"/>
        </w:rPr>
      </w:pPr>
    </w:p>
    <w:p w14:paraId="2FAF4655" w14:textId="77777777" w:rsidR="00871250" w:rsidRDefault="008C0A20">
      <w:pPr>
        <w:adjustRightInd w:val="0"/>
        <w:snapToGrid w:val="0"/>
        <w:spacing w:line="360" w:lineRule="auto"/>
        <w:ind w:firstLineChars="200" w:firstLine="632"/>
        <w:jc w:val="left"/>
        <w:rPr>
          <w:rFonts w:ascii="仿宋_GB2312" w:eastAsia="仿宋_GB2312" w:hAnsi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淄博机电工程学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校位于周村经济开发区，占地面积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160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亩，建筑面积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万平方米，设校本部、成教分部、电大分部、社会实践基地分部等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个校区。现有教师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220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人，中专、函授、电大等各类在校生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3700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余名。是一所师资力量雄厚、办学条件优良、办学特色鲜明、教学质量一流的现代化职业学校。</w:t>
      </w:r>
    </w:p>
    <w:p w14:paraId="722A028B" w14:textId="77777777" w:rsidR="00871250" w:rsidRDefault="008C0A20">
      <w:pPr>
        <w:adjustRightInd w:val="0"/>
        <w:snapToGrid w:val="0"/>
        <w:spacing w:line="360" w:lineRule="auto"/>
        <w:ind w:firstLineChars="200" w:firstLine="632"/>
        <w:jc w:val="left"/>
        <w:rPr>
          <w:rFonts w:ascii="仿宋_GB2312" w:eastAsia="仿宋_GB2312" w:hAnsi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立德</w:t>
      </w:r>
      <w:proofErr w:type="gramStart"/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树人成效</w:t>
      </w:r>
      <w:proofErr w:type="gramEnd"/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大。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学校坚持“升学就业齐发展，学历技</w:t>
      </w:r>
      <w:proofErr w:type="gramStart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能双提高”</w:t>
      </w:r>
      <w:proofErr w:type="gramEnd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，落实立德树人的根本任务，让每个孩子都有人生出彩的机会，先后有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余名学生升入大学本科院校，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余名师生在全国及省市各级技能大赛中屡获佳绩。打造数字化德育教育资源平台，打造智慧型德育课程，被授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予“淄博市青春健康教育示范基地”；做好教育精准扶贫工作，学生资助工作卓有成效，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连续两年，受资助的孙玉洁、胡益源同学分别被评为全国最美中职生，为山东省首家。在全国职业院校技能大赛中，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年荣获铜牌一块，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年荣获银牌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块。学校是国家级重点中等职业学校、全国示范性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lastRenderedPageBreak/>
        <w:t>基层电大、全国青少年普法教育先进单位、全国</w:t>
      </w:r>
      <w:proofErr w:type="gramStart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零犯罪</w:t>
      </w:r>
      <w:proofErr w:type="gramEnd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学校、国防教育特色学校、山东省教育系统先进集体、首批山东省规范化中等职业学校、、第三批山东省示范性中等职业学校立项建设单位、淄博市第二批特色学校、淄博市学生资助工作先进单位、淄博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市依法治校示范校，连年被评为“支持经济发展突出贡献单位”。</w:t>
      </w:r>
    </w:p>
    <w:p w14:paraId="50B07C44" w14:textId="77777777" w:rsidR="00871250" w:rsidRDefault="008C0A20">
      <w:pPr>
        <w:adjustRightInd w:val="0"/>
        <w:snapToGrid w:val="0"/>
        <w:spacing w:line="360" w:lineRule="auto"/>
        <w:ind w:firstLineChars="200" w:firstLine="632"/>
        <w:jc w:val="left"/>
        <w:rPr>
          <w:rFonts w:ascii="仿宋_GB2312" w:eastAsia="仿宋_GB2312" w:hAnsi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党建引领促发展。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全面加强党的建设及师德建设，切实加强教职工思想政治工作，以习近平新时代中国特色社会主义思想为指导，全面贯彻党的十九大和全国教育大会精神，从严治党，加强党对教育工作的全面领导，高标准、高质量开展“不忘初心、牢记使命”主题教育，党组织领导核心作用强，充分发挥广大党员的先锋模范带头作用，形成了良好的党群干群关系，得到党员群众的衷心拥护，形成了较强的凝聚力、号召力、战斗力。</w:t>
      </w:r>
    </w:p>
    <w:p w14:paraId="1D9C1A97" w14:textId="77777777" w:rsidR="00871250" w:rsidRDefault="008C0A20">
      <w:pPr>
        <w:adjustRightInd w:val="0"/>
        <w:snapToGrid w:val="0"/>
        <w:spacing w:line="360" w:lineRule="auto"/>
        <w:ind w:firstLineChars="200" w:firstLine="632"/>
        <w:jc w:val="left"/>
        <w:rPr>
          <w:rFonts w:ascii="仿宋_GB2312" w:eastAsia="仿宋_GB2312" w:hAnsi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专业建设质量高。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学校积极对接区域经济发展，为当地经济发展提供技术和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人才支撑，现开设数控技术应用、电子商务、高星级酒店服务与管理、中餐烹饪与营养膳食、汽车运用与维修、机电技术应用、学前教育、计算机平面设计、会计电算化等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大专业。中餐烹饪与营养膳食专业是山东省品牌专业，数控技术应用、汽车运用与维修、会计电算化等专业为省级示范专业。牵头组建了“中餐烹饪与营养膳食专业发展联盟”“淄博市中餐烹饪与营养膳食专业教研中心”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lastRenderedPageBreak/>
        <w:t>“淄博市中职教育中餐烹饪与营养膳食专业指导委员会”“淄博职业院校德育联盟”，数控专业教学团队被评为</w:t>
      </w:r>
      <w:proofErr w:type="gramStart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省教学</w:t>
      </w:r>
      <w:proofErr w:type="gramEnd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团队。</w:t>
      </w:r>
    </w:p>
    <w:p w14:paraId="08B4DD30" w14:textId="77777777" w:rsidR="00871250" w:rsidRDefault="008C0A20">
      <w:pPr>
        <w:adjustRightInd w:val="0"/>
        <w:snapToGrid w:val="0"/>
        <w:spacing w:line="360" w:lineRule="auto"/>
        <w:ind w:firstLineChars="200" w:firstLine="632"/>
        <w:jc w:val="left"/>
        <w:rPr>
          <w:rFonts w:ascii="仿宋_GB2312" w:eastAsia="仿宋_GB2312" w:hAnsi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产教融合程度深。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加强校企深度合作，组建了“厂中校”“校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中厂”，推行“现代学徒制”，数控专业现代学徒制试点项目获省立项；“周村烧饼制作”项目入选省技艺技能传承创新平台；与我区部分非</w:t>
      </w:r>
      <w:proofErr w:type="gramStart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遗项目</w:t>
      </w:r>
      <w:proofErr w:type="gramEnd"/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保护单位和代表性传承人密切协作，建设了“周村区非遗传习中心”；牵头组建了“淄博汽车职教集团”；加强企业和学校的互动发展，实现资源共享、优势互补、共同发展，促进了我区职业教育向特色化、品牌化和高水平方向发展，实现校企双赢。</w:t>
      </w:r>
    </w:p>
    <w:p w14:paraId="1D96351C" w14:textId="77777777" w:rsidR="00871250" w:rsidRDefault="008C0A20">
      <w:pPr>
        <w:adjustRightInd w:val="0"/>
        <w:snapToGrid w:val="0"/>
        <w:spacing w:line="360" w:lineRule="auto"/>
        <w:ind w:firstLineChars="200" w:firstLine="63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spacing w:val="-2"/>
          <w:kern w:val="0"/>
          <w:sz w:val="32"/>
          <w:szCs w:val="32"/>
        </w:rPr>
        <w:t>社会服务能力强。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学校坚持“以立德树人为根本，以服务发展为宗旨，以促进就业为导向”，发展学生，成就教师，服务社会，以实施中专学历教育为主，开设三二连读高职专科班，被省教育厅列为综合高中试点学校。职业教育与职业培训并举，承担区域内初、中级专业技术人才培养、职工培训、农村劳动力转移培训等任务，学校是“全国职工教育培训示范点”“山东省社区教育实验基地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“周村区社区教育学院”“淄博市周村区职业技能鉴定指导中心”“淄博市优秀继续教育院校”，每年承担各类社会培训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余人次，开展中小学生社会实践活动和安全教育培训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8000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余人次。已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t>发展成为集中等职业教育、成人教育、中小学生社会实践和</w:t>
      </w:r>
      <w:r>
        <w:rPr>
          <w:rFonts w:ascii="仿宋_GB2312" w:eastAsia="仿宋_GB2312" w:hAnsi="仿宋_GB2312" w:cs="仿宋_GB2312" w:hint="eastAsia"/>
          <w:snapToGrid w:val="0"/>
          <w:spacing w:val="-2"/>
          <w:kern w:val="0"/>
          <w:sz w:val="32"/>
          <w:szCs w:val="32"/>
        </w:rPr>
        <w:lastRenderedPageBreak/>
        <w:t>安全教育、社区教育、学前教育、社会培训为一体的现代化职业教育集团。</w:t>
      </w:r>
    </w:p>
    <w:sectPr w:rsidR="00871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.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43"/>
    <w:rsid w:val="003A75B6"/>
    <w:rsid w:val="005903FC"/>
    <w:rsid w:val="00871250"/>
    <w:rsid w:val="008A5743"/>
    <w:rsid w:val="008C0A20"/>
    <w:rsid w:val="00E3158C"/>
    <w:rsid w:val="00F52508"/>
    <w:rsid w:val="307D3F0C"/>
    <w:rsid w:val="59EB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2111B"/>
  <w15:docId w15:val="{6D93D815-979C-4BD3-BB4F-270A6A52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Administrator</cp:lastModifiedBy>
  <cp:revision>2</cp:revision>
  <cp:lastPrinted>2019-07-19T13:15:00Z</cp:lastPrinted>
  <dcterms:created xsi:type="dcterms:W3CDTF">2019-07-19T13:16:00Z</dcterms:created>
  <dcterms:modified xsi:type="dcterms:W3CDTF">2019-07-19T13:16:00Z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