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>
      <w:pPr>
        <w:spacing w:line="580" w:lineRule="exact"/>
        <w:rPr>
          <w:rFonts w:eastAsia="仿宋"/>
          <w:b/>
          <w:bCs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2025年职业教育活动周全国性活动清单</w:t>
      </w:r>
    </w:p>
    <w:bookmarkEnd w:id="0"/>
    <w:p>
      <w:pPr>
        <w:tabs>
          <w:tab w:val="left" w:pos="1221"/>
        </w:tabs>
        <w:spacing w:line="560" w:lineRule="exact"/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tabs>
          <w:tab w:val="left" w:pos="1221"/>
        </w:tabs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教育部: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全国“职业教育大讲堂”;协调组织行(教)指委举办本系统全国性活动;开展全国精彩活动展播;组织开展政行企校代表系列访谈活动;组织开展技能工匠宣传展示;开展全国职教战线同习共学活动;推出职业教育活动周宣传专刊。</w:t>
      </w:r>
    </w:p>
    <w:p>
      <w:pPr>
        <w:tabs>
          <w:tab w:val="left" w:pos="1221"/>
        </w:tabs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中央宣传部:</w:t>
      </w:r>
      <w:r>
        <w:rPr>
          <w:rFonts w:hint="eastAsia" w:ascii="仿宋_GB2312" w:hAnsi="仿宋_GB2312" w:eastAsia="仿宋_GB2312" w:cs="仿宋_GB2312"/>
          <w:sz w:val="32"/>
          <w:szCs w:val="32"/>
        </w:rPr>
        <w:t>协调中央媒体开展活动周专题宣传活动。</w:t>
      </w:r>
    </w:p>
    <w:p>
      <w:pPr>
        <w:tabs>
          <w:tab w:val="left" w:pos="1221"/>
        </w:tabs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中央网信办: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配合做好网上宣传引导。</w:t>
      </w:r>
    </w:p>
    <w:p>
      <w:pPr>
        <w:tabs>
          <w:tab w:val="left" w:pos="1221"/>
        </w:tabs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人力资源社会保障部: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组织开展技能人才大规模培训活</w:t>
      </w:r>
    </w:p>
    <w:p>
      <w:pPr>
        <w:tabs>
          <w:tab w:val="left" w:pos="1221"/>
        </w:tabs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动。</w:t>
      </w:r>
    </w:p>
    <w:p>
      <w:pPr>
        <w:tabs>
          <w:tab w:val="left" w:pos="1221"/>
        </w:tabs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工业和信息化部: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组织开展“职业教育赋能中小企业数字化转型”对接活动。</w:t>
      </w:r>
    </w:p>
    <w:p>
      <w:pPr>
        <w:tabs>
          <w:tab w:val="left" w:pos="1221"/>
        </w:tabs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农业农村部: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组织召开智慧农业座谈会。</w:t>
      </w:r>
    </w:p>
    <w:p>
      <w:pPr>
        <w:tabs>
          <w:tab w:val="left" w:pos="1221"/>
        </w:tabs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国务院国资委: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组织中央企业所属职业学校开展“大国工匠进校园”活动。</w:t>
      </w:r>
    </w:p>
    <w:p>
      <w:pPr>
        <w:tabs>
          <w:tab w:val="left" w:pos="1221"/>
        </w:tabs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全国总工会: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组织开展“中国工人大思政课走进职业院校”宣讲活动。</w:t>
      </w:r>
    </w:p>
    <w:p>
      <w:pPr>
        <w:tabs>
          <w:tab w:val="left" w:pos="1221"/>
        </w:tabs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共青团中央: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组织开展“匠心筑梦 职启未来”主题团日。</w:t>
      </w:r>
    </w:p>
    <w:p>
      <w:pPr>
        <w:tabs>
          <w:tab w:val="left" w:pos="1221"/>
        </w:tabs>
        <w:spacing w:line="560" w:lineRule="exact"/>
        <w:ind w:firstLine="632" w:firstLineChars="200"/>
      </w:pPr>
      <w:r>
        <w:rPr>
          <w:rFonts w:hint="eastAsia" w:ascii="黑体" w:hAnsi="黑体" w:eastAsia="黑体" w:cs="黑体"/>
          <w:sz w:val="32"/>
          <w:szCs w:val="32"/>
        </w:rPr>
        <w:t>中华职业教育社: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组织开展“职业青年说”宣讲、“十佳职校生”宣传活动。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96F8D"/>
    <w:rsid w:val="0AEE5859"/>
    <w:rsid w:val="131A0C81"/>
    <w:rsid w:val="46496F8D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2025-05-09T03:08:00Z</dcterms:created>
  <dc:creator>z</dc:creator>
  <cp:lastModifiedBy>z</cp:lastModifiedBy>
  <dcterms:modified xsi:type="dcterms:W3CDTF">2025-05-09T03:08:32Z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