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cs="方正小标宋简体" w:asciiTheme="majorEastAsia" w:hAnsiTheme="majorEastAsia" w:eastAsiaTheme="majorEastAsia"/>
          <w:b/>
          <w:bCs/>
          <w:sz w:val="44"/>
          <w:szCs w:val="44"/>
        </w:rPr>
      </w:pPr>
      <w:bookmarkStart w:id="0" w:name="_GoBack"/>
      <w:bookmarkEnd w:id="0"/>
      <w:r>
        <w:rPr>
          <w:rFonts w:hint="eastAsia" w:cs="方正小标宋简体" w:asciiTheme="majorEastAsia" w:hAnsiTheme="majorEastAsia" w:eastAsiaTheme="majorEastAsia"/>
          <w:b/>
          <w:bCs/>
          <w:sz w:val="44"/>
          <w:szCs w:val="44"/>
        </w:rPr>
        <w:t>山东农业工程学院</w:t>
      </w:r>
    </w:p>
    <w:p>
      <w:pPr>
        <w:spacing w:line="700" w:lineRule="exact"/>
        <w:jc w:val="center"/>
        <w:outlineLvl w:val="0"/>
        <w:rPr>
          <w:rFonts w:cs="方正小标宋简体" w:asciiTheme="majorEastAsia" w:hAnsiTheme="majorEastAsia" w:eastAsiaTheme="majorEastAsia"/>
          <w:b/>
          <w:bCs/>
          <w:sz w:val="44"/>
          <w:szCs w:val="44"/>
        </w:rPr>
      </w:pPr>
      <w:r>
        <w:rPr>
          <w:rFonts w:cs="方正小标宋简体" w:asciiTheme="majorEastAsia" w:hAnsiTheme="majorEastAsia" w:eastAsiaTheme="majorEastAsia"/>
          <w:b/>
          <w:bCs/>
          <w:sz w:val="44"/>
          <w:szCs w:val="44"/>
        </w:rPr>
        <w:t>2019</w:t>
      </w:r>
      <w:r>
        <w:rPr>
          <w:rFonts w:hint="eastAsia" w:cs="方正小标宋简体" w:asciiTheme="majorEastAsia" w:hAnsiTheme="majorEastAsia" w:eastAsiaTheme="majorEastAsia"/>
          <w:b/>
          <w:bCs/>
          <w:sz w:val="44"/>
          <w:szCs w:val="44"/>
        </w:rPr>
        <w:t>年普通高等教育专科升本科招生章程</w:t>
      </w:r>
    </w:p>
    <w:p>
      <w:pPr>
        <w:keepNext/>
        <w:keepLines/>
        <w:spacing w:line="578" w:lineRule="auto"/>
        <w:ind w:firstLine="640" w:firstLineChars="200"/>
        <w:jc w:val="center"/>
        <w:outlineLvl w:val="0"/>
        <w:rPr>
          <w:rFonts w:ascii="Times New Roman" w:hAnsi="Times New Roman" w:eastAsia="黑体"/>
          <w:bCs/>
          <w:kern w:val="44"/>
          <w:sz w:val="32"/>
          <w:szCs w:val="44"/>
        </w:rPr>
      </w:pPr>
    </w:p>
    <w:p>
      <w:pPr>
        <w:spacing w:line="700" w:lineRule="exact"/>
        <w:jc w:val="center"/>
        <w:outlineLvl w:val="0"/>
        <w:rPr>
          <w:rFonts w:ascii="黑体" w:hAnsi="黑体" w:eastAsia="黑体" w:cs="方正小标宋简体"/>
          <w:bCs/>
          <w:sz w:val="32"/>
          <w:szCs w:val="32"/>
        </w:rPr>
      </w:pPr>
      <w:r>
        <w:rPr>
          <w:rFonts w:hint="eastAsia" w:ascii="黑体" w:hAnsi="黑体" w:eastAsia="黑体" w:cs="方正小标宋简体"/>
          <w:bCs/>
          <w:sz w:val="32"/>
          <w:szCs w:val="32"/>
        </w:rPr>
        <w:t>第一章　总　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第一条　为保障山东农业工程学院201</w:t>
      </w:r>
      <w:r>
        <w:rPr>
          <w:rFonts w:ascii="仿宋" w:hAnsi="仿宋" w:eastAsia="仿宋" w:cs="仿宋_GB2312"/>
          <w:sz w:val="32"/>
          <w:szCs w:val="32"/>
        </w:rPr>
        <w:t>9</w:t>
      </w:r>
      <w:r>
        <w:rPr>
          <w:rFonts w:hint="eastAsia" w:ascii="仿宋" w:hAnsi="仿宋" w:eastAsia="仿宋" w:cs="仿宋_GB2312"/>
          <w:sz w:val="32"/>
          <w:szCs w:val="32"/>
        </w:rPr>
        <w:t>年普通高等教育专科升本科招生工作的顺利进行，维护学校和考生合法权益，根据《中华人民共和国教育法》《中华人民共和国高等教育法》和《山东省教育厅关于做好</w:t>
      </w:r>
      <w:r>
        <w:rPr>
          <w:rFonts w:ascii="仿宋" w:hAnsi="仿宋" w:eastAsia="仿宋" w:cs="仿宋_GB2312"/>
          <w:sz w:val="32"/>
          <w:szCs w:val="32"/>
        </w:rPr>
        <w:t>2016</w:t>
      </w:r>
      <w:r>
        <w:rPr>
          <w:rFonts w:hint="eastAsia" w:ascii="仿宋" w:hAnsi="仿宋" w:eastAsia="仿宋" w:cs="仿宋_GB2312"/>
          <w:sz w:val="32"/>
          <w:szCs w:val="32"/>
        </w:rPr>
        <w:t>年度普通高校招生章程制订和备案工作的通知》（鲁教学字〔</w:t>
      </w:r>
      <w:r>
        <w:rPr>
          <w:rFonts w:ascii="仿宋" w:hAnsi="仿宋" w:eastAsia="仿宋" w:cs="仿宋_GB2312"/>
          <w:sz w:val="32"/>
          <w:szCs w:val="32"/>
        </w:rPr>
        <w:t>2016</w:t>
      </w: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号）以及山东省教育招生考试院的有关文件要求</w:t>
      </w:r>
      <w:r>
        <w:rPr>
          <w:rFonts w:ascii="仿宋" w:hAnsi="仿宋" w:eastAsia="仿宋" w:cs="仿宋_GB2312"/>
          <w:sz w:val="32"/>
          <w:szCs w:val="32"/>
        </w:rPr>
        <w:t>,</w:t>
      </w:r>
      <w:r>
        <w:rPr>
          <w:rFonts w:hint="eastAsia" w:ascii="仿宋" w:hAnsi="仿宋" w:eastAsia="仿宋" w:cs="仿宋_GB2312"/>
          <w:sz w:val="32"/>
          <w:szCs w:val="32"/>
        </w:rPr>
        <w:t>结合学校实际，制定本章程。</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第二条　本章程适用于</w:t>
      </w:r>
      <w:r>
        <w:rPr>
          <w:rFonts w:ascii="仿宋" w:hAnsi="仿宋" w:eastAsia="仿宋" w:cs="仿宋_GB2312"/>
          <w:sz w:val="32"/>
          <w:szCs w:val="32"/>
        </w:rPr>
        <w:t>2019</w:t>
      </w:r>
      <w:r>
        <w:rPr>
          <w:rFonts w:hint="eastAsia" w:ascii="仿宋" w:hAnsi="仿宋" w:eastAsia="仿宋" w:cs="仿宋_GB2312"/>
          <w:sz w:val="32"/>
          <w:szCs w:val="32"/>
        </w:rPr>
        <w:t>年山东农业工程学院普通高等教育专科升本科（以下简称“专升本”）招生工作。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第三条　山东农业工程学院招生工作遵循“公开、公平、公正”和“德、智、体全面考核、综合评价、择优录取”的原则。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第四条　山东农业工程学院专升本招生工作接受纪检监察部门、新闻媒体、考生及社会各界的监督。</w:t>
      </w:r>
    </w:p>
    <w:p>
      <w:pPr>
        <w:spacing w:line="700" w:lineRule="exact"/>
        <w:jc w:val="center"/>
        <w:outlineLvl w:val="0"/>
        <w:rPr>
          <w:rFonts w:ascii="黑体" w:hAnsi="黑体" w:eastAsia="黑体" w:cs="方正小标宋简体"/>
          <w:bCs/>
          <w:sz w:val="32"/>
          <w:szCs w:val="32"/>
        </w:rPr>
      </w:pPr>
      <w:r>
        <w:rPr>
          <w:rFonts w:hint="eastAsia" w:ascii="黑体" w:hAnsi="黑体" w:eastAsia="黑体" w:cs="方正小标宋简体"/>
          <w:bCs/>
          <w:sz w:val="32"/>
          <w:szCs w:val="32"/>
        </w:rPr>
        <w:t>第二章　学校概要</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第五条　学校全称：山东农业工程学院；学校代码：</w:t>
      </w:r>
      <w:r>
        <w:rPr>
          <w:rFonts w:ascii="仿宋" w:hAnsi="仿宋" w:eastAsia="仿宋" w:cs="仿宋_GB2312"/>
          <w:sz w:val="32"/>
          <w:szCs w:val="32"/>
        </w:rPr>
        <w:t>14439</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第六条　办学性质及类型：公办全日制普通本科高校。</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第七条　办学层次：本科，同时举办专科教育。</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第八条　学校地址：</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济南校区：济南市历城区农干院路</w:t>
      </w:r>
      <w:r>
        <w:rPr>
          <w:rFonts w:ascii="仿宋" w:hAnsi="仿宋" w:eastAsia="仿宋" w:cs="仿宋_GB2312"/>
          <w:sz w:val="32"/>
          <w:szCs w:val="32"/>
        </w:rPr>
        <w:t>866</w:t>
      </w:r>
      <w:r>
        <w:rPr>
          <w:rFonts w:hint="eastAsia" w:ascii="仿宋" w:hAnsi="仿宋" w:eastAsia="仿宋" w:cs="仿宋_GB2312"/>
          <w:sz w:val="32"/>
          <w:szCs w:val="32"/>
        </w:rPr>
        <w:t>号，邮编：</w:t>
      </w:r>
      <w:r>
        <w:rPr>
          <w:rFonts w:ascii="仿宋" w:hAnsi="仿宋" w:eastAsia="仿宋" w:cs="仿宋_GB2312"/>
          <w:sz w:val="32"/>
          <w:szCs w:val="32"/>
        </w:rPr>
        <w:t>250100</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北校区：齐河齐晏大街</w:t>
      </w:r>
      <w:r>
        <w:rPr>
          <w:rFonts w:ascii="仿宋" w:hAnsi="仿宋" w:eastAsia="仿宋" w:cs="仿宋_GB2312"/>
          <w:sz w:val="32"/>
          <w:szCs w:val="32"/>
        </w:rPr>
        <w:t>699</w:t>
      </w:r>
      <w:r>
        <w:rPr>
          <w:rFonts w:hint="eastAsia" w:ascii="仿宋" w:hAnsi="仿宋" w:eastAsia="仿宋" w:cs="仿宋_GB2312"/>
          <w:sz w:val="32"/>
          <w:szCs w:val="32"/>
        </w:rPr>
        <w:t>号，邮编：</w:t>
      </w:r>
      <w:r>
        <w:rPr>
          <w:rFonts w:ascii="仿宋" w:hAnsi="仿宋" w:eastAsia="仿宋" w:cs="仿宋_GB2312"/>
          <w:sz w:val="32"/>
          <w:szCs w:val="32"/>
        </w:rPr>
        <w:t>251100</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第九条　学校概况：</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山东农业工程学院是经国家教育部批准，由山东省人民政府举办的公办全日制普通本科高校。学校前身是</w:t>
      </w:r>
      <w:r>
        <w:rPr>
          <w:rFonts w:ascii="仿宋" w:hAnsi="仿宋" w:eastAsia="仿宋" w:cs="仿宋_GB2312"/>
          <w:sz w:val="32"/>
          <w:szCs w:val="32"/>
        </w:rPr>
        <w:t>1971</w:t>
      </w:r>
      <w:r>
        <w:rPr>
          <w:rFonts w:hint="eastAsia" w:ascii="仿宋" w:hAnsi="仿宋" w:eastAsia="仿宋" w:cs="仿宋_GB2312"/>
          <w:sz w:val="32"/>
          <w:szCs w:val="32"/>
        </w:rPr>
        <w:t>年组建的山东省“五七”干部学校；</w:t>
      </w:r>
      <w:r>
        <w:rPr>
          <w:rFonts w:ascii="仿宋" w:hAnsi="仿宋" w:eastAsia="仿宋" w:cs="仿宋_GB2312"/>
          <w:sz w:val="32"/>
          <w:szCs w:val="32"/>
        </w:rPr>
        <w:t>1983</w:t>
      </w:r>
      <w:r>
        <w:rPr>
          <w:rFonts w:hint="eastAsia" w:ascii="仿宋" w:hAnsi="仿宋" w:eastAsia="仿宋" w:cs="仿宋_GB2312"/>
          <w:sz w:val="32"/>
          <w:szCs w:val="32"/>
        </w:rPr>
        <w:t>年经山东省人民政府批准，国家教委备案，改建为山东省农业管理干部学院；</w:t>
      </w:r>
      <w:r>
        <w:rPr>
          <w:rFonts w:ascii="仿宋" w:hAnsi="仿宋" w:eastAsia="仿宋" w:cs="仿宋_GB2312"/>
          <w:sz w:val="32"/>
          <w:szCs w:val="32"/>
        </w:rPr>
        <w:t>2013</w:t>
      </w:r>
      <w:r>
        <w:rPr>
          <w:rFonts w:hint="eastAsia" w:ascii="仿宋" w:hAnsi="仿宋" w:eastAsia="仿宋" w:cs="仿宋_GB2312"/>
          <w:sz w:val="32"/>
          <w:szCs w:val="32"/>
        </w:rPr>
        <w:t>年经国家教育部批准改制为全日制普通本科高校。建校四十多年来，为山东经济社会发展培养了大批高素质人才。</w:t>
      </w:r>
    </w:p>
    <w:p>
      <w:pPr>
        <w:widowControl/>
        <w:spacing w:line="315" w:lineRule="atLeast"/>
        <w:ind w:firstLine="480"/>
        <w:rPr>
          <w:rFonts w:ascii="仿宋" w:hAnsi="仿宋" w:eastAsia="仿宋" w:cs="仿宋_GB2312"/>
          <w:sz w:val="32"/>
          <w:szCs w:val="32"/>
        </w:rPr>
      </w:pPr>
      <w:r>
        <w:rPr>
          <w:rFonts w:ascii="仿宋" w:hAnsi="仿宋" w:eastAsia="仿宋" w:cs="仿宋_GB2312"/>
          <w:sz w:val="32"/>
          <w:szCs w:val="32"/>
        </w:rPr>
        <w:t>学校设有济南校区、北校区两个校区，占地面积2671亩，校舍建筑总面积33.9万平方米。现有15个教学院部，</w:t>
      </w:r>
      <w:r>
        <w:rPr>
          <w:rFonts w:hint="eastAsia" w:ascii="仿宋" w:hAnsi="仿宋" w:eastAsia="仿宋" w:cs="仿宋_GB2312"/>
          <w:sz w:val="32"/>
          <w:szCs w:val="32"/>
        </w:rPr>
        <w:t>4</w:t>
      </w:r>
      <w:r>
        <w:rPr>
          <w:rFonts w:ascii="仿宋" w:hAnsi="仿宋" w:eastAsia="仿宋" w:cs="仿宋_GB2312"/>
          <w:sz w:val="32"/>
          <w:szCs w:val="32"/>
        </w:rPr>
        <w:t>4个本</w:t>
      </w:r>
      <w:r>
        <w:rPr>
          <w:rFonts w:hint="eastAsia" w:ascii="仿宋" w:hAnsi="仿宋" w:eastAsia="仿宋" w:cs="仿宋_GB2312"/>
          <w:sz w:val="32"/>
          <w:szCs w:val="32"/>
        </w:rPr>
        <w:t>、</w:t>
      </w:r>
      <w:r>
        <w:rPr>
          <w:rFonts w:ascii="仿宋" w:hAnsi="仿宋" w:eastAsia="仿宋" w:cs="仿宋_GB2312"/>
          <w:sz w:val="32"/>
          <w:szCs w:val="32"/>
        </w:rPr>
        <w:t>专科招生专业</w:t>
      </w:r>
      <w:r>
        <w:rPr>
          <w:rFonts w:hint="eastAsia" w:ascii="仿宋" w:hAnsi="仿宋" w:eastAsia="仿宋" w:cs="仿宋_GB2312"/>
          <w:sz w:val="32"/>
          <w:szCs w:val="32"/>
        </w:rPr>
        <w:t>，</w:t>
      </w:r>
      <w:r>
        <w:rPr>
          <w:rFonts w:ascii="仿宋" w:hAnsi="仿宋" w:eastAsia="仿宋" w:cs="仿宋_GB2312"/>
          <w:sz w:val="32"/>
          <w:szCs w:val="32"/>
        </w:rPr>
        <w:t>专业涵盖工学、农学、管理学、经济学、文学、艺术学6个学科门类，全日制普通在校生12000余人。现有专任教师523人，其中副高级以上教师166人，硕士以上学位教师427人，特聘工程院院士2名，享受国务院政府特殊津贴专家2名，教育部高等学校骨干教师1名，省农业领域“653工程”专家1名，省教学名师1名，省优秀教师7名，省科技兴农先进个人3名。图书馆馆藏纸质图书85.48万册。教学科研仪器设备总值6418.06万元，建有食品安全检测中心、国土测绘实训中心、物流工程实训中心、机电工程综合实验室等83个实训中心和实验室，101个实践教学基地。</w:t>
      </w:r>
    </w:p>
    <w:p>
      <w:pPr>
        <w:widowControl/>
        <w:spacing w:before="120" w:after="120" w:line="315" w:lineRule="atLeast"/>
        <w:ind w:firstLine="480"/>
        <w:rPr>
          <w:rFonts w:ascii="仿宋" w:hAnsi="仿宋" w:eastAsia="仿宋" w:cs="仿宋_GB2312"/>
          <w:sz w:val="32"/>
          <w:szCs w:val="32"/>
        </w:rPr>
      </w:pPr>
      <w:r>
        <w:rPr>
          <w:rFonts w:ascii="仿宋" w:hAnsi="仿宋" w:eastAsia="仿宋" w:cs="仿宋_GB2312"/>
          <w:sz w:val="32"/>
          <w:szCs w:val="32"/>
        </w:rPr>
        <w:t>学校秉承“师生为本、发展为要、质量为先、特色兴校”的办学理念，以质量工程建设为突破口，大力提高教学科研水平，全方位加强内涵建设。现有国家级教学改革试点专业及省级教改、特色专业7个，山东省应用型人才培养发展支持计划专业1个，山东省高水平应用型立项建设专业（群）1个，山东省企校共建工科专业2个。2009年以来，承担教育部和省级教学研究项目近30项，获省级教学成果奖12项；立项科研课题259项，其中国家级课题14项，省部级课题105项，获得国家专利授权40项，荣获省部级科技进步奖奖励6项。建有食品科学研究所、机械电子与过程控制研究所、国土资源研究中心、三农问题研究中心、农业系统工程研究所等科研机构；形成了食品及农产品加工技术、机械电子、计算机、经济管理等产、学、研结合的科技创新团队；设有“齐鲁讲坛——山东农业工程学院分坛”；出版有《山东农业工程学院学报》。</w:t>
      </w:r>
    </w:p>
    <w:p>
      <w:pPr>
        <w:widowControl/>
        <w:spacing w:line="315" w:lineRule="atLeast"/>
        <w:ind w:firstLine="480"/>
        <w:rPr>
          <w:rFonts w:ascii="仿宋" w:hAnsi="仿宋" w:eastAsia="仿宋" w:cs="仿宋_GB2312"/>
          <w:sz w:val="32"/>
          <w:szCs w:val="32"/>
        </w:rPr>
      </w:pPr>
      <w:r>
        <w:rPr>
          <w:rFonts w:ascii="仿宋" w:hAnsi="仿宋" w:eastAsia="仿宋" w:cs="仿宋_GB2312"/>
          <w:sz w:val="32"/>
          <w:szCs w:val="32"/>
        </w:rPr>
        <w:t>学校被国家公务员局确定为首批“全国行政机关公务员特色实践教育基地”，是全国10家特色实践教育基地之一。学校被授予山东省星火科技工作先进集体、山东省“科技兴农”先进集体、山东省人事厅高校就业评估“优秀”等级、山东省高等学校德育工作优秀高校、山东省高等学校“平安校园”、“山东省教育招生考试工作先进集体”、“山东省就业创业省级培训项目定点培训机构”。</w:t>
      </w:r>
    </w:p>
    <w:p>
      <w:pPr>
        <w:widowControl/>
        <w:spacing w:line="315" w:lineRule="atLeast"/>
        <w:ind w:firstLine="480"/>
        <w:rPr>
          <w:rFonts w:ascii="仿宋" w:hAnsi="仿宋" w:eastAsia="仿宋" w:cs="仿宋_GB2312"/>
          <w:sz w:val="32"/>
          <w:szCs w:val="32"/>
        </w:rPr>
      </w:pPr>
      <w:r>
        <w:rPr>
          <w:rFonts w:hint="eastAsia" w:ascii="仿宋" w:hAnsi="仿宋" w:eastAsia="仿宋" w:cs="仿宋_GB2312"/>
          <w:sz w:val="32"/>
          <w:szCs w:val="32"/>
        </w:rPr>
        <w:t>近三年以来，在校生参加国家级和省级大学生数学建模大赛、重要学生职业技能大赛、比赛</w:t>
      </w:r>
      <w:r>
        <w:rPr>
          <w:rFonts w:ascii="仿宋" w:hAnsi="仿宋" w:eastAsia="仿宋" w:cs="仿宋_GB2312"/>
          <w:sz w:val="32"/>
          <w:szCs w:val="32"/>
        </w:rPr>
        <w:t>50</w:t>
      </w:r>
      <w:r>
        <w:rPr>
          <w:rFonts w:hint="eastAsia" w:ascii="仿宋" w:hAnsi="仿宋" w:eastAsia="仿宋" w:cs="仿宋_GB2312"/>
          <w:sz w:val="32"/>
          <w:szCs w:val="32"/>
        </w:rPr>
        <w:t>余种，</w:t>
      </w:r>
      <w:r>
        <w:rPr>
          <w:rFonts w:ascii="仿宋" w:hAnsi="仿宋" w:eastAsia="仿宋" w:cs="仿宋_GB2312"/>
          <w:sz w:val="32"/>
          <w:szCs w:val="32"/>
        </w:rPr>
        <w:t>230</w:t>
      </w:r>
      <w:r>
        <w:rPr>
          <w:rFonts w:hint="eastAsia" w:ascii="仿宋" w:hAnsi="仿宋" w:eastAsia="仿宋" w:cs="仿宋_GB2312"/>
          <w:sz w:val="32"/>
          <w:szCs w:val="32"/>
        </w:rPr>
        <w:t>余人次荣获特等奖、一等奖、二等奖等奖励。</w:t>
      </w:r>
    </w:p>
    <w:p>
      <w:pPr>
        <w:widowControl/>
        <w:spacing w:line="315" w:lineRule="atLeast"/>
        <w:ind w:firstLine="480"/>
        <w:rPr>
          <w:rFonts w:ascii="仿宋" w:hAnsi="仿宋" w:eastAsia="仿宋" w:cs="仿宋_GB2312"/>
          <w:sz w:val="32"/>
          <w:szCs w:val="32"/>
        </w:rPr>
      </w:pPr>
    </w:p>
    <w:p>
      <w:pPr>
        <w:spacing w:line="700" w:lineRule="exact"/>
        <w:jc w:val="center"/>
        <w:outlineLvl w:val="0"/>
        <w:rPr>
          <w:rFonts w:ascii="黑体" w:hAnsi="黑体" w:eastAsia="黑体" w:cs="方正小标宋简体"/>
          <w:bCs/>
          <w:sz w:val="32"/>
          <w:szCs w:val="32"/>
        </w:rPr>
      </w:pPr>
      <w:r>
        <w:rPr>
          <w:rFonts w:hint="eastAsia" w:ascii="黑体" w:hAnsi="黑体" w:eastAsia="黑体" w:cs="方正小标宋简体"/>
          <w:bCs/>
          <w:sz w:val="32"/>
          <w:szCs w:val="32"/>
        </w:rPr>
        <w:t>第三章　组织机构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第十条　山东农业工程学院成立由校领导及有关部门负责人组成的招生工作领导小组，领导本校的招生工作。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第十一条　山东农业工程学院招生办公室是组织和实施招生及其相关工作的常设机构，具体负责学校专升本招生的日常工作。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第十二条　山东农业工程学院纪委（监察室）对专升本招生工作进行全程监督。</w:t>
      </w:r>
    </w:p>
    <w:p>
      <w:pPr>
        <w:spacing w:line="700" w:lineRule="exact"/>
        <w:jc w:val="center"/>
        <w:outlineLvl w:val="0"/>
        <w:rPr>
          <w:rFonts w:ascii="黑体" w:hAnsi="黑体" w:eastAsia="黑体" w:cs="方正小标宋简体"/>
          <w:bCs/>
          <w:sz w:val="32"/>
          <w:szCs w:val="32"/>
        </w:rPr>
      </w:pPr>
      <w:r>
        <w:rPr>
          <w:rFonts w:hint="eastAsia" w:ascii="黑体" w:hAnsi="黑体" w:eastAsia="黑体" w:cs="方正小标宋简体"/>
          <w:bCs/>
          <w:sz w:val="32"/>
          <w:szCs w:val="32"/>
        </w:rPr>
        <w:t>第四章　招生录取</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第十三条　招生计划：按照省教育厅公布的招生计划执行。通过省招生主管部门、学校网站等渠道向社会和考生公布。</w:t>
      </w:r>
    </w:p>
    <w:p>
      <w:pPr>
        <w:spacing w:line="560" w:lineRule="exact"/>
        <w:ind w:firstLine="640" w:firstLineChars="200"/>
        <w:rPr>
          <w:rFonts w:ascii="仿宋" w:hAnsi="仿宋" w:eastAsia="仿宋"/>
          <w:sz w:val="32"/>
          <w:szCs w:val="32"/>
        </w:rPr>
      </w:pPr>
    </w:p>
    <w:tbl>
      <w:tblPr>
        <w:tblStyle w:val="5"/>
        <w:tblW w:w="8490" w:type="dxa"/>
        <w:jc w:val="center"/>
        <w:tblInd w:w="0" w:type="dxa"/>
        <w:tblLayout w:type="fixed"/>
        <w:tblCellMar>
          <w:top w:w="0" w:type="dxa"/>
          <w:left w:w="0" w:type="dxa"/>
          <w:bottom w:w="0" w:type="dxa"/>
          <w:right w:w="0" w:type="dxa"/>
        </w:tblCellMar>
      </w:tblPr>
      <w:tblGrid>
        <w:gridCol w:w="1686"/>
        <w:gridCol w:w="4820"/>
        <w:gridCol w:w="1984"/>
      </w:tblGrid>
      <w:tr>
        <w:tblPrEx>
          <w:tblLayout w:type="fixed"/>
        </w:tblPrEx>
        <w:trPr>
          <w:trHeight w:val="680" w:hRule="atLeast"/>
          <w:jc w:val="center"/>
        </w:trPr>
        <w:tc>
          <w:tcPr>
            <w:tcW w:w="1686" w:type="dxa"/>
            <w:tcBorders>
              <w:top w:val="single" w:color="auto" w:sz="12" w:space="0"/>
              <w:left w:val="single" w:color="auto" w:sz="12" w:space="0"/>
              <w:bottom w:val="single" w:color="auto" w:sz="8" w:space="0"/>
              <w:right w:val="single" w:color="auto" w:sz="8" w:space="0"/>
            </w:tcBorders>
            <w:tcMar>
              <w:top w:w="0" w:type="dxa"/>
              <w:left w:w="108" w:type="dxa"/>
              <w:bottom w:w="0" w:type="dxa"/>
              <w:right w:w="108" w:type="dxa"/>
            </w:tcMar>
            <w:vAlign w:val="center"/>
          </w:tcPr>
          <w:p>
            <w:pPr>
              <w:shd w:val="clear" w:color="auto" w:fill="FFFFFF"/>
              <w:spacing w:line="360" w:lineRule="auto"/>
              <w:ind w:firstLine="640" w:firstLineChars="200"/>
              <w:rPr>
                <w:rFonts w:ascii="仿宋" w:hAnsi="仿宋" w:eastAsia="仿宋"/>
                <w:bCs/>
                <w:sz w:val="32"/>
                <w:szCs w:val="32"/>
              </w:rPr>
            </w:pPr>
            <w:r>
              <w:rPr>
                <w:rFonts w:hint="eastAsia" w:ascii="仿宋" w:hAnsi="仿宋" w:eastAsia="仿宋" w:cs="仿宋_GB2312"/>
                <w:bCs/>
                <w:sz w:val="32"/>
                <w:szCs w:val="32"/>
              </w:rPr>
              <w:t>序号</w:t>
            </w:r>
          </w:p>
        </w:tc>
        <w:tc>
          <w:tcPr>
            <w:tcW w:w="4820"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center"/>
          </w:tcPr>
          <w:p>
            <w:pPr>
              <w:shd w:val="clear" w:color="auto" w:fill="FFFFFF"/>
              <w:wordWrap w:val="0"/>
              <w:spacing w:line="360" w:lineRule="auto"/>
              <w:ind w:firstLine="640" w:firstLineChars="200"/>
              <w:jc w:val="center"/>
              <w:rPr>
                <w:rFonts w:ascii="仿宋" w:hAnsi="仿宋" w:eastAsia="仿宋"/>
                <w:bCs/>
                <w:sz w:val="32"/>
                <w:szCs w:val="32"/>
              </w:rPr>
            </w:pPr>
            <w:r>
              <w:rPr>
                <w:rFonts w:hint="eastAsia" w:ascii="仿宋" w:hAnsi="仿宋" w:eastAsia="仿宋" w:cs="仿宋_GB2312"/>
                <w:bCs/>
                <w:sz w:val="32"/>
                <w:szCs w:val="32"/>
              </w:rPr>
              <w:t>专业名称</w:t>
            </w:r>
          </w:p>
        </w:tc>
        <w:tc>
          <w:tcPr>
            <w:tcW w:w="1984" w:type="dxa"/>
            <w:tcBorders>
              <w:top w:val="single" w:color="auto" w:sz="12" w:space="0"/>
              <w:left w:val="nil"/>
              <w:bottom w:val="single" w:color="auto" w:sz="8" w:space="0"/>
              <w:right w:val="single" w:color="auto" w:sz="12" w:space="0"/>
            </w:tcBorders>
            <w:tcMar>
              <w:top w:w="0" w:type="dxa"/>
              <w:left w:w="108" w:type="dxa"/>
              <w:bottom w:w="0" w:type="dxa"/>
              <w:right w:w="108" w:type="dxa"/>
            </w:tcMar>
            <w:vAlign w:val="center"/>
          </w:tcPr>
          <w:p>
            <w:pPr>
              <w:shd w:val="clear" w:color="auto" w:fill="FFFFFF"/>
              <w:wordWrap w:val="0"/>
              <w:spacing w:line="360" w:lineRule="auto"/>
              <w:rPr>
                <w:rFonts w:ascii="仿宋" w:hAnsi="仿宋" w:eastAsia="仿宋"/>
                <w:bCs/>
                <w:sz w:val="32"/>
                <w:szCs w:val="32"/>
              </w:rPr>
            </w:pPr>
            <w:r>
              <w:rPr>
                <w:rFonts w:hint="eastAsia" w:ascii="仿宋" w:hAnsi="仿宋" w:eastAsia="仿宋" w:cs="仿宋_GB2312"/>
                <w:bCs/>
                <w:sz w:val="32"/>
                <w:szCs w:val="32"/>
              </w:rPr>
              <w:t>招生计划</w:t>
            </w:r>
          </w:p>
        </w:tc>
      </w:tr>
      <w:tr>
        <w:tblPrEx>
          <w:tblLayout w:type="fixed"/>
          <w:tblCellMar>
            <w:top w:w="0" w:type="dxa"/>
            <w:left w:w="0" w:type="dxa"/>
            <w:bottom w:w="0" w:type="dxa"/>
            <w:right w:w="0" w:type="dxa"/>
          </w:tblCellMar>
        </w:tblPrEx>
        <w:trPr>
          <w:trHeight w:val="680" w:hRule="atLeast"/>
          <w:jc w:val="center"/>
        </w:trPr>
        <w:tc>
          <w:tcPr>
            <w:tcW w:w="1686"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center"/>
          </w:tcPr>
          <w:p>
            <w:pPr>
              <w:shd w:val="clear" w:color="auto" w:fill="FFFFFF"/>
              <w:spacing w:line="360" w:lineRule="auto"/>
              <w:ind w:firstLine="640" w:firstLineChars="200"/>
              <w:rPr>
                <w:rFonts w:ascii="仿宋" w:hAnsi="仿宋" w:eastAsia="仿宋"/>
                <w:sz w:val="32"/>
                <w:szCs w:val="32"/>
              </w:rPr>
            </w:pPr>
            <w:r>
              <w:rPr>
                <w:rFonts w:hint="eastAsia" w:ascii="仿宋" w:hAnsi="仿宋" w:eastAsia="仿宋" w:cs="仿宋_GB2312"/>
                <w:sz w:val="32"/>
                <w:szCs w:val="32"/>
              </w:rPr>
              <w:t>1</w:t>
            </w:r>
          </w:p>
        </w:tc>
        <w:tc>
          <w:tcPr>
            <w:tcW w:w="4820" w:type="dxa"/>
            <w:tcBorders>
              <w:top w:val="nil"/>
              <w:left w:val="nil"/>
              <w:bottom w:val="single" w:color="auto" w:sz="8" w:space="0"/>
              <w:right w:val="single" w:color="auto" w:sz="8" w:space="0"/>
            </w:tcBorders>
            <w:tcMar>
              <w:top w:w="0" w:type="dxa"/>
              <w:left w:w="108" w:type="dxa"/>
              <w:bottom w:w="0" w:type="dxa"/>
              <w:right w:w="108" w:type="dxa"/>
            </w:tcMar>
            <w:vAlign w:val="center"/>
          </w:tcPr>
          <w:p>
            <w:pPr>
              <w:shd w:val="clear" w:color="auto" w:fill="FFFFFF"/>
              <w:wordWrap w:val="0"/>
              <w:spacing w:line="360" w:lineRule="auto"/>
              <w:ind w:firstLine="640" w:firstLineChars="200"/>
              <w:jc w:val="center"/>
              <w:rPr>
                <w:rFonts w:ascii="仿宋" w:hAnsi="仿宋" w:eastAsia="仿宋"/>
                <w:sz w:val="32"/>
                <w:szCs w:val="32"/>
              </w:rPr>
            </w:pPr>
            <w:r>
              <w:rPr>
                <w:rFonts w:hint="eastAsia" w:ascii="仿宋" w:hAnsi="仿宋" w:eastAsia="仿宋" w:cs="仿宋_GB2312"/>
                <w:sz w:val="32"/>
                <w:szCs w:val="32"/>
              </w:rPr>
              <w:t>工程造价</w:t>
            </w:r>
          </w:p>
        </w:tc>
        <w:tc>
          <w:tcPr>
            <w:tcW w:w="1984" w:type="dxa"/>
            <w:tcBorders>
              <w:top w:val="nil"/>
              <w:left w:val="nil"/>
              <w:bottom w:val="single" w:color="auto" w:sz="8" w:space="0"/>
              <w:right w:val="single" w:color="auto" w:sz="12" w:space="0"/>
            </w:tcBorders>
            <w:tcMar>
              <w:top w:w="0" w:type="dxa"/>
              <w:left w:w="108" w:type="dxa"/>
              <w:bottom w:w="0" w:type="dxa"/>
              <w:right w:w="108" w:type="dxa"/>
            </w:tcMar>
            <w:vAlign w:val="center"/>
          </w:tcPr>
          <w:p>
            <w:pPr>
              <w:shd w:val="clear" w:color="auto" w:fill="FFFFFF"/>
              <w:spacing w:line="360" w:lineRule="auto"/>
              <w:ind w:firstLine="640" w:firstLineChars="200"/>
              <w:rPr>
                <w:rFonts w:ascii="仿宋" w:hAnsi="仿宋" w:eastAsia="仿宋"/>
                <w:sz w:val="32"/>
                <w:szCs w:val="32"/>
              </w:rPr>
            </w:pPr>
            <w:r>
              <w:rPr>
                <w:rFonts w:ascii="仿宋" w:hAnsi="仿宋" w:eastAsia="仿宋" w:cs="仿宋_GB2312"/>
                <w:sz w:val="32"/>
                <w:szCs w:val="32"/>
              </w:rPr>
              <w:t>60</w:t>
            </w:r>
          </w:p>
        </w:tc>
      </w:tr>
      <w:tr>
        <w:tblPrEx>
          <w:tblLayout w:type="fixed"/>
          <w:tblCellMar>
            <w:top w:w="0" w:type="dxa"/>
            <w:left w:w="0" w:type="dxa"/>
            <w:bottom w:w="0" w:type="dxa"/>
            <w:right w:w="0" w:type="dxa"/>
          </w:tblCellMar>
        </w:tblPrEx>
        <w:trPr>
          <w:trHeight w:val="680" w:hRule="atLeast"/>
          <w:jc w:val="center"/>
        </w:trPr>
        <w:tc>
          <w:tcPr>
            <w:tcW w:w="1686" w:type="dxa"/>
            <w:tcBorders>
              <w:top w:val="nil"/>
              <w:left w:val="single" w:color="auto" w:sz="12" w:space="0"/>
              <w:bottom w:val="single" w:color="auto" w:sz="4" w:space="0"/>
              <w:right w:val="single" w:color="auto" w:sz="8" w:space="0"/>
            </w:tcBorders>
            <w:tcMar>
              <w:top w:w="0" w:type="dxa"/>
              <w:left w:w="108" w:type="dxa"/>
              <w:bottom w:w="0" w:type="dxa"/>
              <w:right w:w="108" w:type="dxa"/>
            </w:tcMar>
            <w:vAlign w:val="center"/>
          </w:tcPr>
          <w:p>
            <w:pPr>
              <w:shd w:val="clear" w:color="auto" w:fill="FFFFFF"/>
              <w:wordWrap w:val="0"/>
              <w:spacing w:line="360" w:lineRule="auto"/>
              <w:ind w:firstLine="640" w:firstLineChars="200"/>
              <w:rPr>
                <w:rFonts w:ascii="仿宋" w:hAnsi="仿宋" w:eastAsia="仿宋"/>
                <w:sz w:val="32"/>
                <w:szCs w:val="32"/>
              </w:rPr>
            </w:pPr>
            <w:r>
              <w:rPr>
                <w:rFonts w:hint="eastAsia" w:ascii="仿宋" w:hAnsi="仿宋" w:eastAsia="仿宋" w:cs="仿宋_GB2312"/>
                <w:sz w:val="32"/>
                <w:szCs w:val="32"/>
              </w:rPr>
              <w:t>2</w:t>
            </w:r>
          </w:p>
        </w:tc>
        <w:tc>
          <w:tcPr>
            <w:tcW w:w="4820" w:type="dxa"/>
            <w:tcBorders>
              <w:top w:val="nil"/>
              <w:left w:val="nil"/>
              <w:bottom w:val="single" w:color="auto" w:sz="4" w:space="0"/>
              <w:right w:val="single" w:color="auto" w:sz="8" w:space="0"/>
            </w:tcBorders>
            <w:tcMar>
              <w:top w:w="0" w:type="dxa"/>
              <w:left w:w="108" w:type="dxa"/>
              <w:bottom w:w="0" w:type="dxa"/>
              <w:right w:w="108" w:type="dxa"/>
            </w:tcMar>
            <w:vAlign w:val="center"/>
          </w:tcPr>
          <w:p>
            <w:pPr>
              <w:shd w:val="clear" w:color="auto" w:fill="FFFFFF"/>
              <w:wordWrap w:val="0"/>
              <w:spacing w:line="360" w:lineRule="auto"/>
              <w:ind w:firstLine="640" w:firstLineChars="200"/>
              <w:jc w:val="center"/>
              <w:rPr>
                <w:rFonts w:ascii="仿宋" w:hAnsi="仿宋" w:eastAsia="仿宋"/>
                <w:sz w:val="32"/>
                <w:szCs w:val="32"/>
              </w:rPr>
            </w:pPr>
            <w:r>
              <w:rPr>
                <w:rFonts w:hint="eastAsia" w:ascii="仿宋" w:hAnsi="仿宋" w:eastAsia="仿宋" w:cs="仿宋_GB2312"/>
                <w:sz w:val="32"/>
                <w:szCs w:val="32"/>
              </w:rPr>
              <w:t>物流工程</w:t>
            </w:r>
          </w:p>
        </w:tc>
        <w:tc>
          <w:tcPr>
            <w:tcW w:w="1984" w:type="dxa"/>
            <w:tcBorders>
              <w:top w:val="nil"/>
              <w:left w:val="nil"/>
              <w:bottom w:val="single" w:color="auto" w:sz="4" w:space="0"/>
              <w:right w:val="single" w:color="auto" w:sz="12" w:space="0"/>
            </w:tcBorders>
            <w:tcMar>
              <w:top w:w="0" w:type="dxa"/>
              <w:left w:w="108" w:type="dxa"/>
              <w:bottom w:w="0" w:type="dxa"/>
              <w:right w:w="108" w:type="dxa"/>
            </w:tcMar>
            <w:vAlign w:val="center"/>
          </w:tcPr>
          <w:p>
            <w:pPr>
              <w:shd w:val="clear" w:color="auto" w:fill="FFFFFF"/>
              <w:wordWrap w:val="0"/>
              <w:spacing w:line="360" w:lineRule="auto"/>
              <w:ind w:firstLine="640" w:firstLineChars="200"/>
              <w:rPr>
                <w:rFonts w:ascii="仿宋" w:hAnsi="仿宋" w:eastAsia="仿宋"/>
                <w:sz w:val="32"/>
                <w:szCs w:val="32"/>
              </w:rPr>
            </w:pPr>
            <w:r>
              <w:rPr>
                <w:rFonts w:ascii="仿宋" w:hAnsi="仿宋" w:eastAsia="仿宋" w:cs="仿宋_GB2312"/>
                <w:sz w:val="32"/>
                <w:szCs w:val="32"/>
              </w:rPr>
              <w:t>60</w:t>
            </w:r>
          </w:p>
        </w:tc>
      </w:tr>
      <w:tr>
        <w:tblPrEx>
          <w:tblLayout w:type="fixed"/>
          <w:tblCellMar>
            <w:top w:w="0" w:type="dxa"/>
            <w:left w:w="0" w:type="dxa"/>
            <w:bottom w:w="0" w:type="dxa"/>
            <w:right w:w="0" w:type="dxa"/>
          </w:tblCellMar>
        </w:tblPrEx>
        <w:trPr>
          <w:trHeight w:val="680" w:hRule="atLeast"/>
          <w:jc w:val="center"/>
        </w:trPr>
        <w:tc>
          <w:tcPr>
            <w:tcW w:w="1686" w:type="dxa"/>
            <w:tcBorders>
              <w:top w:val="single" w:color="auto" w:sz="4" w:space="0"/>
              <w:left w:val="single" w:color="auto" w:sz="12" w:space="0"/>
              <w:bottom w:val="single" w:color="auto" w:sz="4" w:space="0"/>
              <w:right w:val="single" w:color="auto" w:sz="8" w:space="0"/>
            </w:tcBorders>
            <w:tcMar>
              <w:top w:w="0" w:type="dxa"/>
              <w:left w:w="108" w:type="dxa"/>
              <w:bottom w:w="0" w:type="dxa"/>
              <w:right w:w="108" w:type="dxa"/>
            </w:tcMar>
            <w:vAlign w:val="center"/>
          </w:tcPr>
          <w:p>
            <w:pPr>
              <w:shd w:val="clear" w:color="auto" w:fill="FFFFFF"/>
              <w:wordWrap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3</w:t>
            </w:r>
          </w:p>
        </w:tc>
        <w:tc>
          <w:tcPr>
            <w:tcW w:w="482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hd w:val="clear" w:color="auto" w:fill="FFFFFF"/>
              <w:wordWrap w:val="0"/>
              <w:spacing w:line="360" w:lineRule="auto"/>
              <w:ind w:firstLine="640" w:firstLineChars="200"/>
              <w:jc w:val="center"/>
              <w:rPr>
                <w:rFonts w:ascii="仿宋" w:hAnsi="仿宋" w:eastAsia="仿宋" w:cs="仿宋_GB2312"/>
                <w:sz w:val="32"/>
                <w:szCs w:val="32"/>
              </w:rPr>
            </w:pPr>
            <w:r>
              <w:rPr>
                <w:rFonts w:hint="eastAsia" w:ascii="仿宋" w:hAnsi="仿宋" w:eastAsia="仿宋" w:cs="仿宋_GB2312"/>
                <w:sz w:val="32"/>
                <w:szCs w:val="32"/>
              </w:rPr>
              <w:t>园艺</w:t>
            </w:r>
          </w:p>
        </w:tc>
        <w:tc>
          <w:tcPr>
            <w:tcW w:w="1984" w:type="dxa"/>
            <w:tcBorders>
              <w:top w:val="single" w:color="auto" w:sz="4" w:space="0"/>
              <w:left w:val="nil"/>
              <w:bottom w:val="single" w:color="auto" w:sz="4" w:space="0"/>
              <w:right w:val="single" w:color="auto" w:sz="12" w:space="0"/>
            </w:tcBorders>
            <w:tcMar>
              <w:top w:w="0" w:type="dxa"/>
              <w:left w:w="108" w:type="dxa"/>
              <w:bottom w:w="0" w:type="dxa"/>
              <w:right w:w="108" w:type="dxa"/>
            </w:tcMar>
            <w:vAlign w:val="center"/>
          </w:tcPr>
          <w:p>
            <w:pPr>
              <w:shd w:val="clear" w:color="auto" w:fill="FFFFFF"/>
              <w:wordWrap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6</w:t>
            </w:r>
            <w:r>
              <w:rPr>
                <w:rFonts w:ascii="仿宋" w:hAnsi="仿宋" w:eastAsia="仿宋" w:cs="仿宋_GB2312"/>
                <w:sz w:val="32"/>
                <w:szCs w:val="32"/>
              </w:rPr>
              <w:t>0</w:t>
            </w:r>
          </w:p>
        </w:tc>
      </w:tr>
    </w:tbl>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第十四条　报考条件：按照《山东省教育厅关于做好</w:t>
      </w:r>
      <w:r>
        <w:rPr>
          <w:rFonts w:ascii="仿宋" w:hAnsi="仿宋" w:eastAsia="仿宋" w:cs="仿宋_GB2312"/>
          <w:sz w:val="32"/>
          <w:szCs w:val="32"/>
        </w:rPr>
        <w:t>2019</w:t>
      </w:r>
      <w:r>
        <w:rPr>
          <w:rFonts w:hint="eastAsia" w:ascii="仿宋" w:hAnsi="仿宋" w:eastAsia="仿宋" w:cs="仿宋_GB2312"/>
          <w:sz w:val="32"/>
          <w:szCs w:val="32"/>
        </w:rPr>
        <w:t>年普通高等教育专科升本科招生工作的通知》（鲁教学字〔</w:t>
      </w:r>
      <w:r>
        <w:rPr>
          <w:rFonts w:ascii="仿宋" w:hAnsi="仿宋" w:eastAsia="仿宋" w:cs="仿宋_GB2312"/>
          <w:sz w:val="32"/>
          <w:szCs w:val="32"/>
        </w:rPr>
        <w:t>2018</w:t>
      </w:r>
      <w:r>
        <w:rPr>
          <w:rFonts w:hint="eastAsia" w:ascii="仿宋" w:hAnsi="仿宋" w:eastAsia="仿宋" w:cs="仿宋_GB2312"/>
          <w:sz w:val="32"/>
          <w:szCs w:val="32"/>
        </w:rPr>
        <w:t>〕</w:t>
      </w:r>
      <w:r>
        <w:rPr>
          <w:rFonts w:ascii="仿宋" w:hAnsi="仿宋" w:eastAsia="仿宋" w:cs="仿宋_GB2312"/>
          <w:sz w:val="32"/>
          <w:szCs w:val="32"/>
        </w:rPr>
        <w:t>29</w:t>
      </w:r>
      <w:r>
        <w:rPr>
          <w:rFonts w:hint="eastAsia" w:ascii="仿宋" w:hAnsi="仿宋" w:eastAsia="仿宋" w:cs="仿宋_GB2312"/>
          <w:sz w:val="32"/>
          <w:szCs w:val="32"/>
        </w:rPr>
        <w:t>号）的文件精神执行。</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第十五条　录取原则：专升本专业考生录取严格按照《山东省教育厅关于做好</w:t>
      </w:r>
      <w:r>
        <w:rPr>
          <w:rFonts w:ascii="仿宋" w:hAnsi="仿宋" w:eastAsia="仿宋" w:cs="仿宋_GB2312"/>
          <w:sz w:val="32"/>
          <w:szCs w:val="32"/>
        </w:rPr>
        <w:t>2019</w:t>
      </w:r>
      <w:r>
        <w:rPr>
          <w:rFonts w:hint="eastAsia" w:ascii="仿宋" w:hAnsi="仿宋" w:eastAsia="仿宋" w:cs="仿宋_GB2312"/>
          <w:sz w:val="32"/>
          <w:szCs w:val="32"/>
        </w:rPr>
        <w:t>年普通高等教育专科升本科招生工作的通知》（鲁教学字〔</w:t>
      </w:r>
      <w:r>
        <w:rPr>
          <w:rFonts w:ascii="仿宋" w:hAnsi="仿宋" w:eastAsia="仿宋" w:cs="仿宋_GB2312"/>
          <w:sz w:val="32"/>
          <w:szCs w:val="32"/>
        </w:rPr>
        <w:t>2018</w:t>
      </w:r>
      <w:r>
        <w:rPr>
          <w:rFonts w:hint="eastAsia" w:ascii="仿宋" w:hAnsi="仿宋" w:eastAsia="仿宋" w:cs="仿宋_GB2312"/>
          <w:sz w:val="32"/>
          <w:szCs w:val="32"/>
        </w:rPr>
        <w:t>〕</w:t>
      </w:r>
      <w:r>
        <w:rPr>
          <w:rFonts w:ascii="仿宋" w:hAnsi="仿宋" w:eastAsia="仿宋" w:cs="仿宋_GB2312"/>
          <w:sz w:val="32"/>
          <w:szCs w:val="32"/>
        </w:rPr>
        <w:t>29</w:t>
      </w:r>
      <w:r>
        <w:rPr>
          <w:rFonts w:hint="eastAsia" w:ascii="仿宋" w:hAnsi="仿宋" w:eastAsia="仿宋" w:cs="仿宋_GB2312"/>
          <w:sz w:val="32"/>
          <w:szCs w:val="32"/>
        </w:rPr>
        <w:t>号）和省教育招生考试院有关文件执行。本着公平、公正、公开的原则建立过程性考核与专升本考试成绩相结合的多元录取机制。进档考生，学校依据考生专升本考试成绩从高到低排序并参考过程性考核结果择优录取。</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第十六条　学校执行山东省教育厅有关免试生和退役士兵考生录取办法的政策规定。</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第十七条　男女比例：各专业男女比例不限。</w:t>
      </w:r>
    </w:p>
    <w:p>
      <w:pPr>
        <w:spacing w:line="500" w:lineRule="exact"/>
        <w:ind w:firstLine="640" w:firstLineChars="200"/>
        <w:rPr>
          <w:rFonts w:ascii="Times New Roman" w:hAnsi="Times New Roman" w:eastAsia="仿宋_GB2312"/>
          <w:sz w:val="32"/>
          <w:szCs w:val="24"/>
        </w:rPr>
      </w:pPr>
      <w:r>
        <w:rPr>
          <w:rFonts w:ascii="仿宋" w:hAnsi="仿宋" w:eastAsia="仿宋" w:cs="仿宋_GB2312"/>
          <w:sz w:val="32"/>
          <w:szCs w:val="32"/>
        </w:rPr>
        <w:t>第十八条</w:t>
      </w:r>
      <w:r>
        <w:rPr>
          <w:rFonts w:hint="eastAsia" w:ascii="仿宋" w:hAnsi="仿宋" w:eastAsia="仿宋" w:cs="仿宋_GB2312"/>
          <w:sz w:val="32"/>
          <w:szCs w:val="32"/>
        </w:rPr>
        <w:t xml:space="preserve"> </w:t>
      </w:r>
      <w:r>
        <w:rPr>
          <w:rFonts w:ascii="仿宋" w:hAnsi="仿宋" w:eastAsia="仿宋" w:cs="仿宋_GB2312"/>
          <w:sz w:val="32"/>
          <w:szCs w:val="32"/>
        </w:rPr>
        <w:t xml:space="preserve"> </w:t>
      </w:r>
      <w:r>
        <w:rPr>
          <w:rFonts w:hint="eastAsia" w:ascii="Times New Roman" w:hAnsi="Times New Roman" w:eastAsia="仿宋_GB2312"/>
          <w:sz w:val="32"/>
          <w:szCs w:val="24"/>
        </w:rPr>
        <w:t>外语语种：各专业外语语种不限。学校公共外语为英语。</w:t>
      </w:r>
    </w:p>
    <w:p>
      <w:pPr>
        <w:widowControl/>
        <w:spacing w:line="315" w:lineRule="atLeast"/>
        <w:ind w:firstLine="640" w:firstLineChars="200"/>
        <w:rPr>
          <w:rFonts w:ascii="仿宋" w:hAnsi="仿宋" w:eastAsia="仿宋" w:cs="仿宋_GB2312"/>
          <w:sz w:val="32"/>
          <w:szCs w:val="32"/>
        </w:rPr>
      </w:pPr>
      <w:r>
        <w:rPr>
          <w:rFonts w:ascii="仿宋" w:hAnsi="仿宋" w:eastAsia="仿宋" w:cs="仿宋_GB2312"/>
          <w:sz w:val="32"/>
          <w:szCs w:val="32"/>
        </w:rPr>
        <w:t>第十九条</w:t>
      </w:r>
      <w:r>
        <w:rPr>
          <w:rFonts w:hint="eastAsia" w:ascii="仿宋" w:hAnsi="仿宋" w:eastAsia="仿宋" w:cs="仿宋_GB2312"/>
          <w:sz w:val="32"/>
          <w:szCs w:val="32"/>
        </w:rPr>
        <w:t xml:space="preserve"> </w:t>
      </w:r>
      <w:r>
        <w:rPr>
          <w:rFonts w:ascii="仿宋" w:hAnsi="仿宋" w:eastAsia="仿宋" w:cs="仿宋_GB2312"/>
          <w:sz w:val="32"/>
          <w:szCs w:val="32"/>
        </w:rPr>
        <w:t xml:space="preserve"> 身体健康状况要求：执行国家教育部和卫生部颁布的《普通高等学校招生体检工作指导意见》及有关补充规定。新生入学后，学校按照有关规定进行入学体检和新生入学资格审查，若发现不符合录取条件的学生，取消其入学资格。</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第二十条　录取结果的查询与公布：按照省级教育招生主管部门指定网站查询；学校网站查询；寄发录取通知书等形式。</w:t>
      </w:r>
    </w:p>
    <w:p>
      <w:pPr>
        <w:spacing w:line="700" w:lineRule="exact"/>
        <w:jc w:val="center"/>
        <w:outlineLvl w:val="0"/>
        <w:rPr>
          <w:rFonts w:ascii="黑体" w:hAnsi="黑体" w:eastAsia="黑体" w:cs="方正小标宋简体"/>
          <w:bCs/>
          <w:sz w:val="32"/>
          <w:szCs w:val="32"/>
        </w:rPr>
      </w:pPr>
      <w:r>
        <w:rPr>
          <w:rFonts w:hint="eastAsia" w:ascii="黑体" w:hAnsi="黑体" w:eastAsia="黑体" w:cs="方正小标宋简体"/>
          <w:bCs/>
          <w:sz w:val="32"/>
          <w:szCs w:val="32"/>
        </w:rPr>
        <w:t>第五章　其他</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第二十一条　颁发证书：专升本学生的修业年限一般为</w:t>
      </w:r>
      <w:r>
        <w:rPr>
          <w:rFonts w:ascii="仿宋" w:hAnsi="仿宋" w:eastAsia="仿宋" w:cs="仿宋_GB2312"/>
          <w:sz w:val="32"/>
          <w:szCs w:val="32"/>
        </w:rPr>
        <w:t>2</w:t>
      </w:r>
      <w:r>
        <w:rPr>
          <w:rFonts w:hint="eastAsia" w:ascii="仿宋" w:hAnsi="仿宋" w:eastAsia="仿宋" w:cs="仿宋_GB2312"/>
          <w:sz w:val="32"/>
          <w:szCs w:val="32"/>
        </w:rPr>
        <w:t>至</w:t>
      </w:r>
      <w:r>
        <w:rPr>
          <w:rFonts w:ascii="仿宋" w:hAnsi="仿宋" w:eastAsia="仿宋" w:cs="仿宋_GB2312"/>
          <w:sz w:val="32"/>
          <w:szCs w:val="32"/>
        </w:rPr>
        <w:t>4</w:t>
      </w:r>
      <w:r>
        <w:rPr>
          <w:rFonts w:hint="eastAsia" w:ascii="仿宋" w:hAnsi="仿宋" w:eastAsia="仿宋" w:cs="仿宋_GB2312"/>
          <w:sz w:val="32"/>
          <w:szCs w:val="32"/>
        </w:rPr>
        <w:t>年。学生按教学计划修完规定课程，成绩合格，由学校颁发普通高等教育本科毕业证书。专升本学生毕业证书的内容填写“在本校专科起点××专业本科学习”，学习时间按进入本科阶段学习的实际时间填写。符合学士学位授予条件的授予相应学位。</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第二十二条　被学校录取的专升本学生持录取通知书、准考证、专科毕业证等按规定时间到学校报到，办理入学手续。报到时不能提供专科毕业证书的，不得报到入学，并取消其入学资格。学校将在学生报到后</w:t>
      </w:r>
      <w:r>
        <w:rPr>
          <w:rFonts w:ascii="仿宋" w:hAnsi="仿宋" w:eastAsia="仿宋" w:cs="仿宋_GB2312"/>
          <w:sz w:val="32"/>
          <w:szCs w:val="32"/>
        </w:rPr>
        <w:t>3</w:t>
      </w:r>
      <w:r>
        <w:rPr>
          <w:rFonts w:hint="eastAsia" w:ascii="仿宋" w:hAnsi="仿宋" w:eastAsia="仿宋" w:cs="仿宋_GB2312"/>
          <w:sz w:val="32"/>
          <w:szCs w:val="32"/>
        </w:rPr>
        <w:t>个月内，按照有关规定对学生进行复查，复查合格者予以注册，取得学籍。复查不合格者，不予学籍注册，予以清退，并负责善后事宜。学生在校学习期间，学籍管理按照《山东农业工程学院学生学籍管理规定》执行。</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第二十三条　收费标准：专升本学生的学费标准与普通本科相应专业学费标准相同，按照山东省物价局、山东省教育厅批准的标准执行。</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退费按照《山东省人民政府办公厅关于印发山东省高等学校收费管理办法的通知》（鲁政办字</w:t>
      </w:r>
      <w:r>
        <w:rPr>
          <w:rFonts w:hint="eastAsia" w:ascii="仿宋" w:hAnsi="仿宋" w:eastAsia="仿宋" w:cs="仿宋_GB2312"/>
          <w:sz w:val="32"/>
          <w:szCs w:val="32"/>
          <w:lang w:val="en-US" w:eastAsia="zh-CN"/>
        </w:rPr>
        <w:t>[</w:t>
      </w:r>
      <w:r>
        <w:rPr>
          <w:rFonts w:ascii="仿宋" w:hAnsi="仿宋" w:eastAsia="仿宋" w:cs="仿宋_GB2312"/>
          <w:sz w:val="32"/>
          <w:szCs w:val="32"/>
        </w:rPr>
        <w:t>2018</w:t>
      </w:r>
      <w:r>
        <w:rPr>
          <w:rFonts w:hint="eastAsia" w:ascii="仿宋" w:hAnsi="仿宋" w:eastAsia="仿宋" w:cs="仿宋_GB2312"/>
          <w:sz w:val="32"/>
          <w:szCs w:val="32"/>
          <w:lang w:val="en-US" w:eastAsia="zh-CN"/>
        </w:rPr>
        <w:t>]</w:t>
      </w:r>
      <w:r>
        <w:rPr>
          <w:rFonts w:ascii="仿宋" w:hAnsi="仿宋" w:eastAsia="仿宋" w:cs="仿宋_GB2312"/>
          <w:sz w:val="32"/>
          <w:szCs w:val="32"/>
        </w:rPr>
        <w:t>98号）有关规定执行。</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第二十四条　资助措施：</w:t>
      </w:r>
      <w:r>
        <w:rPr>
          <w:rFonts w:ascii="仿宋" w:hAnsi="仿宋" w:eastAsia="仿宋" w:cs="仿宋_GB2312"/>
          <w:sz w:val="32"/>
          <w:szCs w:val="32"/>
        </w:rPr>
        <w:t>学校建立了完善的奖励资助体系，帮助家庭经济困难学生顺利完成学业。设有国家奖学金、省政府奖学金、省政府励志奖学金、国家励志奖学金及学校奖学金等多种奖学金，奖励品学兼优的学生；设有国家助学金，资助经济特别困难的优秀生；制定了勤工俭学制度,为经济困难学生提供勤工助学岗位。</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第二十五条　学校联系方式</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电话：（</w:t>
      </w:r>
      <w:r>
        <w:rPr>
          <w:rFonts w:ascii="仿宋" w:hAnsi="仿宋" w:eastAsia="仿宋" w:cs="仿宋_GB2312"/>
          <w:sz w:val="32"/>
          <w:szCs w:val="32"/>
        </w:rPr>
        <w:t>0531</w:t>
      </w:r>
      <w:r>
        <w:rPr>
          <w:rFonts w:hint="eastAsia" w:ascii="仿宋" w:hAnsi="仿宋" w:eastAsia="仿宋" w:cs="仿宋_GB2312"/>
          <w:sz w:val="32"/>
          <w:szCs w:val="32"/>
        </w:rPr>
        <w:t>）</w:t>
      </w:r>
      <w:r>
        <w:rPr>
          <w:rFonts w:ascii="仿宋" w:hAnsi="仿宋" w:eastAsia="仿宋" w:cs="仿宋_GB2312"/>
          <w:sz w:val="32"/>
          <w:szCs w:val="32"/>
        </w:rPr>
        <w:t>88913864</w:t>
      </w:r>
      <w:r>
        <w:rPr>
          <w:rFonts w:hint="eastAsia" w:ascii="仿宋" w:hAnsi="仿宋" w:eastAsia="仿宋" w:cs="仿宋_GB2312"/>
          <w:sz w:val="32"/>
          <w:szCs w:val="32"/>
        </w:rPr>
        <w:t>（</w:t>
      </w:r>
      <w:r>
        <w:rPr>
          <w:rFonts w:ascii="仿宋" w:hAnsi="仿宋" w:eastAsia="仿宋" w:cs="仿宋_GB2312"/>
          <w:sz w:val="32"/>
          <w:szCs w:val="32"/>
        </w:rPr>
        <w:t>0531</w:t>
      </w:r>
      <w:r>
        <w:rPr>
          <w:rFonts w:hint="eastAsia" w:ascii="仿宋" w:hAnsi="仿宋" w:eastAsia="仿宋" w:cs="仿宋_GB2312"/>
          <w:sz w:val="32"/>
          <w:szCs w:val="32"/>
        </w:rPr>
        <w:t>）</w:t>
      </w:r>
      <w:r>
        <w:rPr>
          <w:rFonts w:ascii="仿宋" w:hAnsi="仿宋" w:eastAsia="仿宋" w:cs="仿宋_GB2312"/>
          <w:sz w:val="32"/>
          <w:szCs w:val="32"/>
        </w:rPr>
        <w:t xml:space="preserve">85593864  </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传真：（</w:t>
      </w:r>
      <w:r>
        <w:rPr>
          <w:rFonts w:ascii="仿宋" w:hAnsi="仿宋" w:eastAsia="仿宋" w:cs="仿宋_GB2312"/>
          <w:sz w:val="32"/>
          <w:szCs w:val="32"/>
        </w:rPr>
        <w:t>0531</w:t>
      </w:r>
      <w:r>
        <w:rPr>
          <w:rFonts w:hint="eastAsia" w:ascii="仿宋" w:hAnsi="仿宋" w:eastAsia="仿宋" w:cs="仿宋_GB2312"/>
          <w:sz w:val="32"/>
          <w:szCs w:val="32"/>
        </w:rPr>
        <w:t>）</w:t>
      </w:r>
      <w:r>
        <w:rPr>
          <w:rFonts w:ascii="仿宋" w:hAnsi="仿宋" w:eastAsia="仿宋" w:cs="仿宋_GB2312"/>
          <w:sz w:val="32"/>
          <w:szCs w:val="32"/>
        </w:rPr>
        <w:t xml:space="preserve">88913864    </w:t>
      </w:r>
      <w:r>
        <w:rPr>
          <w:rFonts w:hint="eastAsia" w:ascii="仿宋" w:hAnsi="仿宋" w:eastAsia="仿宋" w:cs="仿宋_GB2312"/>
          <w:sz w:val="32"/>
          <w:szCs w:val="32"/>
        </w:rPr>
        <w:t>邮编：</w:t>
      </w:r>
      <w:r>
        <w:rPr>
          <w:rFonts w:ascii="仿宋" w:hAnsi="仿宋" w:eastAsia="仿宋" w:cs="仿宋_GB2312"/>
          <w:sz w:val="32"/>
          <w:szCs w:val="32"/>
        </w:rPr>
        <w:t>250100</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网址：</w:t>
      </w:r>
      <w:r>
        <w:fldChar w:fldCharType="begin"/>
      </w:r>
      <w:r>
        <w:instrText xml:space="preserve"> HYPERLINK "http://www.sdaeu.edu.cn/" </w:instrText>
      </w:r>
      <w:r>
        <w:fldChar w:fldCharType="separate"/>
      </w:r>
      <w:r>
        <w:rPr>
          <w:rFonts w:ascii="仿宋" w:hAnsi="仿宋" w:eastAsia="仿宋" w:cs="仿宋_GB2312"/>
          <w:sz w:val="32"/>
          <w:szCs w:val="32"/>
        </w:rPr>
        <w:t>http://www.sdaeu.edu.cn</w:t>
      </w:r>
      <w:r>
        <w:rPr>
          <w:rFonts w:ascii="仿宋" w:hAnsi="仿宋" w:eastAsia="仿宋" w:cs="仿宋_GB2312"/>
          <w:sz w:val="32"/>
          <w:szCs w:val="32"/>
        </w:rPr>
        <w:fldChar w:fldCharType="end"/>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第二十六条　学校不委托任何机构和个人办理招生相关事宜。对以山东农业工程学院名义进行非法招生宣传等活动的机构或个人，学校保留依法追究其责任的权利。</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 xml:space="preserve">第二十七条 </w:t>
      </w:r>
      <w:r>
        <w:rPr>
          <w:rFonts w:ascii="仿宋" w:hAnsi="仿宋" w:eastAsia="仿宋" w:cs="仿宋_GB2312"/>
          <w:sz w:val="32"/>
          <w:szCs w:val="32"/>
        </w:rPr>
        <w:t xml:space="preserve"> </w:t>
      </w:r>
      <w:r>
        <w:rPr>
          <w:rFonts w:hint="eastAsia" w:ascii="仿宋" w:hAnsi="仿宋" w:eastAsia="仿宋" w:cs="仿宋_GB2312"/>
          <w:sz w:val="32"/>
          <w:szCs w:val="32"/>
        </w:rPr>
        <w:t>学校不以任何名义举办专升本辅导班，不编印专升本考试相关资料。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第二十八条　本章程若有与国家有关政策不一致之处，以国家有关政策为准；未尽事宜，按上级有关规定执行。</w:t>
      </w:r>
    </w:p>
    <w:p>
      <w:pPr>
        <w:spacing w:line="560" w:lineRule="exact"/>
        <w:ind w:firstLine="640" w:firstLineChars="200"/>
        <w:rPr>
          <w:rFonts w:ascii="仿宋_GB2312" w:hAnsi="Times New Roman" w:eastAsia="仿宋_GB2312" w:cs="仿宋_GB2312"/>
          <w:b/>
          <w:sz w:val="32"/>
          <w:szCs w:val="32"/>
        </w:rPr>
      </w:pPr>
      <w:r>
        <w:rPr>
          <w:rFonts w:hint="eastAsia" w:ascii="仿宋" w:hAnsi="仿宋" w:eastAsia="仿宋" w:cs="仿宋_GB2312"/>
          <w:sz w:val="32"/>
          <w:szCs w:val="32"/>
        </w:rPr>
        <w:t>第二十九条　本章程由山东农业工程学院负责</w:t>
      </w:r>
      <w:r>
        <w:rPr>
          <w:rFonts w:hint="eastAsia" w:ascii="仿宋_GB2312" w:hAnsi="Times New Roman" w:eastAsia="仿宋_GB2312" w:cs="仿宋_GB2312"/>
          <w:sz w:val="32"/>
          <w:szCs w:val="32"/>
        </w:rPr>
        <w:t>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A8"/>
    <w:rsid w:val="00000160"/>
    <w:rsid w:val="000044CB"/>
    <w:rsid w:val="00007378"/>
    <w:rsid w:val="00010326"/>
    <w:rsid w:val="00015CD1"/>
    <w:rsid w:val="000211ED"/>
    <w:rsid w:val="00022CBD"/>
    <w:rsid w:val="00032C98"/>
    <w:rsid w:val="00033AFF"/>
    <w:rsid w:val="00035664"/>
    <w:rsid w:val="00036590"/>
    <w:rsid w:val="00041824"/>
    <w:rsid w:val="0004276C"/>
    <w:rsid w:val="000522F1"/>
    <w:rsid w:val="00053E7A"/>
    <w:rsid w:val="00057D55"/>
    <w:rsid w:val="00060293"/>
    <w:rsid w:val="00060E99"/>
    <w:rsid w:val="00061B2E"/>
    <w:rsid w:val="000665EE"/>
    <w:rsid w:val="0007138F"/>
    <w:rsid w:val="000744A3"/>
    <w:rsid w:val="0008003F"/>
    <w:rsid w:val="00082506"/>
    <w:rsid w:val="000852F9"/>
    <w:rsid w:val="000856FB"/>
    <w:rsid w:val="00092871"/>
    <w:rsid w:val="00097114"/>
    <w:rsid w:val="000A07BC"/>
    <w:rsid w:val="000A35C8"/>
    <w:rsid w:val="000A5D46"/>
    <w:rsid w:val="000B00A2"/>
    <w:rsid w:val="000B3130"/>
    <w:rsid w:val="000C134C"/>
    <w:rsid w:val="000C50C5"/>
    <w:rsid w:val="000D14F3"/>
    <w:rsid w:val="000D23AD"/>
    <w:rsid w:val="000D4F21"/>
    <w:rsid w:val="000E1255"/>
    <w:rsid w:val="000E1E13"/>
    <w:rsid w:val="000F0F9E"/>
    <w:rsid w:val="000F38F7"/>
    <w:rsid w:val="000F7CA4"/>
    <w:rsid w:val="00101ED9"/>
    <w:rsid w:val="001065EC"/>
    <w:rsid w:val="001117BA"/>
    <w:rsid w:val="001151AA"/>
    <w:rsid w:val="001202A9"/>
    <w:rsid w:val="0012195A"/>
    <w:rsid w:val="00122497"/>
    <w:rsid w:val="00124C9B"/>
    <w:rsid w:val="001313C7"/>
    <w:rsid w:val="00131E27"/>
    <w:rsid w:val="0013275B"/>
    <w:rsid w:val="00134307"/>
    <w:rsid w:val="00135A55"/>
    <w:rsid w:val="00135E96"/>
    <w:rsid w:val="001412C7"/>
    <w:rsid w:val="001418D6"/>
    <w:rsid w:val="00143342"/>
    <w:rsid w:val="00146196"/>
    <w:rsid w:val="00146672"/>
    <w:rsid w:val="00150AC7"/>
    <w:rsid w:val="00153305"/>
    <w:rsid w:val="00153A71"/>
    <w:rsid w:val="001612A4"/>
    <w:rsid w:val="001642BD"/>
    <w:rsid w:val="00175E18"/>
    <w:rsid w:val="00180D8F"/>
    <w:rsid w:val="00184694"/>
    <w:rsid w:val="00184785"/>
    <w:rsid w:val="00185271"/>
    <w:rsid w:val="00185782"/>
    <w:rsid w:val="001A19EA"/>
    <w:rsid w:val="001A28D3"/>
    <w:rsid w:val="001A2E0C"/>
    <w:rsid w:val="001A41D7"/>
    <w:rsid w:val="001A63AE"/>
    <w:rsid w:val="001A6C3B"/>
    <w:rsid w:val="001A6F07"/>
    <w:rsid w:val="001A7478"/>
    <w:rsid w:val="001A7B61"/>
    <w:rsid w:val="001B0930"/>
    <w:rsid w:val="001B329C"/>
    <w:rsid w:val="001B6923"/>
    <w:rsid w:val="001C0BE4"/>
    <w:rsid w:val="001C2FB4"/>
    <w:rsid w:val="001C7041"/>
    <w:rsid w:val="001D3E42"/>
    <w:rsid w:val="001D5758"/>
    <w:rsid w:val="001D5DE6"/>
    <w:rsid w:val="001D6E88"/>
    <w:rsid w:val="001E3C7D"/>
    <w:rsid w:val="001F5187"/>
    <w:rsid w:val="001F7651"/>
    <w:rsid w:val="00200A80"/>
    <w:rsid w:val="00202774"/>
    <w:rsid w:val="002047E3"/>
    <w:rsid w:val="00207739"/>
    <w:rsid w:val="002128D5"/>
    <w:rsid w:val="00217C4A"/>
    <w:rsid w:val="00231C84"/>
    <w:rsid w:val="00233196"/>
    <w:rsid w:val="002344CD"/>
    <w:rsid w:val="0023661A"/>
    <w:rsid w:val="0024087D"/>
    <w:rsid w:val="00243EF0"/>
    <w:rsid w:val="00246AB2"/>
    <w:rsid w:val="00251311"/>
    <w:rsid w:val="0025533A"/>
    <w:rsid w:val="0025728D"/>
    <w:rsid w:val="00261829"/>
    <w:rsid w:val="0026265D"/>
    <w:rsid w:val="00263617"/>
    <w:rsid w:val="00263E11"/>
    <w:rsid w:val="002665B9"/>
    <w:rsid w:val="00267E8D"/>
    <w:rsid w:val="00271E64"/>
    <w:rsid w:val="002746FF"/>
    <w:rsid w:val="00277770"/>
    <w:rsid w:val="00280664"/>
    <w:rsid w:val="00280CA5"/>
    <w:rsid w:val="0028271E"/>
    <w:rsid w:val="0028614B"/>
    <w:rsid w:val="00291AEC"/>
    <w:rsid w:val="00292DFA"/>
    <w:rsid w:val="00295577"/>
    <w:rsid w:val="002A104C"/>
    <w:rsid w:val="002A748A"/>
    <w:rsid w:val="002B20CF"/>
    <w:rsid w:val="002B4FA6"/>
    <w:rsid w:val="002C337D"/>
    <w:rsid w:val="002C634C"/>
    <w:rsid w:val="002C6ADF"/>
    <w:rsid w:val="002C7CFF"/>
    <w:rsid w:val="002C7F7D"/>
    <w:rsid w:val="002D4927"/>
    <w:rsid w:val="002D76AE"/>
    <w:rsid w:val="002E5AEC"/>
    <w:rsid w:val="002F0F9A"/>
    <w:rsid w:val="002F1101"/>
    <w:rsid w:val="002F187F"/>
    <w:rsid w:val="002F2466"/>
    <w:rsid w:val="002F4DC9"/>
    <w:rsid w:val="002F5327"/>
    <w:rsid w:val="002F5849"/>
    <w:rsid w:val="00302AC7"/>
    <w:rsid w:val="00311B0A"/>
    <w:rsid w:val="00317CF5"/>
    <w:rsid w:val="003228EB"/>
    <w:rsid w:val="00326B2E"/>
    <w:rsid w:val="00326FFE"/>
    <w:rsid w:val="003275C2"/>
    <w:rsid w:val="00327FFC"/>
    <w:rsid w:val="003319DF"/>
    <w:rsid w:val="003335F7"/>
    <w:rsid w:val="00333C39"/>
    <w:rsid w:val="00334A5A"/>
    <w:rsid w:val="003440F6"/>
    <w:rsid w:val="003508B4"/>
    <w:rsid w:val="00350CB7"/>
    <w:rsid w:val="003528B9"/>
    <w:rsid w:val="00352AC3"/>
    <w:rsid w:val="00352C6D"/>
    <w:rsid w:val="003721E3"/>
    <w:rsid w:val="00372710"/>
    <w:rsid w:val="00374077"/>
    <w:rsid w:val="0037481D"/>
    <w:rsid w:val="00376D84"/>
    <w:rsid w:val="00381372"/>
    <w:rsid w:val="003814FE"/>
    <w:rsid w:val="003837AB"/>
    <w:rsid w:val="003876FA"/>
    <w:rsid w:val="00395485"/>
    <w:rsid w:val="00395A88"/>
    <w:rsid w:val="003A0E1D"/>
    <w:rsid w:val="003B3AEC"/>
    <w:rsid w:val="003B453E"/>
    <w:rsid w:val="003C17C0"/>
    <w:rsid w:val="003C17E1"/>
    <w:rsid w:val="003C2B5A"/>
    <w:rsid w:val="003C3DEB"/>
    <w:rsid w:val="003C4F4F"/>
    <w:rsid w:val="003C64E0"/>
    <w:rsid w:val="003D084E"/>
    <w:rsid w:val="003D20CB"/>
    <w:rsid w:val="003D7A2E"/>
    <w:rsid w:val="003E051A"/>
    <w:rsid w:val="003E6733"/>
    <w:rsid w:val="003E7E23"/>
    <w:rsid w:val="003F432D"/>
    <w:rsid w:val="003F43B8"/>
    <w:rsid w:val="003F6B2D"/>
    <w:rsid w:val="00400D82"/>
    <w:rsid w:val="00401430"/>
    <w:rsid w:val="00402B3F"/>
    <w:rsid w:val="00403E21"/>
    <w:rsid w:val="004049D7"/>
    <w:rsid w:val="004052B1"/>
    <w:rsid w:val="00411197"/>
    <w:rsid w:val="004122F3"/>
    <w:rsid w:val="00413AEA"/>
    <w:rsid w:val="00424BE2"/>
    <w:rsid w:val="00425B47"/>
    <w:rsid w:val="004273ED"/>
    <w:rsid w:val="0043099A"/>
    <w:rsid w:val="0043114B"/>
    <w:rsid w:val="00435B13"/>
    <w:rsid w:val="00436E54"/>
    <w:rsid w:val="00441604"/>
    <w:rsid w:val="00442D2F"/>
    <w:rsid w:val="00442D51"/>
    <w:rsid w:val="00443B97"/>
    <w:rsid w:val="00444FE1"/>
    <w:rsid w:val="00451236"/>
    <w:rsid w:val="00457A1D"/>
    <w:rsid w:val="00465136"/>
    <w:rsid w:val="00466980"/>
    <w:rsid w:val="004670AD"/>
    <w:rsid w:val="00470634"/>
    <w:rsid w:val="00470DC2"/>
    <w:rsid w:val="00471C7D"/>
    <w:rsid w:val="00482C56"/>
    <w:rsid w:val="00483799"/>
    <w:rsid w:val="0048737F"/>
    <w:rsid w:val="00490419"/>
    <w:rsid w:val="004914D3"/>
    <w:rsid w:val="00493FBD"/>
    <w:rsid w:val="004958A4"/>
    <w:rsid w:val="004A14E4"/>
    <w:rsid w:val="004A2F0D"/>
    <w:rsid w:val="004A7DC5"/>
    <w:rsid w:val="004B1067"/>
    <w:rsid w:val="004B197D"/>
    <w:rsid w:val="004B63F3"/>
    <w:rsid w:val="004C01DB"/>
    <w:rsid w:val="004C054E"/>
    <w:rsid w:val="004C2078"/>
    <w:rsid w:val="004C40A5"/>
    <w:rsid w:val="004C4500"/>
    <w:rsid w:val="004C4BF9"/>
    <w:rsid w:val="004C59A1"/>
    <w:rsid w:val="004D38B6"/>
    <w:rsid w:val="004F2CD3"/>
    <w:rsid w:val="004F59A2"/>
    <w:rsid w:val="004F5D64"/>
    <w:rsid w:val="004F7615"/>
    <w:rsid w:val="004F7E50"/>
    <w:rsid w:val="005106F6"/>
    <w:rsid w:val="0052029D"/>
    <w:rsid w:val="0052139B"/>
    <w:rsid w:val="005214E7"/>
    <w:rsid w:val="00522797"/>
    <w:rsid w:val="0052475D"/>
    <w:rsid w:val="0052593C"/>
    <w:rsid w:val="00527EFA"/>
    <w:rsid w:val="00535445"/>
    <w:rsid w:val="005358A9"/>
    <w:rsid w:val="00536F9E"/>
    <w:rsid w:val="0054173F"/>
    <w:rsid w:val="005425B2"/>
    <w:rsid w:val="0057358B"/>
    <w:rsid w:val="00573ACA"/>
    <w:rsid w:val="00573CEA"/>
    <w:rsid w:val="0057751F"/>
    <w:rsid w:val="00577EC2"/>
    <w:rsid w:val="005809D3"/>
    <w:rsid w:val="00582DCC"/>
    <w:rsid w:val="0059123B"/>
    <w:rsid w:val="00591D82"/>
    <w:rsid w:val="005A0601"/>
    <w:rsid w:val="005A10B0"/>
    <w:rsid w:val="005A1F23"/>
    <w:rsid w:val="005A312E"/>
    <w:rsid w:val="005A59E7"/>
    <w:rsid w:val="005A7402"/>
    <w:rsid w:val="005B29DF"/>
    <w:rsid w:val="005B4618"/>
    <w:rsid w:val="005C18F7"/>
    <w:rsid w:val="005C282B"/>
    <w:rsid w:val="005C3517"/>
    <w:rsid w:val="005C62D1"/>
    <w:rsid w:val="005C76E6"/>
    <w:rsid w:val="005C7F94"/>
    <w:rsid w:val="005D0756"/>
    <w:rsid w:val="005D1FF9"/>
    <w:rsid w:val="005D2F48"/>
    <w:rsid w:val="005D4465"/>
    <w:rsid w:val="005E2A17"/>
    <w:rsid w:val="005E365A"/>
    <w:rsid w:val="00602E0F"/>
    <w:rsid w:val="006136F0"/>
    <w:rsid w:val="006209DA"/>
    <w:rsid w:val="00622895"/>
    <w:rsid w:val="006243ED"/>
    <w:rsid w:val="006314BD"/>
    <w:rsid w:val="00634FEF"/>
    <w:rsid w:val="00635031"/>
    <w:rsid w:val="00636139"/>
    <w:rsid w:val="006371D3"/>
    <w:rsid w:val="0064007E"/>
    <w:rsid w:val="006417E3"/>
    <w:rsid w:val="00644647"/>
    <w:rsid w:val="00644A81"/>
    <w:rsid w:val="006512E2"/>
    <w:rsid w:val="00662265"/>
    <w:rsid w:val="00662EE3"/>
    <w:rsid w:val="00664F23"/>
    <w:rsid w:val="006663D9"/>
    <w:rsid w:val="00667414"/>
    <w:rsid w:val="00667D10"/>
    <w:rsid w:val="0067014C"/>
    <w:rsid w:val="00672EC1"/>
    <w:rsid w:val="006734E1"/>
    <w:rsid w:val="006749D8"/>
    <w:rsid w:val="006825B9"/>
    <w:rsid w:val="0068319B"/>
    <w:rsid w:val="00685764"/>
    <w:rsid w:val="00687A18"/>
    <w:rsid w:val="00687C61"/>
    <w:rsid w:val="00691156"/>
    <w:rsid w:val="00694873"/>
    <w:rsid w:val="00694D39"/>
    <w:rsid w:val="00694EE6"/>
    <w:rsid w:val="00695679"/>
    <w:rsid w:val="006A36B9"/>
    <w:rsid w:val="006A3723"/>
    <w:rsid w:val="006A39B6"/>
    <w:rsid w:val="006A450C"/>
    <w:rsid w:val="006A5073"/>
    <w:rsid w:val="006B528E"/>
    <w:rsid w:val="006C7F25"/>
    <w:rsid w:val="006D4FEA"/>
    <w:rsid w:val="006D53E7"/>
    <w:rsid w:val="006D6DCA"/>
    <w:rsid w:val="006D702C"/>
    <w:rsid w:val="006E1A8F"/>
    <w:rsid w:val="006E59AD"/>
    <w:rsid w:val="006E7167"/>
    <w:rsid w:val="006E7D40"/>
    <w:rsid w:val="006F3609"/>
    <w:rsid w:val="006F45E6"/>
    <w:rsid w:val="006F4E2F"/>
    <w:rsid w:val="006F6D19"/>
    <w:rsid w:val="006F7B3B"/>
    <w:rsid w:val="007043B0"/>
    <w:rsid w:val="007105DD"/>
    <w:rsid w:val="00713F9C"/>
    <w:rsid w:val="00714ED9"/>
    <w:rsid w:val="007173EB"/>
    <w:rsid w:val="0072674A"/>
    <w:rsid w:val="0073274C"/>
    <w:rsid w:val="00733029"/>
    <w:rsid w:val="00736CD5"/>
    <w:rsid w:val="0074144C"/>
    <w:rsid w:val="00753600"/>
    <w:rsid w:val="007548C9"/>
    <w:rsid w:val="00761CE0"/>
    <w:rsid w:val="007635AD"/>
    <w:rsid w:val="007647D9"/>
    <w:rsid w:val="007752F3"/>
    <w:rsid w:val="007755E5"/>
    <w:rsid w:val="00775DA5"/>
    <w:rsid w:val="00776809"/>
    <w:rsid w:val="00776F46"/>
    <w:rsid w:val="00790642"/>
    <w:rsid w:val="007924F9"/>
    <w:rsid w:val="00795B7D"/>
    <w:rsid w:val="00795CCE"/>
    <w:rsid w:val="00796AC0"/>
    <w:rsid w:val="007A4F39"/>
    <w:rsid w:val="007A6A12"/>
    <w:rsid w:val="007A7121"/>
    <w:rsid w:val="007B388B"/>
    <w:rsid w:val="007C37D4"/>
    <w:rsid w:val="007C4C69"/>
    <w:rsid w:val="007C57D8"/>
    <w:rsid w:val="007C7E14"/>
    <w:rsid w:val="007D57B0"/>
    <w:rsid w:val="007D64F3"/>
    <w:rsid w:val="007E3D05"/>
    <w:rsid w:val="007E3D10"/>
    <w:rsid w:val="007E650E"/>
    <w:rsid w:val="007F449B"/>
    <w:rsid w:val="007F4502"/>
    <w:rsid w:val="007F5A73"/>
    <w:rsid w:val="007F7A2F"/>
    <w:rsid w:val="007F7A30"/>
    <w:rsid w:val="007F7BCD"/>
    <w:rsid w:val="00807C87"/>
    <w:rsid w:val="00814800"/>
    <w:rsid w:val="00821051"/>
    <w:rsid w:val="00821979"/>
    <w:rsid w:val="00830F96"/>
    <w:rsid w:val="00832742"/>
    <w:rsid w:val="008342AF"/>
    <w:rsid w:val="00834973"/>
    <w:rsid w:val="0083556A"/>
    <w:rsid w:val="00842767"/>
    <w:rsid w:val="008427D1"/>
    <w:rsid w:val="00843528"/>
    <w:rsid w:val="008466A1"/>
    <w:rsid w:val="00846850"/>
    <w:rsid w:val="00847446"/>
    <w:rsid w:val="00852C43"/>
    <w:rsid w:val="00856C5A"/>
    <w:rsid w:val="00863143"/>
    <w:rsid w:val="00870CB9"/>
    <w:rsid w:val="00871528"/>
    <w:rsid w:val="00871910"/>
    <w:rsid w:val="00871B7B"/>
    <w:rsid w:val="0087335B"/>
    <w:rsid w:val="00877957"/>
    <w:rsid w:val="00884A7A"/>
    <w:rsid w:val="0088598B"/>
    <w:rsid w:val="008870E7"/>
    <w:rsid w:val="00891F1F"/>
    <w:rsid w:val="00892585"/>
    <w:rsid w:val="00892AA5"/>
    <w:rsid w:val="00894961"/>
    <w:rsid w:val="00897326"/>
    <w:rsid w:val="008A1FDC"/>
    <w:rsid w:val="008A2C36"/>
    <w:rsid w:val="008B3477"/>
    <w:rsid w:val="008C194F"/>
    <w:rsid w:val="008C1F56"/>
    <w:rsid w:val="008D58BB"/>
    <w:rsid w:val="008D5B3E"/>
    <w:rsid w:val="008D6D6F"/>
    <w:rsid w:val="008E1AA8"/>
    <w:rsid w:val="008E1B88"/>
    <w:rsid w:val="008E487B"/>
    <w:rsid w:val="00900415"/>
    <w:rsid w:val="00900EDD"/>
    <w:rsid w:val="00900F98"/>
    <w:rsid w:val="00905A85"/>
    <w:rsid w:val="00910D84"/>
    <w:rsid w:val="0091500E"/>
    <w:rsid w:val="00915070"/>
    <w:rsid w:val="00916D6E"/>
    <w:rsid w:val="00922387"/>
    <w:rsid w:val="0092430C"/>
    <w:rsid w:val="00937F29"/>
    <w:rsid w:val="00944761"/>
    <w:rsid w:val="00947181"/>
    <w:rsid w:val="00947EFB"/>
    <w:rsid w:val="009535B5"/>
    <w:rsid w:val="00953C8E"/>
    <w:rsid w:val="00955188"/>
    <w:rsid w:val="00962C2D"/>
    <w:rsid w:val="00963045"/>
    <w:rsid w:val="009654E4"/>
    <w:rsid w:val="00971254"/>
    <w:rsid w:val="00974209"/>
    <w:rsid w:val="00977178"/>
    <w:rsid w:val="009778D6"/>
    <w:rsid w:val="00981246"/>
    <w:rsid w:val="00983427"/>
    <w:rsid w:val="00987EAE"/>
    <w:rsid w:val="0099169D"/>
    <w:rsid w:val="00995BE9"/>
    <w:rsid w:val="009972E6"/>
    <w:rsid w:val="009A6CC9"/>
    <w:rsid w:val="009B107A"/>
    <w:rsid w:val="009B1DB0"/>
    <w:rsid w:val="009B245C"/>
    <w:rsid w:val="009B27FD"/>
    <w:rsid w:val="009B5D9D"/>
    <w:rsid w:val="009C4ADB"/>
    <w:rsid w:val="009C62BA"/>
    <w:rsid w:val="009C65C5"/>
    <w:rsid w:val="009D5E91"/>
    <w:rsid w:val="009E2E06"/>
    <w:rsid w:val="009E5678"/>
    <w:rsid w:val="009E6BB2"/>
    <w:rsid w:val="009F23CD"/>
    <w:rsid w:val="009F3206"/>
    <w:rsid w:val="009F4AEC"/>
    <w:rsid w:val="00A0128F"/>
    <w:rsid w:val="00A01819"/>
    <w:rsid w:val="00A02B16"/>
    <w:rsid w:val="00A02E6B"/>
    <w:rsid w:val="00A04B33"/>
    <w:rsid w:val="00A0554A"/>
    <w:rsid w:val="00A064BA"/>
    <w:rsid w:val="00A0754B"/>
    <w:rsid w:val="00A12CF9"/>
    <w:rsid w:val="00A17762"/>
    <w:rsid w:val="00A21632"/>
    <w:rsid w:val="00A21E64"/>
    <w:rsid w:val="00A30563"/>
    <w:rsid w:val="00A33D1B"/>
    <w:rsid w:val="00A4282E"/>
    <w:rsid w:val="00A47AE4"/>
    <w:rsid w:val="00A53DE7"/>
    <w:rsid w:val="00A56E59"/>
    <w:rsid w:val="00A60D60"/>
    <w:rsid w:val="00A63E56"/>
    <w:rsid w:val="00A81752"/>
    <w:rsid w:val="00A8420F"/>
    <w:rsid w:val="00A84741"/>
    <w:rsid w:val="00A84760"/>
    <w:rsid w:val="00A8531A"/>
    <w:rsid w:val="00A87D97"/>
    <w:rsid w:val="00A91DD3"/>
    <w:rsid w:val="00A92795"/>
    <w:rsid w:val="00A9342F"/>
    <w:rsid w:val="00AA7DF1"/>
    <w:rsid w:val="00AB0BCC"/>
    <w:rsid w:val="00AB17AC"/>
    <w:rsid w:val="00AB4FC2"/>
    <w:rsid w:val="00AC105F"/>
    <w:rsid w:val="00AC109E"/>
    <w:rsid w:val="00AC14EF"/>
    <w:rsid w:val="00AC1664"/>
    <w:rsid w:val="00AC233D"/>
    <w:rsid w:val="00AC3EEC"/>
    <w:rsid w:val="00AD45A1"/>
    <w:rsid w:val="00AD6D97"/>
    <w:rsid w:val="00AE2EF6"/>
    <w:rsid w:val="00AE3462"/>
    <w:rsid w:val="00AE41FB"/>
    <w:rsid w:val="00AE5C4A"/>
    <w:rsid w:val="00AE7113"/>
    <w:rsid w:val="00AF04F7"/>
    <w:rsid w:val="00B02FC1"/>
    <w:rsid w:val="00B06600"/>
    <w:rsid w:val="00B122EE"/>
    <w:rsid w:val="00B26933"/>
    <w:rsid w:val="00B337DC"/>
    <w:rsid w:val="00B33A14"/>
    <w:rsid w:val="00B34B09"/>
    <w:rsid w:val="00B373B7"/>
    <w:rsid w:val="00B405EE"/>
    <w:rsid w:val="00B41993"/>
    <w:rsid w:val="00B42939"/>
    <w:rsid w:val="00B442EF"/>
    <w:rsid w:val="00B45A19"/>
    <w:rsid w:val="00B475C6"/>
    <w:rsid w:val="00B50886"/>
    <w:rsid w:val="00B50D42"/>
    <w:rsid w:val="00B52EAE"/>
    <w:rsid w:val="00B54C5D"/>
    <w:rsid w:val="00B62D4A"/>
    <w:rsid w:val="00B65F7D"/>
    <w:rsid w:val="00B7422E"/>
    <w:rsid w:val="00B77788"/>
    <w:rsid w:val="00B77A00"/>
    <w:rsid w:val="00B8319D"/>
    <w:rsid w:val="00B83CCD"/>
    <w:rsid w:val="00B9160C"/>
    <w:rsid w:val="00B92042"/>
    <w:rsid w:val="00B94AD8"/>
    <w:rsid w:val="00BB4135"/>
    <w:rsid w:val="00BC4E49"/>
    <w:rsid w:val="00BD2AC0"/>
    <w:rsid w:val="00BD4248"/>
    <w:rsid w:val="00BD5EC9"/>
    <w:rsid w:val="00BE2261"/>
    <w:rsid w:val="00BE3485"/>
    <w:rsid w:val="00BE3D1C"/>
    <w:rsid w:val="00BE4CE3"/>
    <w:rsid w:val="00BE5811"/>
    <w:rsid w:val="00BE6443"/>
    <w:rsid w:val="00BF00D8"/>
    <w:rsid w:val="00BF246F"/>
    <w:rsid w:val="00BF4246"/>
    <w:rsid w:val="00BF6077"/>
    <w:rsid w:val="00BF7834"/>
    <w:rsid w:val="00C01BC8"/>
    <w:rsid w:val="00C0373B"/>
    <w:rsid w:val="00C102EC"/>
    <w:rsid w:val="00C1769C"/>
    <w:rsid w:val="00C23594"/>
    <w:rsid w:val="00C3524B"/>
    <w:rsid w:val="00C42A06"/>
    <w:rsid w:val="00C461C2"/>
    <w:rsid w:val="00C6148E"/>
    <w:rsid w:val="00C615C5"/>
    <w:rsid w:val="00C71A2B"/>
    <w:rsid w:val="00C74A7C"/>
    <w:rsid w:val="00C77FB5"/>
    <w:rsid w:val="00C8026E"/>
    <w:rsid w:val="00C83989"/>
    <w:rsid w:val="00C86AAD"/>
    <w:rsid w:val="00C87559"/>
    <w:rsid w:val="00C920F8"/>
    <w:rsid w:val="00C92ECD"/>
    <w:rsid w:val="00C9394F"/>
    <w:rsid w:val="00C9610C"/>
    <w:rsid w:val="00CA033B"/>
    <w:rsid w:val="00CA2424"/>
    <w:rsid w:val="00CA5284"/>
    <w:rsid w:val="00CA57F6"/>
    <w:rsid w:val="00CB0AB0"/>
    <w:rsid w:val="00CB1849"/>
    <w:rsid w:val="00CB2A2B"/>
    <w:rsid w:val="00CB6E45"/>
    <w:rsid w:val="00CB76D9"/>
    <w:rsid w:val="00CC00CF"/>
    <w:rsid w:val="00CC0C0C"/>
    <w:rsid w:val="00CC1863"/>
    <w:rsid w:val="00CC2CC4"/>
    <w:rsid w:val="00CC4774"/>
    <w:rsid w:val="00CC531F"/>
    <w:rsid w:val="00CC7D08"/>
    <w:rsid w:val="00CD0EB4"/>
    <w:rsid w:val="00CD55C2"/>
    <w:rsid w:val="00CE2CF7"/>
    <w:rsid w:val="00CF101C"/>
    <w:rsid w:val="00CF1205"/>
    <w:rsid w:val="00CF15BB"/>
    <w:rsid w:val="00CF747F"/>
    <w:rsid w:val="00D03C59"/>
    <w:rsid w:val="00D07FD5"/>
    <w:rsid w:val="00D20F32"/>
    <w:rsid w:val="00D262C1"/>
    <w:rsid w:val="00D3125C"/>
    <w:rsid w:val="00D338BB"/>
    <w:rsid w:val="00D33B22"/>
    <w:rsid w:val="00D34599"/>
    <w:rsid w:val="00D3504C"/>
    <w:rsid w:val="00D4061F"/>
    <w:rsid w:val="00D50879"/>
    <w:rsid w:val="00D5337C"/>
    <w:rsid w:val="00D543A7"/>
    <w:rsid w:val="00D54685"/>
    <w:rsid w:val="00D560C3"/>
    <w:rsid w:val="00D561BA"/>
    <w:rsid w:val="00D5732E"/>
    <w:rsid w:val="00D60AA0"/>
    <w:rsid w:val="00D61DD2"/>
    <w:rsid w:val="00D64383"/>
    <w:rsid w:val="00D66D30"/>
    <w:rsid w:val="00D72256"/>
    <w:rsid w:val="00D729F7"/>
    <w:rsid w:val="00D72FE2"/>
    <w:rsid w:val="00D7634A"/>
    <w:rsid w:val="00D77340"/>
    <w:rsid w:val="00D80895"/>
    <w:rsid w:val="00D921DF"/>
    <w:rsid w:val="00DA07AE"/>
    <w:rsid w:val="00DA0EEF"/>
    <w:rsid w:val="00DA4E37"/>
    <w:rsid w:val="00DA703C"/>
    <w:rsid w:val="00DA77FE"/>
    <w:rsid w:val="00DB1EC6"/>
    <w:rsid w:val="00DB1EFF"/>
    <w:rsid w:val="00DB236D"/>
    <w:rsid w:val="00DB35F5"/>
    <w:rsid w:val="00DB40F7"/>
    <w:rsid w:val="00DB48D8"/>
    <w:rsid w:val="00DC1FBE"/>
    <w:rsid w:val="00DC33B6"/>
    <w:rsid w:val="00DC677C"/>
    <w:rsid w:val="00DD0337"/>
    <w:rsid w:val="00DD21D1"/>
    <w:rsid w:val="00DD2EBB"/>
    <w:rsid w:val="00DD560A"/>
    <w:rsid w:val="00DD72B1"/>
    <w:rsid w:val="00DE4446"/>
    <w:rsid w:val="00DE545A"/>
    <w:rsid w:val="00DE560C"/>
    <w:rsid w:val="00DE64E0"/>
    <w:rsid w:val="00DE6DDB"/>
    <w:rsid w:val="00DF1A6B"/>
    <w:rsid w:val="00DF204B"/>
    <w:rsid w:val="00DF25BE"/>
    <w:rsid w:val="00DF4698"/>
    <w:rsid w:val="00DF4C5F"/>
    <w:rsid w:val="00E0097F"/>
    <w:rsid w:val="00E00D0B"/>
    <w:rsid w:val="00E05D5B"/>
    <w:rsid w:val="00E122CD"/>
    <w:rsid w:val="00E12B46"/>
    <w:rsid w:val="00E167C5"/>
    <w:rsid w:val="00E21F03"/>
    <w:rsid w:val="00E2241F"/>
    <w:rsid w:val="00E23060"/>
    <w:rsid w:val="00E2768E"/>
    <w:rsid w:val="00E27F37"/>
    <w:rsid w:val="00E34651"/>
    <w:rsid w:val="00E36AB6"/>
    <w:rsid w:val="00E4384A"/>
    <w:rsid w:val="00E43CA8"/>
    <w:rsid w:val="00E503A2"/>
    <w:rsid w:val="00E51936"/>
    <w:rsid w:val="00E61D73"/>
    <w:rsid w:val="00E61E23"/>
    <w:rsid w:val="00E6272F"/>
    <w:rsid w:val="00E6477C"/>
    <w:rsid w:val="00E65912"/>
    <w:rsid w:val="00E671CB"/>
    <w:rsid w:val="00E6721B"/>
    <w:rsid w:val="00E736F7"/>
    <w:rsid w:val="00E73C78"/>
    <w:rsid w:val="00E745F4"/>
    <w:rsid w:val="00E750B8"/>
    <w:rsid w:val="00E871E0"/>
    <w:rsid w:val="00E920F4"/>
    <w:rsid w:val="00E94E77"/>
    <w:rsid w:val="00E95799"/>
    <w:rsid w:val="00E96CF8"/>
    <w:rsid w:val="00E97DF4"/>
    <w:rsid w:val="00EA0477"/>
    <w:rsid w:val="00EA0F64"/>
    <w:rsid w:val="00EA1D87"/>
    <w:rsid w:val="00EA67C4"/>
    <w:rsid w:val="00EB2E31"/>
    <w:rsid w:val="00EB38F4"/>
    <w:rsid w:val="00EB4778"/>
    <w:rsid w:val="00EB621F"/>
    <w:rsid w:val="00EC344A"/>
    <w:rsid w:val="00EC49AB"/>
    <w:rsid w:val="00EC6253"/>
    <w:rsid w:val="00ED241C"/>
    <w:rsid w:val="00ED3F63"/>
    <w:rsid w:val="00EE7B78"/>
    <w:rsid w:val="00EF13FE"/>
    <w:rsid w:val="00EF293B"/>
    <w:rsid w:val="00EF2CE2"/>
    <w:rsid w:val="00EF4C87"/>
    <w:rsid w:val="00EF7EB6"/>
    <w:rsid w:val="00F00B70"/>
    <w:rsid w:val="00F04CE1"/>
    <w:rsid w:val="00F147EC"/>
    <w:rsid w:val="00F21B97"/>
    <w:rsid w:val="00F2413D"/>
    <w:rsid w:val="00F24B49"/>
    <w:rsid w:val="00F25621"/>
    <w:rsid w:val="00F27BDC"/>
    <w:rsid w:val="00F325D5"/>
    <w:rsid w:val="00F33079"/>
    <w:rsid w:val="00F42569"/>
    <w:rsid w:val="00F43705"/>
    <w:rsid w:val="00F44F04"/>
    <w:rsid w:val="00F455F9"/>
    <w:rsid w:val="00F45E8C"/>
    <w:rsid w:val="00F5277A"/>
    <w:rsid w:val="00F61B56"/>
    <w:rsid w:val="00F645AE"/>
    <w:rsid w:val="00F657D7"/>
    <w:rsid w:val="00F65895"/>
    <w:rsid w:val="00F67C5A"/>
    <w:rsid w:val="00F70CF7"/>
    <w:rsid w:val="00F7248F"/>
    <w:rsid w:val="00F7406A"/>
    <w:rsid w:val="00F77002"/>
    <w:rsid w:val="00F7726B"/>
    <w:rsid w:val="00F86E62"/>
    <w:rsid w:val="00F925D5"/>
    <w:rsid w:val="00F928B0"/>
    <w:rsid w:val="00F93597"/>
    <w:rsid w:val="00FA0EFA"/>
    <w:rsid w:val="00FA19F8"/>
    <w:rsid w:val="00FA7B2F"/>
    <w:rsid w:val="00FA7BCF"/>
    <w:rsid w:val="00FB3301"/>
    <w:rsid w:val="00FB6136"/>
    <w:rsid w:val="00FC023D"/>
    <w:rsid w:val="00FC16F8"/>
    <w:rsid w:val="00FC41B9"/>
    <w:rsid w:val="00FC43EC"/>
    <w:rsid w:val="00FC470A"/>
    <w:rsid w:val="00FC6EF7"/>
    <w:rsid w:val="00FC737F"/>
    <w:rsid w:val="00FD202C"/>
    <w:rsid w:val="00FD3AAA"/>
    <w:rsid w:val="00FD650E"/>
    <w:rsid w:val="00FE0301"/>
    <w:rsid w:val="00FE306D"/>
    <w:rsid w:val="00FE53E4"/>
    <w:rsid w:val="245A338C"/>
    <w:rsid w:val="2E1112E5"/>
    <w:rsid w:val="48171626"/>
    <w:rsid w:val="5BDE7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等线" w:hAnsi="等线" w:eastAsia="等线" w:cs="Times New Roman"/>
      <w:sz w:val="18"/>
      <w:szCs w:val="18"/>
    </w:rPr>
  </w:style>
  <w:style w:type="character" w:customStyle="1" w:styleId="7">
    <w:name w:val="页脚 字符"/>
    <w:basedOn w:val="4"/>
    <w:link w:val="2"/>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3107</Characters>
  <Lines>25</Lines>
  <Paragraphs>7</Paragraphs>
  <TotalTime>234</TotalTime>
  <ScaleCrop>false</ScaleCrop>
  <LinksUpToDate>false</LinksUpToDate>
  <CharactersWithSpaces>3644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2019-01-02T07:32:00Z</dcterms:created>
  <dc:creator>JWC-LM</dc:creator>
  <cp:lastModifiedBy>千佛山人</cp:lastModifiedBy>
  <dcterms:modified xsi:type="dcterms:W3CDTF">2019-01-07T10:22:21Z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